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6D26C9">
      <w:pPr>
        <w:pStyle w:val="11"/>
        <w:keepNext w:val="0"/>
        <w:keepLines w:val="0"/>
        <w:pageBreakBefore w:val="0"/>
        <w:widowControl w:val="0"/>
        <w:kinsoku/>
        <w:wordWrap/>
        <w:overflowPunct/>
        <w:topLinePunct w:val="0"/>
        <w:autoSpaceDE w:val="0"/>
        <w:autoSpaceDN w:val="0"/>
        <w:bidi w:val="0"/>
        <w:adjustRightInd/>
        <w:snapToGrid/>
        <w:spacing w:before="0" w:line="360" w:lineRule="auto"/>
        <w:jc w:val="center"/>
        <w:textAlignment w:val="auto"/>
        <w:rPr>
          <w:rFonts w:hint="eastAsia" w:ascii="宋体" w:hAnsi="宋体" w:eastAsia="宋体" w:cs="宋体"/>
          <w:b/>
          <w:bCs w:val="0"/>
          <w:color w:val="auto"/>
          <w:sz w:val="48"/>
          <w:szCs w:val="48"/>
          <w:lang w:val="en-US" w:eastAsia="zh-CN"/>
        </w:rPr>
      </w:pPr>
      <w:bookmarkStart w:id="0" w:name="_Toc179632585"/>
      <w:bookmarkEnd w:id="0"/>
      <w:bookmarkStart w:id="1" w:name="_Toc152042343"/>
      <w:bookmarkEnd w:id="1"/>
      <w:bookmarkStart w:id="2" w:name="_Toc25684"/>
      <w:bookmarkEnd w:id="2"/>
      <w:bookmarkStart w:id="3" w:name="_Toc27098"/>
      <w:bookmarkEnd w:id="3"/>
      <w:bookmarkStart w:id="4" w:name="_Toc25764"/>
      <w:bookmarkEnd w:id="4"/>
      <w:bookmarkStart w:id="5" w:name="_Toc152045569"/>
      <w:bookmarkEnd w:id="5"/>
      <w:bookmarkStart w:id="6" w:name="_Toc9449"/>
      <w:bookmarkEnd w:id="6"/>
      <w:bookmarkStart w:id="7" w:name="_Toc179632590"/>
      <w:bookmarkEnd w:id="7"/>
      <w:bookmarkStart w:id="8" w:name="_Toc23431"/>
      <w:bookmarkEnd w:id="8"/>
      <w:bookmarkStart w:id="9" w:name="_Toc179632586"/>
      <w:bookmarkEnd w:id="9"/>
      <w:bookmarkStart w:id="10" w:name="_Toc31213"/>
      <w:bookmarkEnd w:id="10"/>
      <w:bookmarkStart w:id="11" w:name="_Toc6631"/>
      <w:bookmarkEnd w:id="11"/>
      <w:bookmarkStart w:id="12" w:name="_Toc152045571"/>
      <w:bookmarkEnd w:id="12"/>
      <w:bookmarkStart w:id="13" w:name="_Toc152045567"/>
      <w:bookmarkEnd w:id="13"/>
      <w:bookmarkStart w:id="14" w:name="_Toc26799"/>
      <w:bookmarkEnd w:id="14"/>
      <w:bookmarkStart w:id="15" w:name="_Toc30814"/>
      <w:bookmarkEnd w:id="15"/>
      <w:bookmarkStart w:id="16" w:name="_Toc10132"/>
      <w:bookmarkEnd w:id="16"/>
      <w:bookmarkStart w:id="17" w:name="_Toc8171"/>
      <w:bookmarkEnd w:id="17"/>
      <w:bookmarkStart w:id="18" w:name="_Toc144974541"/>
      <w:bookmarkEnd w:id="18"/>
      <w:bookmarkStart w:id="19" w:name="_Toc3719"/>
      <w:bookmarkEnd w:id="19"/>
      <w:bookmarkStart w:id="20" w:name="_Toc179632591"/>
      <w:bookmarkEnd w:id="20"/>
      <w:bookmarkStart w:id="21" w:name="_Toc152045573"/>
      <w:bookmarkEnd w:id="21"/>
      <w:bookmarkStart w:id="22" w:name="_Toc17098"/>
      <w:bookmarkEnd w:id="22"/>
      <w:bookmarkStart w:id="23" w:name="_Toc12857"/>
      <w:bookmarkEnd w:id="23"/>
      <w:bookmarkStart w:id="24" w:name="_Toc21683"/>
      <w:bookmarkEnd w:id="24"/>
      <w:bookmarkStart w:id="25" w:name="_Toc27140"/>
      <w:bookmarkEnd w:id="25"/>
      <w:bookmarkStart w:id="26" w:name="_Toc3398"/>
      <w:bookmarkEnd w:id="26"/>
      <w:bookmarkStart w:id="27" w:name="_Toc31209"/>
      <w:bookmarkEnd w:id="27"/>
      <w:bookmarkStart w:id="28" w:name="_Toc3491"/>
      <w:bookmarkEnd w:id="28"/>
      <w:bookmarkStart w:id="29" w:name="_Toc5452"/>
      <w:bookmarkEnd w:id="29"/>
      <w:bookmarkStart w:id="30" w:name="_Toc144974536"/>
      <w:bookmarkEnd w:id="30"/>
      <w:bookmarkStart w:id="31" w:name="_Toc144974540"/>
      <w:bookmarkEnd w:id="31"/>
      <w:bookmarkStart w:id="32" w:name="_Toc32291"/>
      <w:bookmarkEnd w:id="32"/>
      <w:bookmarkStart w:id="33" w:name="_Toc31029"/>
      <w:bookmarkEnd w:id="33"/>
      <w:bookmarkStart w:id="34" w:name="_Toc152042348"/>
      <w:bookmarkEnd w:id="34"/>
      <w:bookmarkStart w:id="35" w:name="_Toc19586"/>
      <w:bookmarkEnd w:id="35"/>
      <w:bookmarkStart w:id="36" w:name="_Toc2552"/>
      <w:bookmarkEnd w:id="36"/>
      <w:bookmarkStart w:id="37" w:name="_Toc19003"/>
      <w:bookmarkEnd w:id="37"/>
      <w:bookmarkStart w:id="38" w:name="_Toc144974535"/>
      <w:bookmarkEnd w:id="38"/>
      <w:bookmarkStart w:id="39" w:name="_Toc152042344"/>
      <w:bookmarkEnd w:id="39"/>
      <w:bookmarkStart w:id="40" w:name="_Toc516"/>
      <w:bookmarkEnd w:id="40"/>
      <w:bookmarkStart w:id="41" w:name="_Toc9120"/>
      <w:bookmarkEnd w:id="41"/>
      <w:bookmarkStart w:id="42" w:name="_Toc28676"/>
      <w:bookmarkEnd w:id="42"/>
      <w:bookmarkStart w:id="43" w:name="_Toc13563"/>
      <w:bookmarkEnd w:id="43"/>
      <w:bookmarkStart w:id="44" w:name="_Toc19733"/>
      <w:bookmarkEnd w:id="44"/>
      <w:bookmarkStart w:id="45" w:name="_Toc152042345"/>
      <w:bookmarkEnd w:id="45"/>
      <w:bookmarkStart w:id="46" w:name="_Toc12758"/>
      <w:bookmarkEnd w:id="46"/>
      <w:bookmarkStart w:id="47" w:name="_Toc14963"/>
      <w:bookmarkEnd w:id="47"/>
      <w:bookmarkStart w:id="48" w:name="_Toc152045568"/>
      <w:bookmarkEnd w:id="48"/>
      <w:bookmarkStart w:id="49" w:name="_Toc152045570"/>
      <w:bookmarkEnd w:id="49"/>
      <w:bookmarkStart w:id="50" w:name="_Toc5999"/>
      <w:bookmarkEnd w:id="50"/>
      <w:bookmarkStart w:id="51" w:name="_Toc179632587"/>
      <w:bookmarkEnd w:id="51"/>
      <w:bookmarkStart w:id="52" w:name="_Toc3150"/>
      <w:bookmarkEnd w:id="52"/>
      <w:bookmarkStart w:id="53" w:name="_Toc3729"/>
      <w:bookmarkEnd w:id="53"/>
      <w:bookmarkStart w:id="54" w:name="_Toc16473"/>
      <w:bookmarkEnd w:id="54"/>
      <w:bookmarkStart w:id="55" w:name="_Toc152042349"/>
      <w:bookmarkEnd w:id="55"/>
      <w:bookmarkStart w:id="56" w:name="_Toc5532"/>
      <w:bookmarkEnd w:id="56"/>
      <w:bookmarkStart w:id="57" w:name="_Toc144974537"/>
      <w:bookmarkEnd w:id="57"/>
      <w:bookmarkStart w:id="58" w:name="_Toc6316"/>
      <w:bookmarkEnd w:id="58"/>
      <w:bookmarkStart w:id="59" w:name="_Toc12310"/>
      <w:bookmarkEnd w:id="59"/>
      <w:bookmarkStart w:id="60" w:name="_Toc25852"/>
      <w:bookmarkEnd w:id="60"/>
      <w:bookmarkStart w:id="61" w:name="_Toc1173"/>
      <w:bookmarkEnd w:id="61"/>
      <w:bookmarkStart w:id="62" w:name="_Toc5262"/>
      <w:bookmarkEnd w:id="62"/>
      <w:bookmarkStart w:id="63" w:name="_Toc20291"/>
      <w:bookmarkEnd w:id="63"/>
      <w:bookmarkStart w:id="64" w:name="_Toc27315"/>
      <w:bookmarkEnd w:id="64"/>
      <w:bookmarkStart w:id="65" w:name="_Toc29954"/>
      <w:bookmarkEnd w:id="65"/>
      <w:bookmarkStart w:id="66" w:name="_Toc19475"/>
      <w:bookmarkEnd w:id="66"/>
      <w:bookmarkStart w:id="67" w:name="_Toc179632589"/>
      <w:bookmarkEnd w:id="67"/>
      <w:bookmarkStart w:id="68" w:name="_Toc5964"/>
      <w:bookmarkEnd w:id="68"/>
      <w:bookmarkStart w:id="69" w:name="_Toc144974538"/>
      <w:bookmarkEnd w:id="69"/>
      <w:bookmarkStart w:id="70" w:name="_Toc11513"/>
      <w:bookmarkEnd w:id="70"/>
      <w:bookmarkStart w:id="71" w:name="_Toc22611"/>
      <w:bookmarkEnd w:id="71"/>
      <w:bookmarkStart w:id="72" w:name="_Toc322604172"/>
      <w:bookmarkEnd w:id="72"/>
      <w:bookmarkStart w:id="73" w:name="_Toc24418"/>
      <w:bookmarkEnd w:id="73"/>
      <w:bookmarkStart w:id="74" w:name="_Toc19770"/>
      <w:bookmarkEnd w:id="74"/>
      <w:bookmarkStart w:id="75" w:name="_Toc22464"/>
      <w:bookmarkEnd w:id="75"/>
      <w:bookmarkStart w:id="76" w:name="_Toc3306"/>
      <w:bookmarkEnd w:id="76"/>
      <w:bookmarkStart w:id="77" w:name="_Toc20378"/>
      <w:bookmarkEnd w:id="77"/>
      <w:bookmarkStart w:id="78" w:name="_Toc11681"/>
      <w:bookmarkEnd w:id="78"/>
      <w:bookmarkStart w:id="79" w:name="_Toc566"/>
      <w:bookmarkEnd w:id="79"/>
      <w:bookmarkStart w:id="80" w:name="_Toc32668"/>
      <w:bookmarkEnd w:id="80"/>
      <w:bookmarkStart w:id="81" w:name="_Toc13821"/>
      <w:bookmarkEnd w:id="81"/>
      <w:bookmarkStart w:id="82" w:name="_Toc152042346"/>
      <w:bookmarkEnd w:id="82"/>
      <w:bookmarkStart w:id="83" w:name="_Toc22414"/>
      <w:bookmarkEnd w:id="83"/>
      <w:bookmarkStart w:id="84" w:name="_Toc179632588"/>
      <w:bookmarkEnd w:id="84"/>
      <w:bookmarkStart w:id="85" w:name="_Toc5811"/>
      <w:bookmarkEnd w:id="85"/>
      <w:bookmarkStart w:id="86" w:name="_Toc152045572"/>
      <w:bookmarkEnd w:id="86"/>
      <w:bookmarkStart w:id="87" w:name="_Toc25231"/>
      <w:bookmarkEnd w:id="87"/>
      <w:bookmarkStart w:id="88" w:name="_Toc26439"/>
      <w:bookmarkEnd w:id="88"/>
      <w:bookmarkStart w:id="89" w:name="_Toc10"/>
      <w:bookmarkEnd w:id="89"/>
      <w:bookmarkStart w:id="90" w:name="_Toc24814"/>
      <w:bookmarkEnd w:id="90"/>
      <w:bookmarkStart w:id="91" w:name="_Toc152042347"/>
      <w:bookmarkEnd w:id="91"/>
      <w:bookmarkStart w:id="92" w:name="_Toc3187"/>
      <w:bookmarkEnd w:id="92"/>
      <w:bookmarkStart w:id="93" w:name="_Toc144974539"/>
      <w:bookmarkEnd w:id="93"/>
      <w:bookmarkStart w:id="181" w:name="_GoBack"/>
      <w:bookmarkEnd w:id="181"/>
      <w:r>
        <w:rPr>
          <w:color w:val="auto"/>
        </w:rPr>
        <w:drawing>
          <wp:inline distT="0" distB="0" distL="114300" distR="114300">
            <wp:extent cx="5801360" cy="8217535"/>
            <wp:effectExtent l="0" t="0" r="889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5801360" cy="8217535"/>
                    </a:xfrm>
                    <a:prstGeom prst="rect">
                      <a:avLst/>
                    </a:prstGeom>
                    <a:noFill/>
                    <a:ln>
                      <a:noFill/>
                    </a:ln>
                  </pic:spPr>
                </pic:pic>
              </a:graphicData>
            </a:graphic>
          </wp:inline>
        </w:drawing>
      </w:r>
    </w:p>
    <w:p w14:paraId="0EBB1A43">
      <w:pPr>
        <w:pStyle w:val="11"/>
        <w:keepNext w:val="0"/>
        <w:keepLines w:val="0"/>
        <w:pageBreakBefore w:val="0"/>
        <w:widowControl w:val="0"/>
        <w:kinsoku/>
        <w:wordWrap/>
        <w:overflowPunct/>
        <w:topLinePunct w:val="0"/>
        <w:autoSpaceDE w:val="0"/>
        <w:autoSpaceDN w:val="0"/>
        <w:bidi w:val="0"/>
        <w:adjustRightInd/>
        <w:snapToGrid/>
        <w:spacing w:before="0" w:line="360" w:lineRule="auto"/>
        <w:jc w:val="center"/>
        <w:textAlignment w:val="auto"/>
        <w:rPr>
          <w:rFonts w:hint="eastAsia" w:ascii="宋体" w:hAnsi="宋体" w:eastAsia="宋体" w:cs="宋体"/>
          <w:b/>
          <w:bCs w:val="0"/>
          <w:color w:val="auto"/>
          <w:sz w:val="56"/>
          <w:szCs w:val="56"/>
          <w:lang w:val="en-US" w:eastAsia="zh-CN"/>
        </w:rPr>
      </w:pPr>
      <w:r>
        <w:rPr>
          <w:rFonts w:hint="eastAsia" w:ascii="宋体" w:hAnsi="宋体" w:eastAsia="宋体" w:cs="宋体"/>
          <w:b/>
          <w:bCs w:val="0"/>
          <w:color w:val="auto"/>
          <w:sz w:val="56"/>
          <w:szCs w:val="56"/>
          <w:lang w:val="en-US" w:eastAsia="zh-CN"/>
        </w:rPr>
        <w:t>叶县中医院保洁服务项目</w:t>
      </w:r>
    </w:p>
    <w:p w14:paraId="29A8EF24">
      <w:pPr>
        <w:pStyle w:val="18"/>
        <w:ind w:left="0" w:leftChars="0" w:firstLine="0" w:firstLineChars="0"/>
        <w:rPr>
          <w:rFonts w:hint="eastAsia" w:ascii="宋体" w:hAnsi="宋体" w:eastAsia="宋体" w:cs="宋体"/>
          <w:b/>
          <w:bCs w:val="0"/>
          <w:color w:val="auto"/>
          <w:sz w:val="32"/>
          <w:szCs w:val="32"/>
          <w:lang w:val="en-US" w:eastAsia="zh-CN"/>
        </w:rPr>
      </w:pPr>
    </w:p>
    <w:p w14:paraId="7C90014D">
      <w:pPr>
        <w:pStyle w:val="18"/>
        <w:ind w:left="0" w:leftChars="0" w:firstLine="0" w:firstLineChars="0"/>
        <w:rPr>
          <w:rFonts w:hint="eastAsia" w:ascii="宋体" w:hAnsi="宋体" w:eastAsia="宋体" w:cs="宋体"/>
          <w:b/>
          <w:bCs w:val="0"/>
          <w:color w:val="auto"/>
          <w:sz w:val="32"/>
          <w:szCs w:val="32"/>
          <w:lang w:val="en-US" w:eastAsia="zh-CN"/>
        </w:rPr>
      </w:pPr>
    </w:p>
    <w:p w14:paraId="1E0816E5">
      <w:pPr>
        <w:keepNext w:val="0"/>
        <w:keepLines w:val="0"/>
        <w:pageBreakBefore w:val="0"/>
        <w:widowControl w:val="0"/>
        <w:kinsoku/>
        <w:wordWrap/>
        <w:overflowPunct/>
        <w:topLinePunct w:val="0"/>
        <w:autoSpaceDE w:val="0"/>
        <w:autoSpaceDN w:val="0"/>
        <w:bidi w:val="0"/>
        <w:adjustRightInd/>
        <w:snapToGrid/>
        <w:spacing w:line="1000" w:lineRule="exact"/>
        <w:jc w:val="center"/>
        <w:textAlignment w:val="auto"/>
        <w:rPr>
          <w:rFonts w:hint="eastAsia" w:ascii="微软雅黑" w:hAnsi="微软雅黑" w:eastAsia="微软雅黑" w:cs="微软雅黑"/>
          <w:b/>
          <w:bCs w:val="0"/>
          <w:color w:val="auto"/>
          <w:sz w:val="72"/>
          <w:szCs w:val="72"/>
          <w:lang w:eastAsia="zh-CN"/>
        </w:rPr>
      </w:pPr>
      <w:r>
        <w:rPr>
          <w:rFonts w:hint="eastAsia" w:ascii="微软雅黑" w:hAnsi="微软雅黑" w:eastAsia="微软雅黑" w:cs="微软雅黑"/>
          <w:b/>
          <w:bCs w:val="0"/>
          <w:color w:val="auto"/>
          <w:sz w:val="72"/>
          <w:szCs w:val="72"/>
          <w:lang w:eastAsia="zh-CN"/>
        </w:rPr>
        <w:t>竞</w:t>
      </w:r>
    </w:p>
    <w:p w14:paraId="3AB62076">
      <w:pPr>
        <w:keepNext w:val="0"/>
        <w:keepLines w:val="0"/>
        <w:pageBreakBefore w:val="0"/>
        <w:widowControl w:val="0"/>
        <w:kinsoku/>
        <w:wordWrap/>
        <w:overflowPunct/>
        <w:topLinePunct w:val="0"/>
        <w:autoSpaceDE w:val="0"/>
        <w:autoSpaceDN w:val="0"/>
        <w:bidi w:val="0"/>
        <w:adjustRightInd/>
        <w:snapToGrid/>
        <w:spacing w:line="1000" w:lineRule="exact"/>
        <w:jc w:val="center"/>
        <w:textAlignment w:val="auto"/>
        <w:rPr>
          <w:rFonts w:hint="eastAsia" w:ascii="微软雅黑" w:hAnsi="微软雅黑" w:eastAsia="微软雅黑" w:cs="微软雅黑"/>
          <w:b/>
          <w:bCs w:val="0"/>
          <w:color w:val="auto"/>
          <w:sz w:val="72"/>
          <w:szCs w:val="72"/>
          <w:lang w:eastAsia="zh-CN"/>
        </w:rPr>
      </w:pPr>
      <w:r>
        <w:rPr>
          <w:rFonts w:hint="eastAsia" w:ascii="微软雅黑" w:hAnsi="微软雅黑" w:eastAsia="微软雅黑" w:cs="微软雅黑"/>
          <w:b/>
          <w:bCs w:val="0"/>
          <w:color w:val="auto"/>
          <w:sz w:val="72"/>
          <w:szCs w:val="72"/>
          <w:lang w:eastAsia="zh-CN"/>
        </w:rPr>
        <w:t>争</w:t>
      </w:r>
    </w:p>
    <w:p w14:paraId="69495E4E">
      <w:pPr>
        <w:keepNext w:val="0"/>
        <w:keepLines w:val="0"/>
        <w:pageBreakBefore w:val="0"/>
        <w:widowControl w:val="0"/>
        <w:kinsoku/>
        <w:wordWrap/>
        <w:overflowPunct/>
        <w:topLinePunct w:val="0"/>
        <w:autoSpaceDE w:val="0"/>
        <w:autoSpaceDN w:val="0"/>
        <w:bidi w:val="0"/>
        <w:adjustRightInd/>
        <w:snapToGrid/>
        <w:spacing w:line="1000" w:lineRule="exact"/>
        <w:jc w:val="center"/>
        <w:textAlignment w:val="auto"/>
        <w:rPr>
          <w:rFonts w:hint="eastAsia" w:ascii="微软雅黑" w:hAnsi="微软雅黑" w:eastAsia="微软雅黑" w:cs="微软雅黑"/>
          <w:b/>
          <w:bCs w:val="0"/>
          <w:color w:val="auto"/>
          <w:sz w:val="72"/>
          <w:szCs w:val="72"/>
          <w:lang w:eastAsia="zh-CN"/>
        </w:rPr>
      </w:pPr>
      <w:r>
        <w:rPr>
          <w:rFonts w:hint="eastAsia" w:ascii="微软雅黑" w:hAnsi="微软雅黑" w:eastAsia="微软雅黑" w:cs="微软雅黑"/>
          <w:b/>
          <w:bCs w:val="0"/>
          <w:color w:val="auto"/>
          <w:sz w:val="72"/>
          <w:szCs w:val="72"/>
          <w:lang w:eastAsia="zh-CN"/>
        </w:rPr>
        <w:t>性</w:t>
      </w:r>
    </w:p>
    <w:p w14:paraId="03D5AB45">
      <w:pPr>
        <w:keepNext w:val="0"/>
        <w:keepLines w:val="0"/>
        <w:pageBreakBefore w:val="0"/>
        <w:widowControl w:val="0"/>
        <w:kinsoku/>
        <w:wordWrap/>
        <w:overflowPunct/>
        <w:topLinePunct w:val="0"/>
        <w:autoSpaceDE w:val="0"/>
        <w:autoSpaceDN w:val="0"/>
        <w:bidi w:val="0"/>
        <w:adjustRightInd/>
        <w:snapToGrid/>
        <w:spacing w:line="1000" w:lineRule="exact"/>
        <w:jc w:val="center"/>
        <w:textAlignment w:val="auto"/>
        <w:rPr>
          <w:rFonts w:hint="eastAsia" w:ascii="微软雅黑" w:hAnsi="微软雅黑" w:eastAsia="微软雅黑" w:cs="微软雅黑"/>
          <w:b/>
          <w:bCs w:val="0"/>
          <w:color w:val="auto"/>
          <w:sz w:val="72"/>
          <w:szCs w:val="72"/>
          <w:lang w:eastAsia="zh-CN"/>
        </w:rPr>
      </w:pPr>
      <w:r>
        <w:rPr>
          <w:rFonts w:hint="eastAsia" w:ascii="微软雅黑" w:hAnsi="微软雅黑" w:eastAsia="微软雅黑" w:cs="微软雅黑"/>
          <w:b/>
          <w:bCs w:val="0"/>
          <w:color w:val="auto"/>
          <w:sz w:val="72"/>
          <w:szCs w:val="72"/>
          <w:lang w:eastAsia="zh-CN"/>
        </w:rPr>
        <w:t>磋</w:t>
      </w:r>
    </w:p>
    <w:p w14:paraId="5532A5DA">
      <w:pPr>
        <w:keepNext w:val="0"/>
        <w:keepLines w:val="0"/>
        <w:pageBreakBefore w:val="0"/>
        <w:widowControl w:val="0"/>
        <w:kinsoku/>
        <w:wordWrap/>
        <w:overflowPunct/>
        <w:topLinePunct w:val="0"/>
        <w:autoSpaceDE w:val="0"/>
        <w:autoSpaceDN w:val="0"/>
        <w:bidi w:val="0"/>
        <w:adjustRightInd/>
        <w:snapToGrid/>
        <w:spacing w:line="1000" w:lineRule="exact"/>
        <w:jc w:val="center"/>
        <w:textAlignment w:val="auto"/>
        <w:rPr>
          <w:rFonts w:hint="eastAsia" w:ascii="微软雅黑" w:hAnsi="微软雅黑" w:eastAsia="微软雅黑" w:cs="微软雅黑"/>
          <w:b/>
          <w:bCs w:val="0"/>
          <w:color w:val="auto"/>
          <w:sz w:val="72"/>
          <w:szCs w:val="72"/>
          <w:lang w:eastAsia="zh-CN"/>
        </w:rPr>
      </w:pPr>
      <w:r>
        <w:rPr>
          <w:rFonts w:hint="eastAsia" w:ascii="微软雅黑" w:hAnsi="微软雅黑" w:eastAsia="微软雅黑" w:cs="微软雅黑"/>
          <w:b/>
          <w:bCs w:val="0"/>
          <w:color w:val="auto"/>
          <w:sz w:val="72"/>
          <w:szCs w:val="72"/>
          <w:lang w:eastAsia="zh-CN"/>
        </w:rPr>
        <w:t>商</w:t>
      </w:r>
    </w:p>
    <w:p w14:paraId="487167FC">
      <w:pPr>
        <w:keepNext w:val="0"/>
        <w:keepLines w:val="0"/>
        <w:pageBreakBefore w:val="0"/>
        <w:widowControl w:val="0"/>
        <w:kinsoku/>
        <w:wordWrap/>
        <w:overflowPunct/>
        <w:topLinePunct w:val="0"/>
        <w:autoSpaceDE w:val="0"/>
        <w:autoSpaceDN w:val="0"/>
        <w:bidi w:val="0"/>
        <w:adjustRightInd/>
        <w:snapToGrid/>
        <w:spacing w:line="1000" w:lineRule="exact"/>
        <w:jc w:val="center"/>
        <w:textAlignment w:val="auto"/>
        <w:rPr>
          <w:rFonts w:hint="eastAsia" w:ascii="微软雅黑" w:hAnsi="微软雅黑" w:eastAsia="微软雅黑" w:cs="微软雅黑"/>
          <w:b/>
          <w:bCs w:val="0"/>
          <w:color w:val="auto"/>
          <w:sz w:val="72"/>
          <w:szCs w:val="72"/>
        </w:rPr>
      </w:pPr>
      <w:r>
        <w:rPr>
          <w:rFonts w:hint="eastAsia" w:ascii="微软雅黑" w:hAnsi="微软雅黑" w:eastAsia="微软雅黑" w:cs="微软雅黑"/>
          <w:b/>
          <w:bCs w:val="0"/>
          <w:color w:val="auto"/>
          <w:sz w:val="72"/>
          <w:szCs w:val="72"/>
        </w:rPr>
        <w:t>文</w:t>
      </w:r>
    </w:p>
    <w:p w14:paraId="2D8FB841">
      <w:pPr>
        <w:keepNext w:val="0"/>
        <w:keepLines w:val="0"/>
        <w:pageBreakBefore w:val="0"/>
        <w:widowControl w:val="0"/>
        <w:kinsoku/>
        <w:wordWrap/>
        <w:overflowPunct/>
        <w:topLinePunct w:val="0"/>
        <w:autoSpaceDE w:val="0"/>
        <w:autoSpaceDN w:val="0"/>
        <w:bidi w:val="0"/>
        <w:adjustRightInd/>
        <w:snapToGrid/>
        <w:spacing w:line="1000" w:lineRule="exact"/>
        <w:jc w:val="center"/>
        <w:textAlignment w:val="auto"/>
        <w:rPr>
          <w:rFonts w:hint="eastAsia" w:ascii="微软雅黑" w:hAnsi="微软雅黑" w:eastAsia="微软雅黑" w:cs="微软雅黑"/>
          <w:b/>
          <w:bCs w:val="0"/>
          <w:color w:val="auto"/>
          <w:sz w:val="72"/>
          <w:szCs w:val="72"/>
        </w:rPr>
      </w:pPr>
      <w:r>
        <w:rPr>
          <w:rFonts w:hint="eastAsia" w:ascii="微软雅黑" w:hAnsi="微软雅黑" w:eastAsia="微软雅黑" w:cs="微软雅黑"/>
          <w:b/>
          <w:bCs w:val="0"/>
          <w:color w:val="auto"/>
          <w:sz w:val="72"/>
          <w:szCs w:val="72"/>
        </w:rPr>
        <w:t>件</w:t>
      </w:r>
    </w:p>
    <w:p w14:paraId="2EEAA0FD">
      <w:pPr>
        <w:spacing w:line="480" w:lineRule="auto"/>
        <w:jc w:val="center"/>
        <w:rPr>
          <w:rFonts w:hint="eastAsia" w:ascii="宋体" w:hAnsi="宋体" w:eastAsia="宋体" w:cs="宋体"/>
          <w:b/>
          <w:bCs w:val="0"/>
          <w:color w:val="auto"/>
        </w:rPr>
      </w:pPr>
    </w:p>
    <w:p w14:paraId="2F53113E">
      <w:pPr>
        <w:pStyle w:val="18"/>
        <w:ind w:left="0" w:leftChars="0" w:firstLine="0" w:firstLineChars="0"/>
        <w:rPr>
          <w:rFonts w:hint="eastAsia" w:ascii="宋体" w:hAnsi="宋体" w:eastAsia="宋体" w:cs="宋体"/>
          <w:b/>
          <w:bCs w:val="0"/>
          <w:color w:val="auto"/>
          <w:sz w:val="32"/>
          <w:szCs w:val="32"/>
        </w:rPr>
      </w:pPr>
    </w:p>
    <w:p w14:paraId="5F3C676E">
      <w:pPr>
        <w:pStyle w:val="18"/>
        <w:ind w:left="0" w:leftChars="0" w:firstLine="0" w:firstLineChars="0"/>
        <w:rPr>
          <w:rFonts w:hint="eastAsia" w:ascii="宋体" w:hAnsi="宋体" w:eastAsia="宋体" w:cs="宋体"/>
          <w:b/>
          <w:bCs w:val="0"/>
          <w:color w:val="auto"/>
          <w:sz w:val="32"/>
          <w:szCs w:val="32"/>
        </w:rPr>
      </w:pPr>
    </w:p>
    <w:p w14:paraId="3101C7AE">
      <w:pPr>
        <w:keepNext w:val="0"/>
        <w:keepLines w:val="0"/>
        <w:pageBreakBefore w:val="0"/>
        <w:widowControl w:val="0"/>
        <w:kinsoku/>
        <w:wordWrap/>
        <w:overflowPunct/>
        <w:topLinePunct w:val="0"/>
        <w:autoSpaceDE/>
        <w:autoSpaceDN/>
        <w:bidi w:val="0"/>
        <w:adjustRightInd/>
        <w:snapToGrid/>
        <w:spacing w:line="360" w:lineRule="auto"/>
        <w:ind w:firstLine="1285" w:firstLineChars="400"/>
        <w:jc w:val="both"/>
        <w:textAlignment w:val="auto"/>
        <w:rPr>
          <w:rFonts w:hint="eastAsia" w:ascii="宋体" w:hAnsi="宋体" w:eastAsia="宋体" w:cs="宋体"/>
          <w:b/>
          <w:bCs w:val="0"/>
          <w:color w:val="auto"/>
          <w:sz w:val="32"/>
          <w:szCs w:val="32"/>
          <w:lang w:val="en-US" w:eastAsia="zh-CN"/>
        </w:rPr>
      </w:pPr>
      <w:r>
        <w:rPr>
          <w:rFonts w:hint="eastAsia" w:ascii="宋体" w:hAnsi="宋体" w:eastAsia="宋体" w:cs="宋体"/>
          <w:b/>
          <w:bCs w:val="0"/>
          <w:color w:val="auto"/>
          <w:sz w:val="32"/>
          <w:szCs w:val="32"/>
          <w:lang w:val="en-US" w:eastAsia="zh-CN"/>
        </w:rPr>
        <w:t>采   购   人：</w:t>
      </w:r>
      <w:r>
        <w:rPr>
          <w:rFonts w:hint="eastAsia" w:cs="宋体"/>
          <w:b/>
          <w:bCs w:val="0"/>
          <w:color w:val="auto"/>
          <w:sz w:val="32"/>
          <w:szCs w:val="32"/>
          <w:lang w:val="en-US" w:eastAsia="zh-CN"/>
        </w:rPr>
        <w:t>叶县中医院</w:t>
      </w:r>
    </w:p>
    <w:p w14:paraId="4C2EEE84">
      <w:pPr>
        <w:keepNext w:val="0"/>
        <w:keepLines w:val="0"/>
        <w:pageBreakBefore w:val="0"/>
        <w:widowControl w:val="0"/>
        <w:kinsoku/>
        <w:wordWrap/>
        <w:overflowPunct/>
        <w:topLinePunct w:val="0"/>
        <w:autoSpaceDE/>
        <w:autoSpaceDN/>
        <w:bidi w:val="0"/>
        <w:adjustRightInd/>
        <w:snapToGrid/>
        <w:spacing w:line="360" w:lineRule="auto"/>
        <w:ind w:firstLine="1285" w:firstLineChars="400"/>
        <w:jc w:val="both"/>
        <w:textAlignment w:val="auto"/>
        <w:rPr>
          <w:rFonts w:hint="eastAsia" w:ascii="宋体" w:hAnsi="宋体" w:eastAsia="宋体" w:cs="宋体"/>
          <w:b/>
          <w:bCs w:val="0"/>
          <w:color w:val="auto"/>
          <w:sz w:val="32"/>
          <w:szCs w:val="32"/>
          <w:lang w:val="en-US" w:eastAsia="zh-CN"/>
        </w:rPr>
      </w:pPr>
      <w:r>
        <w:rPr>
          <w:rFonts w:hint="eastAsia" w:ascii="宋体" w:hAnsi="宋体" w:eastAsia="宋体" w:cs="宋体"/>
          <w:b/>
          <w:bCs w:val="0"/>
          <w:color w:val="auto"/>
          <w:sz w:val="32"/>
          <w:szCs w:val="32"/>
          <w:lang w:val="en-US" w:eastAsia="zh-CN"/>
        </w:rPr>
        <w:t>采购代理机构：河南君和工程管理咨询有限公司</w:t>
      </w:r>
    </w:p>
    <w:p w14:paraId="130A084E">
      <w:pPr>
        <w:keepNext w:val="0"/>
        <w:keepLines w:val="0"/>
        <w:pageBreakBefore w:val="0"/>
        <w:widowControl w:val="0"/>
        <w:kinsoku/>
        <w:wordWrap/>
        <w:overflowPunct/>
        <w:topLinePunct w:val="0"/>
        <w:autoSpaceDE/>
        <w:autoSpaceDN/>
        <w:bidi w:val="0"/>
        <w:adjustRightInd/>
        <w:snapToGrid/>
        <w:spacing w:line="360" w:lineRule="auto"/>
        <w:ind w:firstLine="1285" w:firstLineChars="400"/>
        <w:jc w:val="both"/>
        <w:textAlignment w:val="auto"/>
        <w:rPr>
          <w:rFonts w:hint="eastAsia" w:ascii="仿宋" w:hAnsi="仿宋" w:eastAsia="仿宋" w:cs="仿宋"/>
          <w:b/>
          <w:bCs w:val="0"/>
          <w:color w:val="auto"/>
          <w:lang w:eastAsia="zh-CN"/>
        </w:rPr>
      </w:pPr>
      <w:r>
        <w:rPr>
          <w:rFonts w:hint="eastAsia" w:ascii="宋体" w:hAnsi="宋体" w:eastAsia="宋体" w:cs="宋体"/>
          <w:b/>
          <w:bCs w:val="0"/>
          <w:color w:val="auto"/>
          <w:sz w:val="32"/>
          <w:szCs w:val="32"/>
          <w:lang w:val="en-US" w:eastAsia="zh-CN"/>
        </w:rPr>
        <w:t>日        期：</w:t>
      </w:r>
      <w:r>
        <w:rPr>
          <w:rFonts w:hint="eastAsia" w:ascii="宋体" w:hAnsi="宋体" w:eastAsia="宋体" w:cs="宋体"/>
          <w:b/>
          <w:bCs w:val="0"/>
          <w:color w:val="auto"/>
          <w:sz w:val="32"/>
          <w:szCs w:val="32"/>
        </w:rPr>
        <w:t>二</w:t>
      </w:r>
      <w:r>
        <w:rPr>
          <w:rFonts w:hint="eastAsia" w:ascii="宋体" w:hAnsi="宋体" w:eastAsia="宋体" w:cs="宋体"/>
          <w:b/>
          <w:bCs w:val="0"/>
          <w:color w:val="auto"/>
          <w:sz w:val="32"/>
          <w:szCs w:val="32"/>
          <w:lang w:val="en-US" w:eastAsia="zh-CN"/>
        </w:rPr>
        <w:t>〇</w:t>
      </w:r>
      <w:r>
        <w:rPr>
          <w:rFonts w:hint="eastAsia" w:ascii="宋体" w:hAnsi="宋体" w:eastAsia="宋体" w:cs="宋体"/>
          <w:b/>
          <w:bCs w:val="0"/>
          <w:color w:val="auto"/>
          <w:sz w:val="32"/>
          <w:szCs w:val="32"/>
        </w:rPr>
        <w:t>二</w:t>
      </w:r>
      <w:r>
        <w:rPr>
          <w:rFonts w:hint="eastAsia" w:ascii="宋体" w:hAnsi="宋体" w:eastAsia="宋体" w:cs="宋体"/>
          <w:b/>
          <w:bCs w:val="0"/>
          <w:color w:val="auto"/>
          <w:sz w:val="32"/>
          <w:szCs w:val="32"/>
          <w:lang w:val="en-US" w:eastAsia="zh-CN"/>
        </w:rPr>
        <w:t>六</w:t>
      </w:r>
      <w:r>
        <w:rPr>
          <w:rFonts w:hint="eastAsia" w:ascii="宋体" w:hAnsi="宋体" w:eastAsia="宋体" w:cs="宋体"/>
          <w:b/>
          <w:bCs w:val="0"/>
          <w:color w:val="auto"/>
          <w:sz w:val="32"/>
          <w:szCs w:val="32"/>
        </w:rPr>
        <w:t>年</w:t>
      </w:r>
      <w:r>
        <w:rPr>
          <w:rFonts w:hint="eastAsia" w:cs="宋体"/>
          <w:b/>
          <w:bCs w:val="0"/>
          <w:color w:val="auto"/>
          <w:sz w:val="32"/>
          <w:szCs w:val="32"/>
          <w:lang w:val="en-US" w:eastAsia="zh-CN"/>
        </w:rPr>
        <w:t>九</w:t>
      </w:r>
      <w:r>
        <w:rPr>
          <w:rFonts w:hint="eastAsia" w:ascii="宋体" w:hAnsi="宋体" w:eastAsia="宋体" w:cs="宋体"/>
          <w:b/>
          <w:bCs w:val="0"/>
          <w:color w:val="auto"/>
          <w:sz w:val="32"/>
          <w:szCs w:val="32"/>
        </w:rPr>
        <w:t>月</w:t>
      </w:r>
    </w:p>
    <w:p w14:paraId="3398BD60">
      <w:pPr>
        <w:pStyle w:val="18"/>
        <w:ind w:left="0" w:leftChars="0" w:firstLine="0" w:firstLineChars="0"/>
        <w:rPr>
          <w:rFonts w:hint="eastAsia" w:ascii="宋体" w:hAnsi="宋体" w:eastAsia="宋体" w:cs="宋体"/>
          <w:b/>
          <w:bCs w:val="0"/>
          <w:color w:val="auto"/>
          <w:sz w:val="32"/>
          <w:szCs w:val="32"/>
        </w:rPr>
      </w:pPr>
    </w:p>
    <w:p w14:paraId="5A64C4AF">
      <w:pPr>
        <w:pStyle w:val="11"/>
        <w:rPr>
          <w:rFonts w:hint="eastAsia" w:ascii="宋体" w:hAnsi="宋体" w:eastAsia="宋体" w:cs="宋体"/>
          <w:b/>
          <w:bCs w:val="0"/>
          <w:color w:val="auto"/>
          <w:lang w:eastAsia="zh-CN"/>
        </w:rPr>
      </w:pPr>
    </w:p>
    <w:p w14:paraId="00475C1B">
      <w:pPr>
        <w:pStyle w:val="4"/>
        <w:tabs>
          <w:tab w:val="left" w:pos="722"/>
        </w:tabs>
        <w:ind w:left="1100" w:leftChars="500" w:firstLine="0" w:firstLineChars="0"/>
        <w:outlineLvl w:val="9"/>
        <w:rPr>
          <w:rFonts w:hint="eastAsia" w:ascii="宋体" w:hAnsi="宋体" w:eastAsia="宋体" w:cs="宋体"/>
          <w:b/>
          <w:bCs w:val="0"/>
          <w:color w:val="auto"/>
        </w:rPr>
        <w:sectPr>
          <w:headerReference r:id="rId3" w:type="default"/>
          <w:footerReference r:id="rId4" w:type="default"/>
          <w:pgSz w:w="11910" w:h="16840"/>
          <w:pgMar w:top="1440" w:right="1800" w:bottom="1440" w:left="1800" w:header="897" w:footer="1203" w:gutter="0"/>
          <w:pgBorders>
            <w:top w:val="none" w:sz="0" w:space="0"/>
            <w:left w:val="none" w:sz="0" w:space="0"/>
            <w:bottom w:val="none" w:sz="0" w:space="0"/>
            <w:right w:val="none" w:sz="0" w:space="0"/>
          </w:pgBorders>
          <w:pgNumType w:start="0"/>
          <w:cols w:space="720" w:num="1"/>
          <w:titlePg/>
        </w:sectPr>
      </w:pPr>
    </w:p>
    <w:p w14:paraId="40F90ADF">
      <w:pPr>
        <w:spacing w:before="0" w:beforeLines="0" w:after="0" w:afterLines="0" w:line="240" w:lineRule="auto"/>
        <w:ind w:left="0" w:leftChars="0" w:right="0" w:rightChars="0" w:firstLine="0" w:firstLineChars="0"/>
        <w:jc w:val="center"/>
        <w:rPr>
          <w:rFonts w:hint="eastAsia" w:ascii="宋体" w:hAnsi="宋体" w:eastAsia="宋体" w:cs="宋体"/>
          <w:color w:val="auto"/>
          <w:sz w:val="21"/>
          <w:szCs w:val="22"/>
          <w:lang w:val="en-US" w:eastAsia="en-US" w:bidi="ar-SA"/>
        </w:rPr>
      </w:pPr>
    </w:p>
    <w:p w14:paraId="7B68D96A">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52"/>
          <w:szCs w:val="52"/>
        </w:rPr>
      </w:pPr>
      <w:r>
        <w:rPr>
          <w:rFonts w:hint="eastAsia" w:ascii="宋体" w:hAnsi="宋体" w:eastAsia="宋体" w:cs="宋体"/>
          <w:b/>
          <w:bCs/>
          <w:color w:val="auto"/>
          <w:sz w:val="52"/>
          <w:szCs w:val="52"/>
        </w:rPr>
        <w:t>目</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录</w:t>
      </w:r>
    </w:p>
    <w:p w14:paraId="27C0E1E5">
      <w:pPr>
        <w:pStyle w:val="22"/>
        <w:keepNext w:val="0"/>
        <w:keepLines w:val="0"/>
        <w:pageBreakBefore w:val="0"/>
        <w:widowControl w:val="0"/>
        <w:tabs>
          <w:tab w:val="right" w:leader="dot" w:pos="8310"/>
        </w:tabs>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TOC \o "1-1" \h \u </w:instrText>
      </w:r>
      <w:r>
        <w:rPr>
          <w:rFonts w:hint="eastAsia" w:ascii="宋体" w:hAnsi="宋体" w:eastAsia="宋体" w:cs="宋体"/>
          <w:bCs/>
          <w:color w:val="auto"/>
          <w:sz w:val="24"/>
          <w:szCs w:val="24"/>
        </w:rPr>
        <w:fldChar w:fldCharType="separate"/>
      </w: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_Toc14256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rPr>
        <w:t>第一章</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rPr>
        <w:t>竞争性磋商公告</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_Toc14256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- 1 -</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6FCF0398">
      <w:pPr>
        <w:pStyle w:val="22"/>
        <w:keepNext w:val="0"/>
        <w:keepLines w:val="0"/>
        <w:pageBreakBefore w:val="0"/>
        <w:widowControl w:val="0"/>
        <w:tabs>
          <w:tab w:val="right" w:leader="dot" w:pos="8310"/>
        </w:tabs>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_Toc26648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rPr>
        <w:t xml:space="preserve">第二章 </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须知</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_Toc26648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- 5 -</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33B7F91F">
      <w:pPr>
        <w:pStyle w:val="22"/>
        <w:keepNext w:val="0"/>
        <w:keepLines w:val="0"/>
        <w:pageBreakBefore w:val="0"/>
        <w:widowControl w:val="0"/>
        <w:tabs>
          <w:tab w:val="right" w:leader="dot" w:pos="8310"/>
        </w:tabs>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_Toc6026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eastAsia="zh-CN"/>
        </w:rPr>
        <w:t>第三章 合同条款及格式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_Toc6026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- 21 -</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0A8AB148">
      <w:pPr>
        <w:pStyle w:val="22"/>
        <w:keepNext w:val="0"/>
        <w:keepLines w:val="0"/>
        <w:pageBreakBefore w:val="0"/>
        <w:widowControl w:val="0"/>
        <w:tabs>
          <w:tab w:val="right" w:leader="dot" w:pos="8310"/>
        </w:tabs>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_Toc24521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第四章 服务内容及要求</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_Toc24521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- 24 -</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4404E2D4">
      <w:pPr>
        <w:pStyle w:val="22"/>
        <w:keepNext w:val="0"/>
        <w:keepLines w:val="0"/>
        <w:pageBreakBefore w:val="0"/>
        <w:widowControl w:val="0"/>
        <w:tabs>
          <w:tab w:val="right" w:leader="dot" w:pos="8310"/>
        </w:tabs>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_Toc30953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第五章 磋商办法</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_Toc30953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- 36 -</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63829C45">
      <w:pPr>
        <w:pStyle w:val="22"/>
        <w:keepNext w:val="0"/>
        <w:keepLines w:val="0"/>
        <w:pageBreakBefore w:val="0"/>
        <w:widowControl w:val="0"/>
        <w:tabs>
          <w:tab w:val="right" w:leader="dot" w:pos="8310"/>
        </w:tabs>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_Toc3440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第六章 响应文件格式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_Toc3440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- 42 -</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7D0E3747">
      <w:pPr>
        <w:keepNext w:val="0"/>
        <w:keepLines w:val="0"/>
        <w:pageBreakBefore w:val="0"/>
        <w:widowControl w:val="0"/>
        <w:tabs>
          <w:tab w:val="left" w:pos="6126"/>
        </w:tabs>
        <w:kinsoku/>
        <w:wordWrap/>
        <w:overflowPunct/>
        <w:topLinePunct w:val="0"/>
        <w:autoSpaceDE w:val="0"/>
        <w:autoSpaceDN w:val="0"/>
        <w:bidi w:val="0"/>
        <w:adjustRightInd/>
        <w:snapToGrid/>
        <w:spacing w:line="360" w:lineRule="auto"/>
        <w:textAlignment w:val="auto"/>
        <w:rPr>
          <w:rFonts w:hint="eastAsia" w:ascii="宋体" w:hAnsi="宋体" w:eastAsia="宋体" w:cs="宋体"/>
          <w:bCs/>
          <w:color w:val="auto"/>
          <w:sz w:val="22"/>
          <w:szCs w:val="22"/>
          <w:lang w:val="en-US" w:eastAsia="en-US" w:bidi="ar-SA"/>
        </w:rPr>
      </w:pPr>
      <w:r>
        <w:rPr>
          <w:rFonts w:hint="eastAsia" w:ascii="宋体" w:hAnsi="宋体" w:eastAsia="宋体" w:cs="宋体"/>
          <w:bCs/>
          <w:color w:val="auto"/>
          <w:sz w:val="24"/>
          <w:szCs w:val="24"/>
        </w:rPr>
        <w:fldChar w:fldCharType="end"/>
      </w:r>
    </w:p>
    <w:p w14:paraId="0EA53431">
      <w:pPr>
        <w:bidi w:val="0"/>
        <w:rPr>
          <w:rFonts w:hint="eastAsia" w:ascii="宋体" w:hAnsi="宋体" w:eastAsia="宋体" w:cs="宋体"/>
          <w:color w:val="auto"/>
          <w:sz w:val="22"/>
          <w:szCs w:val="22"/>
          <w:lang w:val="en-US" w:eastAsia="en-US" w:bidi="ar-SA"/>
        </w:rPr>
      </w:pPr>
    </w:p>
    <w:p w14:paraId="214D4339">
      <w:pPr>
        <w:bidi w:val="0"/>
        <w:rPr>
          <w:rFonts w:hint="eastAsia" w:ascii="宋体" w:hAnsi="宋体" w:eastAsia="宋体" w:cs="宋体"/>
          <w:color w:val="auto"/>
          <w:lang w:val="en-US" w:eastAsia="en-US"/>
        </w:rPr>
      </w:pPr>
    </w:p>
    <w:p w14:paraId="7816905D">
      <w:pPr>
        <w:bidi w:val="0"/>
        <w:rPr>
          <w:rFonts w:hint="eastAsia" w:ascii="宋体" w:hAnsi="宋体" w:eastAsia="宋体" w:cs="宋体"/>
          <w:color w:val="auto"/>
          <w:lang w:val="en-US" w:eastAsia="en-US"/>
        </w:rPr>
      </w:pPr>
    </w:p>
    <w:p w14:paraId="574AE587">
      <w:pPr>
        <w:bidi w:val="0"/>
        <w:rPr>
          <w:rFonts w:hint="eastAsia" w:ascii="宋体" w:hAnsi="宋体" w:eastAsia="宋体" w:cs="宋体"/>
          <w:color w:val="auto"/>
          <w:lang w:val="en-US" w:eastAsia="en-US"/>
        </w:rPr>
      </w:pPr>
    </w:p>
    <w:p w14:paraId="25AC8E93">
      <w:pPr>
        <w:bidi w:val="0"/>
        <w:rPr>
          <w:rFonts w:hint="eastAsia" w:ascii="宋体" w:hAnsi="宋体" w:eastAsia="宋体" w:cs="宋体"/>
          <w:color w:val="auto"/>
          <w:lang w:val="en-US" w:eastAsia="en-US"/>
        </w:rPr>
      </w:pPr>
    </w:p>
    <w:p w14:paraId="43F4A136">
      <w:pPr>
        <w:bidi w:val="0"/>
        <w:rPr>
          <w:rFonts w:hint="eastAsia" w:ascii="宋体" w:hAnsi="宋体" w:eastAsia="宋体" w:cs="宋体"/>
          <w:color w:val="auto"/>
          <w:lang w:val="en-US" w:eastAsia="en-US"/>
        </w:rPr>
      </w:pPr>
    </w:p>
    <w:p w14:paraId="266E1522">
      <w:pPr>
        <w:tabs>
          <w:tab w:val="left" w:pos="6233"/>
        </w:tabs>
        <w:bidi w:val="0"/>
        <w:jc w:val="left"/>
        <w:rPr>
          <w:rFonts w:hint="eastAsia" w:ascii="宋体" w:hAnsi="宋体" w:eastAsia="宋体" w:cs="宋体"/>
          <w:color w:val="auto"/>
          <w:lang w:val="en-US" w:eastAsia="zh-CN"/>
        </w:rPr>
        <w:sectPr>
          <w:headerReference r:id="rId5" w:type="default"/>
          <w:footerReference r:id="rId6" w:type="default"/>
          <w:pgSz w:w="11910" w:h="16840"/>
          <w:pgMar w:top="1440" w:right="1800" w:bottom="1440" w:left="1800" w:header="897" w:footer="1203" w:gutter="0"/>
          <w:pgBorders>
            <w:top w:val="none" w:sz="0" w:space="0"/>
            <w:left w:val="none" w:sz="0" w:space="0"/>
            <w:bottom w:val="none" w:sz="0" w:space="0"/>
            <w:right w:val="none" w:sz="0" w:space="0"/>
          </w:pgBorders>
          <w:pgNumType w:fmt="numberInDash" w:start="1"/>
          <w:cols w:space="720" w:num="1"/>
        </w:sectPr>
      </w:pPr>
      <w:r>
        <w:rPr>
          <w:rFonts w:hint="eastAsia" w:ascii="宋体" w:hAnsi="宋体" w:eastAsia="宋体" w:cs="宋体"/>
          <w:color w:val="auto"/>
          <w:lang w:val="en-US" w:eastAsia="zh-CN"/>
        </w:rPr>
        <w:tab/>
      </w:r>
    </w:p>
    <w:p w14:paraId="1606BAEF">
      <w:pPr>
        <w:pStyle w:val="2"/>
        <w:rPr>
          <w:rFonts w:hint="eastAsia" w:ascii="宋体" w:hAnsi="宋体" w:eastAsia="宋体" w:cs="宋体"/>
          <w:color w:val="auto"/>
        </w:rPr>
      </w:pPr>
      <w:bookmarkStart w:id="94" w:name="_bookmark0"/>
      <w:bookmarkEnd w:id="94"/>
      <w:bookmarkStart w:id="95" w:name="_Toc26296"/>
      <w:bookmarkStart w:id="96" w:name="_Toc14256"/>
      <w:r>
        <w:rPr>
          <w:rFonts w:hint="eastAsia" w:ascii="宋体" w:hAnsi="宋体" w:eastAsia="宋体" w:cs="宋体"/>
          <w:color w:val="auto"/>
        </w:rPr>
        <w:t>第一章</w:t>
      </w:r>
      <w:r>
        <w:rPr>
          <w:rFonts w:hint="eastAsia" w:ascii="宋体" w:hAnsi="宋体" w:eastAsia="宋体" w:cs="宋体"/>
          <w:color w:val="auto"/>
          <w:lang w:eastAsia="zh-CN"/>
        </w:rPr>
        <w:t xml:space="preserve"> </w:t>
      </w:r>
      <w:r>
        <w:rPr>
          <w:rFonts w:hint="eastAsia" w:ascii="宋体" w:hAnsi="宋体" w:eastAsia="宋体" w:cs="宋体"/>
          <w:color w:val="auto"/>
        </w:rPr>
        <w:t>竞争性磋商公告</w:t>
      </w:r>
      <w:bookmarkEnd w:id="95"/>
      <w:bookmarkEnd w:id="96"/>
    </w:p>
    <w:p w14:paraId="6E188A6D">
      <w:pPr>
        <w:keepNext w:val="0"/>
        <w:keepLines w:val="0"/>
        <w:pageBreakBefore w:val="0"/>
        <w:kinsoku/>
        <w:overflowPunct/>
        <w:topLinePunct w:val="0"/>
        <w:autoSpaceDE/>
        <w:autoSpaceDN/>
        <w:bidi w:val="0"/>
        <w:adjustRightInd/>
        <w:spacing w:line="360" w:lineRule="auto"/>
        <w:jc w:val="center"/>
        <w:textAlignment w:val="baseline"/>
        <w:rPr>
          <w:rFonts w:hint="eastAsia" w:ascii="宋体" w:hAnsi="宋体" w:eastAsia="宋体" w:cs="宋体"/>
          <w:b/>
          <w:bCs/>
          <w:color w:val="auto"/>
          <w:sz w:val="32"/>
          <w:szCs w:val="32"/>
        </w:rPr>
      </w:pPr>
      <w:r>
        <w:rPr>
          <w:rFonts w:hint="eastAsia" w:cs="宋体"/>
          <w:b/>
          <w:bCs/>
          <w:color w:val="auto"/>
          <w:sz w:val="32"/>
          <w:szCs w:val="32"/>
          <w:lang w:eastAsia="zh-CN"/>
        </w:rPr>
        <w:t>【平公资采2026989号】叶县中医院保洁服务项目</w:t>
      </w:r>
      <w:r>
        <w:rPr>
          <w:rFonts w:hint="eastAsia" w:ascii="宋体" w:hAnsi="宋体" w:eastAsia="宋体" w:cs="宋体"/>
          <w:b/>
          <w:bCs/>
          <w:color w:val="auto"/>
          <w:sz w:val="32"/>
          <w:szCs w:val="32"/>
          <w:lang w:eastAsia="zh-CN"/>
        </w:rPr>
        <w:t>竞争性磋商公告</w:t>
      </w:r>
    </w:p>
    <w:p w14:paraId="54158F61">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项目概况</w:t>
      </w:r>
    </w:p>
    <w:p w14:paraId="3B67BFBA">
      <w:pPr>
        <w:keepNext w:val="0"/>
        <w:keepLines w:val="0"/>
        <w:pageBreakBefore w:val="0"/>
        <w:widowControl/>
        <w:kinsoku/>
        <w:overflowPunct/>
        <w:topLinePunct w:val="0"/>
        <w:bidi w:val="0"/>
        <w:adjustRightInd/>
        <w:snapToGrid/>
        <w:spacing w:line="360" w:lineRule="auto"/>
        <w:ind w:right="0" w:rightChars="0" w:firstLine="480" w:firstLineChars="200"/>
        <w:outlineLvl w:val="1"/>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叶县中医院保洁服务项目招标项目的潜在投标人应在平顶山市公共资源交易公共服务平台获取招标文件，并于2026年10月13日08时40分（北京时间）前递交响应文件。</w:t>
      </w:r>
    </w:p>
    <w:p w14:paraId="64E61F10">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一、项目基本情况</w:t>
      </w:r>
    </w:p>
    <w:p w14:paraId="5C77C6A7">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default" w:cs="宋体"/>
          <w:color w:val="auto"/>
          <w:sz w:val="24"/>
          <w:szCs w:val="24"/>
          <w:lang w:val="en-US" w:eastAsia="zh-CN"/>
        </w:rPr>
      </w:pPr>
      <w:r>
        <w:rPr>
          <w:rFonts w:hint="eastAsia" w:ascii="宋体" w:hAnsi="宋体" w:eastAsia="宋体" w:cs="宋体"/>
          <w:color w:val="auto"/>
          <w:sz w:val="24"/>
          <w:szCs w:val="24"/>
          <w:lang w:val="en-US" w:eastAsia="zh-CN"/>
        </w:rPr>
        <w:t>1、项目编号：叶财磋商-202</w:t>
      </w:r>
      <w:r>
        <w:rPr>
          <w:rFonts w:hint="eastAsia" w:cs="宋体"/>
          <w:color w:val="auto"/>
          <w:sz w:val="24"/>
          <w:szCs w:val="24"/>
          <w:lang w:val="en-US" w:eastAsia="zh-CN"/>
        </w:rPr>
        <w:t>6-138</w:t>
      </w:r>
    </w:p>
    <w:p w14:paraId="226AA19C">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2、项目名称：</w:t>
      </w:r>
      <w:r>
        <w:rPr>
          <w:rFonts w:hint="eastAsia" w:cs="宋体"/>
          <w:color w:val="auto"/>
          <w:sz w:val="24"/>
          <w:szCs w:val="24"/>
          <w:lang w:val="en-US" w:eastAsia="zh-CN"/>
        </w:rPr>
        <w:t>叶县中医院保洁服务项目</w:t>
      </w:r>
    </w:p>
    <w:p w14:paraId="683BEF9B">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3、采购方式：竞争性磋商</w:t>
      </w:r>
    </w:p>
    <w:p w14:paraId="59D96A26">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4、预算金额：</w:t>
      </w:r>
      <w:r>
        <w:rPr>
          <w:rFonts w:hint="eastAsia" w:cs="宋体"/>
          <w:color w:val="auto"/>
          <w:sz w:val="24"/>
          <w:szCs w:val="24"/>
          <w:highlight w:val="none"/>
          <w:lang w:val="en-US" w:eastAsia="zh-CN"/>
        </w:rPr>
        <w:t>1323406.03</w:t>
      </w:r>
      <w:r>
        <w:rPr>
          <w:rFonts w:hint="eastAsia" w:ascii="宋体" w:hAnsi="宋体" w:eastAsia="宋体" w:cs="宋体"/>
          <w:color w:val="auto"/>
          <w:sz w:val="24"/>
          <w:szCs w:val="24"/>
          <w:highlight w:val="none"/>
          <w:lang w:val="en-US" w:eastAsia="zh-CN"/>
        </w:rPr>
        <w:t>元</w:t>
      </w:r>
    </w:p>
    <w:p w14:paraId="1D0B46B2">
      <w:pPr>
        <w:keepNext w:val="0"/>
        <w:keepLines w:val="0"/>
        <w:pageBreakBefore w:val="0"/>
        <w:widowControl/>
        <w:kinsoku/>
        <w:wordWrap/>
        <w:overflowPunct/>
        <w:topLinePunct w:val="0"/>
        <w:autoSpaceDE/>
        <w:autoSpaceDN/>
        <w:bidi w:val="0"/>
        <w:adjustRightInd/>
        <w:snapToGrid/>
        <w:spacing w:line="360" w:lineRule="auto"/>
        <w:ind w:right="0" w:rightChars="0" w:firstLine="840" w:firstLineChars="35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最高限价：</w:t>
      </w:r>
      <w:r>
        <w:rPr>
          <w:rFonts w:hint="eastAsia" w:cs="宋体"/>
          <w:color w:val="auto"/>
          <w:sz w:val="24"/>
          <w:szCs w:val="24"/>
          <w:highlight w:val="none"/>
          <w:lang w:val="en-US" w:eastAsia="zh-CN"/>
        </w:rPr>
        <w:t>1323406.03</w:t>
      </w:r>
      <w:r>
        <w:rPr>
          <w:rFonts w:hint="eastAsia" w:ascii="宋体" w:hAnsi="宋体" w:eastAsia="宋体" w:cs="宋体"/>
          <w:color w:val="auto"/>
          <w:sz w:val="24"/>
          <w:szCs w:val="24"/>
          <w:highlight w:val="none"/>
          <w:lang w:val="en-US" w:eastAsia="zh-CN"/>
        </w:rPr>
        <w:t>元</w:t>
      </w:r>
    </w:p>
    <w:tbl>
      <w:tblPr>
        <w:tblStyle w:val="29"/>
        <w:tblpPr w:leftFromText="180" w:rightFromText="180" w:vertAnchor="text" w:horzAnchor="page" w:tblpX="1627" w:tblpY="98"/>
        <w:tblOverlap w:val="never"/>
        <w:tblW w:w="8956"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747"/>
        <w:gridCol w:w="2243"/>
        <w:gridCol w:w="2157"/>
        <w:gridCol w:w="1909"/>
        <w:gridCol w:w="1900"/>
      </w:tblGrid>
      <w:tr w14:paraId="2076E68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36" w:hRule="atLeast"/>
          <w:jc w:val="center"/>
        </w:trPr>
        <w:tc>
          <w:tcPr>
            <w:tcW w:w="747" w:type="dxa"/>
            <w:tcBorders>
              <w:top w:val="single" w:color="auto" w:sz="8" w:space="0"/>
              <w:left w:val="single" w:color="auto" w:sz="8" w:space="0"/>
              <w:bottom w:val="single" w:color="auto" w:sz="4" w:space="0"/>
              <w:right w:val="single" w:color="auto" w:sz="8" w:space="0"/>
            </w:tcBorders>
            <w:shd w:val="clear" w:color="auto" w:fill="FFFFFF"/>
            <w:noWrap w:val="0"/>
            <w:tcMar>
              <w:left w:w="108" w:type="dxa"/>
              <w:right w:w="108" w:type="dxa"/>
            </w:tcMar>
            <w:vAlign w:val="center"/>
          </w:tcPr>
          <w:p w14:paraId="68B6F141">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2243" w:type="dxa"/>
            <w:tcBorders>
              <w:top w:val="single" w:color="auto" w:sz="8" w:space="0"/>
              <w:left w:val="nil"/>
              <w:bottom w:val="single" w:color="auto" w:sz="4" w:space="0"/>
              <w:right w:val="single" w:color="auto" w:sz="8" w:space="0"/>
            </w:tcBorders>
            <w:shd w:val="clear" w:color="auto" w:fill="FFFFFF"/>
            <w:noWrap w:val="0"/>
            <w:tcMar>
              <w:left w:w="108" w:type="dxa"/>
              <w:right w:w="108" w:type="dxa"/>
            </w:tcMar>
            <w:vAlign w:val="center"/>
          </w:tcPr>
          <w:p w14:paraId="4FF642C5">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包号</w:t>
            </w:r>
          </w:p>
        </w:tc>
        <w:tc>
          <w:tcPr>
            <w:tcW w:w="2157" w:type="dxa"/>
            <w:tcBorders>
              <w:top w:val="single" w:color="auto" w:sz="8" w:space="0"/>
              <w:left w:val="nil"/>
              <w:bottom w:val="single" w:color="auto" w:sz="4" w:space="0"/>
              <w:right w:val="single" w:color="auto" w:sz="8" w:space="0"/>
            </w:tcBorders>
            <w:shd w:val="clear" w:color="auto" w:fill="FFFFFF"/>
            <w:noWrap w:val="0"/>
            <w:tcMar>
              <w:left w:w="108" w:type="dxa"/>
              <w:right w:w="108" w:type="dxa"/>
            </w:tcMar>
            <w:vAlign w:val="center"/>
          </w:tcPr>
          <w:p w14:paraId="0A07B1AC">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包名称</w:t>
            </w:r>
          </w:p>
        </w:tc>
        <w:tc>
          <w:tcPr>
            <w:tcW w:w="1909" w:type="dxa"/>
            <w:tcBorders>
              <w:top w:val="single" w:color="auto" w:sz="8" w:space="0"/>
              <w:left w:val="nil"/>
              <w:bottom w:val="single" w:color="auto" w:sz="4" w:space="0"/>
              <w:right w:val="single" w:color="auto" w:sz="8" w:space="0"/>
            </w:tcBorders>
            <w:shd w:val="clear" w:color="auto" w:fill="FFFFFF"/>
            <w:noWrap w:val="0"/>
            <w:tcMar>
              <w:left w:w="108" w:type="dxa"/>
              <w:right w:w="108" w:type="dxa"/>
            </w:tcMar>
            <w:vAlign w:val="center"/>
          </w:tcPr>
          <w:p w14:paraId="758CD1AA">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包预算（元）</w:t>
            </w:r>
          </w:p>
        </w:tc>
        <w:tc>
          <w:tcPr>
            <w:tcW w:w="1900" w:type="dxa"/>
            <w:tcBorders>
              <w:top w:val="single" w:color="auto" w:sz="8" w:space="0"/>
              <w:left w:val="nil"/>
              <w:bottom w:val="single" w:color="auto" w:sz="4" w:space="0"/>
              <w:right w:val="single" w:color="auto" w:sz="8" w:space="0"/>
            </w:tcBorders>
            <w:shd w:val="clear" w:color="auto" w:fill="FFFFFF"/>
            <w:noWrap w:val="0"/>
            <w:tcMar>
              <w:left w:w="108" w:type="dxa"/>
              <w:right w:w="108" w:type="dxa"/>
            </w:tcMar>
            <w:vAlign w:val="center"/>
          </w:tcPr>
          <w:p w14:paraId="6478645A">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包最高限价（元）</w:t>
            </w:r>
          </w:p>
        </w:tc>
      </w:tr>
      <w:tr w14:paraId="02B719C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829" w:hRule="atLeast"/>
          <w:jc w:val="center"/>
        </w:trPr>
        <w:tc>
          <w:tcPr>
            <w:tcW w:w="747"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70C6D73A">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243"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7DC8C72D">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平公资采2026989号</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1</w:t>
            </w:r>
          </w:p>
        </w:tc>
        <w:tc>
          <w:tcPr>
            <w:tcW w:w="2157"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08DCD35D">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第一标段</w:t>
            </w:r>
          </w:p>
        </w:tc>
        <w:tc>
          <w:tcPr>
            <w:tcW w:w="1909"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0E6A31F7">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1323406.03</w:t>
            </w:r>
          </w:p>
        </w:tc>
        <w:tc>
          <w:tcPr>
            <w:tcW w:w="1900"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2219A1A6">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1323406.03</w:t>
            </w:r>
          </w:p>
        </w:tc>
      </w:tr>
    </w:tbl>
    <w:p w14:paraId="3724729B">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5、采购需求（包括但不限于标的的名称、数量、简要技术需求或服务要求等）</w:t>
      </w:r>
    </w:p>
    <w:p w14:paraId="080C1ECF">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（1）采购内容：</w:t>
      </w:r>
      <w:r>
        <w:rPr>
          <w:rFonts w:hint="eastAsia" w:cs="宋体"/>
          <w:color w:val="auto"/>
          <w:sz w:val="24"/>
          <w:szCs w:val="24"/>
          <w:lang w:val="en-US" w:eastAsia="zh-CN"/>
        </w:rPr>
        <w:t>叶县中医院保洁</w:t>
      </w:r>
      <w:r>
        <w:rPr>
          <w:rFonts w:hint="eastAsia" w:ascii="宋体" w:hAnsi="宋体" w:eastAsia="宋体" w:cs="宋体"/>
          <w:color w:val="auto"/>
          <w:sz w:val="24"/>
          <w:szCs w:val="24"/>
          <w:lang w:val="en-US" w:eastAsia="zh-CN"/>
        </w:rPr>
        <w:t>服务</w:t>
      </w:r>
      <w:r>
        <w:rPr>
          <w:rFonts w:hint="eastAsia" w:cs="宋体"/>
          <w:color w:val="auto"/>
          <w:sz w:val="24"/>
          <w:szCs w:val="24"/>
          <w:lang w:val="en-US" w:eastAsia="zh-CN"/>
        </w:rPr>
        <w:t>，详见竞争性磋商文件</w:t>
      </w:r>
      <w:r>
        <w:rPr>
          <w:rFonts w:hint="eastAsia" w:ascii="宋体" w:hAnsi="宋体" w:eastAsia="宋体" w:cs="宋体"/>
          <w:color w:val="auto"/>
          <w:sz w:val="24"/>
          <w:szCs w:val="24"/>
          <w:lang w:val="zh-CN" w:eastAsia="zh-CN"/>
        </w:rPr>
        <w:t>。</w:t>
      </w:r>
    </w:p>
    <w:p w14:paraId="6D77E159">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（2）资金来源：自筹资金；</w:t>
      </w:r>
    </w:p>
    <w:p w14:paraId="34890A82">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（3）服务标准：合格；</w:t>
      </w:r>
    </w:p>
    <w:p w14:paraId="6A7070B6">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default" w:ascii="宋体" w:hAnsi="宋体" w:eastAsia="宋体" w:cs="宋体"/>
          <w:color w:val="auto"/>
          <w:sz w:val="24"/>
          <w:szCs w:val="24"/>
          <w:lang w:val="en-US" w:eastAsia="zh-CN"/>
        </w:rPr>
      </w:pPr>
      <w:r>
        <w:rPr>
          <w:rFonts w:hint="eastAsia" w:cs="宋体"/>
          <w:color w:val="auto"/>
          <w:sz w:val="24"/>
          <w:szCs w:val="24"/>
          <w:lang w:val="en-US" w:eastAsia="zh-CN"/>
        </w:rPr>
        <w:t>（4）</w:t>
      </w:r>
      <w:r>
        <w:rPr>
          <w:rFonts w:hint="eastAsia" w:ascii="宋体" w:hAnsi="宋体" w:eastAsia="宋体" w:cs="宋体"/>
          <w:color w:val="auto"/>
          <w:sz w:val="24"/>
          <w:szCs w:val="24"/>
          <w:lang w:val="en-US" w:eastAsia="zh-CN"/>
        </w:rPr>
        <w:t>服务地点：叶县中医院</w:t>
      </w:r>
    </w:p>
    <w:p w14:paraId="745DBE3A">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cs="宋体"/>
          <w:color w:val="auto"/>
          <w:sz w:val="24"/>
          <w:szCs w:val="24"/>
          <w:lang w:val="en-US" w:eastAsia="zh-CN"/>
        </w:rPr>
        <w:t>5</w:t>
      </w:r>
      <w:r>
        <w:rPr>
          <w:rFonts w:hint="eastAsia" w:ascii="宋体" w:hAnsi="宋体" w:eastAsia="宋体" w:cs="宋体"/>
          <w:color w:val="auto"/>
          <w:sz w:val="24"/>
          <w:szCs w:val="24"/>
          <w:lang w:val="en-US" w:eastAsia="zh-CN"/>
        </w:rPr>
        <w:t>）服务期限：1年；</w:t>
      </w:r>
    </w:p>
    <w:p w14:paraId="513FAA9D">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cs="宋体"/>
          <w:color w:val="auto"/>
          <w:sz w:val="24"/>
          <w:szCs w:val="24"/>
          <w:lang w:val="en-US" w:eastAsia="zh-CN"/>
        </w:rPr>
        <w:t>6</w:t>
      </w:r>
      <w:r>
        <w:rPr>
          <w:rFonts w:hint="eastAsia" w:ascii="宋体" w:hAnsi="宋体" w:eastAsia="宋体" w:cs="宋体"/>
          <w:color w:val="auto"/>
          <w:sz w:val="24"/>
          <w:szCs w:val="24"/>
          <w:lang w:val="en-US" w:eastAsia="zh-CN"/>
        </w:rPr>
        <w:t>）包段划分：本项目划分1个包段。</w:t>
      </w:r>
    </w:p>
    <w:p w14:paraId="17CD3CBF">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default" w:ascii="宋体" w:hAnsi="宋体" w:eastAsia="宋体" w:cs="宋体"/>
          <w:b w:val="0"/>
          <w:i w:val="0"/>
          <w:caps w:val="0"/>
          <w:color w:val="auto"/>
          <w:spacing w:val="0"/>
          <w:kern w:val="0"/>
          <w:sz w:val="24"/>
          <w:szCs w:val="24"/>
          <w:u w:val="none"/>
          <w:shd w:val="clear" w:color="auto" w:fill="FFFFFF"/>
          <w:lang w:val="en-US" w:eastAsia="zh-CN" w:bidi="ar"/>
        </w:rPr>
      </w:pPr>
      <w:r>
        <w:rPr>
          <w:rFonts w:hint="eastAsia" w:ascii="宋体" w:hAnsi="宋体" w:eastAsia="宋体" w:cs="宋体"/>
          <w:b w:val="0"/>
          <w:i w:val="0"/>
          <w:caps w:val="0"/>
          <w:color w:val="auto"/>
          <w:spacing w:val="0"/>
          <w:kern w:val="0"/>
          <w:sz w:val="24"/>
          <w:szCs w:val="24"/>
          <w:u w:val="none"/>
          <w:shd w:val="clear" w:color="auto" w:fill="FFFFFF"/>
          <w:lang w:val="en-US" w:eastAsia="zh-CN" w:bidi="ar"/>
        </w:rPr>
        <w:t>6、合同履行期限：同服务</w:t>
      </w:r>
      <w:r>
        <w:rPr>
          <w:rFonts w:hint="eastAsia" w:cs="宋体"/>
          <w:b w:val="0"/>
          <w:i w:val="0"/>
          <w:caps w:val="0"/>
          <w:color w:val="auto"/>
          <w:spacing w:val="0"/>
          <w:kern w:val="0"/>
          <w:sz w:val="24"/>
          <w:szCs w:val="24"/>
          <w:u w:val="none"/>
          <w:shd w:val="clear" w:color="auto" w:fill="FFFFFF"/>
          <w:lang w:val="en-US" w:eastAsia="zh-CN" w:bidi="ar"/>
        </w:rPr>
        <w:t>期限</w:t>
      </w:r>
    </w:p>
    <w:p w14:paraId="76955740">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b w:val="0"/>
          <w:i w:val="0"/>
          <w:caps w:val="0"/>
          <w:color w:val="auto"/>
          <w:spacing w:val="0"/>
          <w:kern w:val="0"/>
          <w:sz w:val="24"/>
          <w:szCs w:val="24"/>
          <w:u w:val="none"/>
          <w:shd w:val="clear" w:color="auto" w:fill="FFFFFF"/>
          <w:lang w:val="en-US" w:eastAsia="zh-CN" w:bidi="ar"/>
        </w:rPr>
      </w:pPr>
      <w:r>
        <w:rPr>
          <w:rFonts w:hint="eastAsia" w:ascii="宋体" w:hAnsi="宋体" w:eastAsia="宋体" w:cs="宋体"/>
          <w:b w:val="0"/>
          <w:i w:val="0"/>
          <w:caps w:val="0"/>
          <w:color w:val="auto"/>
          <w:spacing w:val="0"/>
          <w:kern w:val="0"/>
          <w:sz w:val="24"/>
          <w:szCs w:val="24"/>
          <w:u w:val="none"/>
          <w:shd w:val="clear" w:color="auto" w:fill="FFFFFF"/>
          <w:lang w:val="en-US" w:eastAsia="zh-CN" w:bidi="ar"/>
        </w:rPr>
        <w:t>7、本项目是否接受联合体：否</w:t>
      </w:r>
    </w:p>
    <w:p w14:paraId="144CBD7C">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b w:val="0"/>
          <w:i w:val="0"/>
          <w:caps w:val="0"/>
          <w:color w:val="auto"/>
          <w:spacing w:val="0"/>
          <w:kern w:val="0"/>
          <w:sz w:val="24"/>
          <w:szCs w:val="24"/>
          <w:u w:val="none"/>
          <w:shd w:val="clear" w:color="auto" w:fill="FFFFFF"/>
          <w:lang w:val="en-US" w:eastAsia="zh-CN" w:bidi="ar"/>
        </w:rPr>
      </w:pPr>
      <w:r>
        <w:rPr>
          <w:rFonts w:hint="eastAsia" w:ascii="宋体" w:hAnsi="宋体" w:eastAsia="宋体" w:cs="宋体"/>
          <w:b w:val="0"/>
          <w:i w:val="0"/>
          <w:caps w:val="0"/>
          <w:color w:val="auto"/>
          <w:spacing w:val="0"/>
          <w:kern w:val="0"/>
          <w:sz w:val="24"/>
          <w:szCs w:val="24"/>
          <w:u w:val="none"/>
          <w:shd w:val="clear" w:color="auto" w:fill="FFFFFF"/>
          <w:lang w:val="en-US" w:eastAsia="zh-CN" w:bidi="ar"/>
        </w:rPr>
        <w:t>8、是否接受进口产品：否</w:t>
      </w:r>
    </w:p>
    <w:p w14:paraId="6B063A6B">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b w:val="0"/>
          <w:i w:val="0"/>
          <w:caps w:val="0"/>
          <w:color w:val="auto"/>
          <w:spacing w:val="0"/>
          <w:kern w:val="0"/>
          <w:sz w:val="24"/>
          <w:szCs w:val="24"/>
          <w:u w:val="none"/>
          <w:shd w:val="clear" w:color="auto" w:fill="FFFFFF"/>
          <w:lang w:val="en-US" w:eastAsia="zh-CN" w:bidi="ar"/>
        </w:rPr>
      </w:pPr>
      <w:r>
        <w:rPr>
          <w:rFonts w:hint="eastAsia" w:ascii="宋体" w:hAnsi="宋体" w:eastAsia="宋体" w:cs="宋体"/>
          <w:b w:val="0"/>
          <w:i w:val="0"/>
          <w:caps w:val="0"/>
          <w:color w:val="auto"/>
          <w:spacing w:val="0"/>
          <w:kern w:val="0"/>
          <w:sz w:val="24"/>
          <w:szCs w:val="24"/>
          <w:u w:val="none"/>
          <w:shd w:val="clear" w:color="auto" w:fill="FFFFFF"/>
          <w:lang w:val="en-US" w:eastAsia="zh-CN" w:bidi="ar"/>
        </w:rPr>
        <w:t>9、是否专门面向中小企业：是</w:t>
      </w:r>
    </w:p>
    <w:p w14:paraId="08758F37">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二、</w:t>
      </w:r>
      <w:r>
        <w:rPr>
          <w:rFonts w:hint="eastAsia" w:cs="宋体"/>
          <w:b/>
          <w:color w:val="auto"/>
          <w:sz w:val="24"/>
          <w:szCs w:val="24"/>
          <w:lang w:val="en-US" w:eastAsia="zh-CN"/>
        </w:rPr>
        <w:t>申请人</w:t>
      </w:r>
      <w:r>
        <w:rPr>
          <w:rFonts w:hint="eastAsia" w:ascii="宋体" w:hAnsi="宋体" w:eastAsia="宋体" w:cs="宋体"/>
          <w:b/>
          <w:color w:val="auto"/>
          <w:sz w:val="24"/>
          <w:szCs w:val="24"/>
          <w:lang w:val="en-US" w:eastAsia="zh-CN"/>
        </w:rPr>
        <w:t>资格要求</w:t>
      </w:r>
      <w:bookmarkStart w:id="97" w:name="_Toc152047197"/>
    </w:p>
    <w:bookmarkEnd w:id="97"/>
    <w:p w14:paraId="6AE6D459">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1、满足《中华人民共和国政府采购法》第二十二条规定；</w:t>
      </w:r>
    </w:p>
    <w:p w14:paraId="7786AA44">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default"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2、落实政府采购政策满足的资格要求：根据《政府采购促进中小企业发展管理办法》财库〔2020〕46号规定，本项目专门面向中小企业采购，供应商应为中小微企业、监狱企业、残疾人福利性单位。中小企业划型标准请依据工信部联企业〔2011〕300号文件之规定；</w:t>
      </w:r>
    </w:p>
    <w:p w14:paraId="037FCC48">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3、本项目的特定资格要求：</w:t>
      </w:r>
    </w:p>
    <w:p w14:paraId="3D492029">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default"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3.1供应商具有有效的营业执照（也可提供电子营业执照）；</w:t>
      </w:r>
    </w:p>
    <w:p w14:paraId="3D9E71EC">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3.2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投标人只需提供政府采购供应商信用承诺书（格式详见招标文件），不再需要提供以下证明材料：</w:t>
      </w:r>
    </w:p>
    <w:p w14:paraId="64B0BF7E">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cs="宋体"/>
          <w:color w:val="auto"/>
          <w:sz w:val="24"/>
          <w:szCs w:val="24"/>
          <w:shd w:val="clear" w:color="auto" w:fill="FFFFFF"/>
          <w:lang w:val="en-US" w:eastAsia="zh-CN"/>
        </w:rPr>
        <w:t>（1）</w:t>
      </w:r>
      <w:r>
        <w:rPr>
          <w:rFonts w:hint="eastAsia" w:ascii="宋体" w:hAnsi="宋体" w:eastAsia="宋体" w:cs="宋体"/>
          <w:color w:val="auto"/>
          <w:sz w:val="24"/>
          <w:szCs w:val="24"/>
          <w:shd w:val="clear" w:color="auto" w:fill="FFFFFF"/>
          <w:lang w:val="en-US" w:eastAsia="zh-CN"/>
        </w:rPr>
        <w:t>.具有良好的商业信誉的证明材料；</w:t>
      </w:r>
    </w:p>
    <w:p w14:paraId="0B3F610A">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cs="宋体"/>
          <w:color w:val="auto"/>
          <w:sz w:val="24"/>
          <w:szCs w:val="24"/>
          <w:shd w:val="clear" w:color="auto" w:fill="FFFFFF"/>
          <w:lang w:val="en-US" w:eastAsia="zh-CN"/>
        </w:rPr>
        <w:t>（2）</w:t>
      </w:r>
      <w:r>
        <w:rPr>
          <w:rFonts w:hint="eastAsia" w:ascii="宋体" w:hAnsi="宋体" w:eastAsia="宋体" w:cs="宋体"/>
          <w:color w:val="auto"/>
          <w:sz w:val="24"/>
          <w:szCs w:val="24"/>
          <w:shd w:val="clear" w:color="auto" w:fill="FFFFFF"/>
          <w:lang w:val="en-US" w:eastAsia="zh-CN"/>
        </w:rPr>
        <w:t>.符合国家相关规定的财务状况报告；</w:t>
      </w:r>
    </w:p>
    <w:p w14:paraId="1C930D5C">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cs="宋体"/>
          <w:color w:val="auto"/>
          <w:sz w:val="24"/>
          <w:szCs w:val="24"/>
          <w:shd w:val="clear" w:color="auto" w:fill="FFFFFF"/>
          <w:lang w:val="en-US" w:eastAsia="zh-CN"/>
        </w:rPr>
        <w:t>（3）</w:t>
      </w:r>
      <w:r>
        <w:rPr>
          <w:rFonts w:hint="eastAsia" w:ascii="宋体" w:hAnsi="宋体" w:eastAsia="宋体" w:cs="宋体"/>
          <w:color w:val="auto"/>
          <w:sz w:val="24"/>
          <w:szCs w:val="24"/>
          <w:shd w:val="clear" w:color="auto" w:fill="FFFFFF"/>
          <w:lang w:val="en-US" w:eastAsia="zh-CN"/>
        </w:rPr>
        <w:t>.具备履行政府采购合同所必需的设备和专业技术能力的证明材料；</w:t>
      </w:r>
    </w:p>
    <w:p w14:paraId="1F1CC6C5">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cs="宋体"/>
          <w:color w:val="auto"/>
          <w:sz w:val="24"/>
          <w:szCs w:val="24"/>
          <w:shd w:val="clear" w:color="auto" w:fill="FFFFFF"/>
          <w:lang w:val="en-US" w:eastAsia="zh-CN"/>
        </w:rPr>
        <w:t>（4）</w:t>
      </w:r>
      <w:r>
        <w:rPr>
          <w:rFonts w:hint="eastAsia" w:ascii="宋体" w:hAnsi="宋体" w:eastAsia="宋体" w:cs="宋体"/>
          <w:color w:val="auto"/>
          <w:sz w:val="24"/>
          <w:szCs w:val="24"/>
          <w:shd w:val="clear" w:color="auto" w:fill="FFFFFF"/>
          <w:lang w:val="en-US" w:eastAsia="zh-CN"/>
        </w:rPr>
        <w:t>.依法缴纳税收和社会保障资金的证明材料；</w:t>
      </w:r>
    </w:p>
    <w:p w14:paraId="3E3EE663">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cs="宋体"/>
          <w:color w:val="auto"/>
          <w:sz w:val="24"/>
          <w:szCs w:val="24"/>
          <w:shd w:val="clear" w:color="auto" w:fill="FFFFFF"/>
          <w:lang w:val="en-US" w:eastAsia="zh-CN"/>
        </w:rPr>
        <w:t>（5）</w:t>
      </w:r>
      <w:r>
        <w:rPr>
          <w:rFonts w:hint="eastAsia" w:ascii="宋体" w:hAnsi="宋体" w:eastAsia="宋体" w:cs="宋体"/>
          <w:color w:val="auto"/>
          <w:sz w:val="24"/>
          <w:szCs w:val="24"/>
          <w:shd w:val="clear" w:color="auto" w:fill="FFFFFF"/>
          <w:lang w:val="en-US" w:eastAsia="zh-CN"/>
        </w:rPr>
        <w:t>.参加政府采购活动前三年内在经营活动中没有重大违法记录的证明材料；</w:t>
      </w:r>
    </w:p>
    <w:p w14:paraId="009BAED0">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cs="宋体"/>
          <w:color w:val="auto"/>
          <w:sz w:val="24"/>
          <w:szCs w:val="24"/>
          <w:shd w:val="clear" w:color="auto" w:fill="FFFFFF"/>
          <w:lang w:val="en-US" w:eastAsia="zh-CN"/>
        </w:rPr>
        <w:t>（6）</w:t>
      </w:r>
      <w:r>
        <w:rPr>
          <w:rFonts w:hint="eastAsia" w:ascii="宋体" w:hAnsi="宋体" w:eastAsia="宋体" w:cs="宋体"/>
          <w:color w:val="auto"/>
          <w:sz w:val="24"/>
          <w:szCs w:val="24"/>
          <w:shd w:val="clear" w:color="auto" w:fill="FFFFFF"/>
          <w:lang w:val="en-US" w:eastAsia="zh-CN"/>
        </w:rPr>
        <w:t>.未被列入失信被执行人、重大税收违法案件当事人名单、政府采购严重违法失信行为记录名单的证明材料。</w:t>
      </w:r>
    </w:p>
    <w:p w14:paraId="07EEB5BD">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注：采购人有权在签订合同前要求中标供应商提供相关证明材料以核实中标供应商承诺事项的真实性。</w:t>
      </w:r>
    </w:p>
    <w:p w14:paraId="1D726DBD">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default"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3.</w:t>
      </w:r>
      <w:r>
        <w:rPr>
          <w:rFonts w:hint="eastAsia" w:cs="宋体"/>
          <w:color w:val="auto"/>
          <w:sz w:val="24"/>
          <w:szCs w:val="24"/>
          <w:shd w:val="clear" w:color="auto" w:fill="FFFFFF"/>
          <w:lang w:val="en-US" w:eastAsia="zh-CN"/>
        </w:rPr>
        <w:t>3</w:t>
      </w:r>
      <w:r>
        <w:rPr>
          <w:rFonts w:hint="eastAsia" w:ascii="宋体" w:hAnsi="宋体" w:eastAsia="宋体" w:cs="宋体"/>
          <w:color w:val="auto"/>
          <w:sz w:val="24"/>
          <w:szCs w:val="24"/>
          <w:shd w:val="clear" w:color="auto" w:fill="FFFFFF"/>
          <w:lang w:val="en-US" w:eastAsia="zh-CN"/>
        </w:rPr>
        <w:t>单位负责人为同一人或者存在直接控股、管理关系的不同供应商，不得同时参加同一项目的采购活动（提供承诺书,格式自拟)；</w:t>
      </w:r>
    </w:p>
    <w:p w14:paraId="4625065C">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3.</w:t>
      </w:r>
      <w:r>
        <w:rPr>
          <w:rFonts w:hint="eastAsia" w:cs="宋体"/>
          <w:color w:val="auto"/>
          <w:sz w:val="24"/>
          <w:szCs w:val="24"/>
          <w:shd w:val="clear" w:color="auto" w:fill="FFFFFF"/>
          <w:lang w:val="en-US" w:eastAsia="zh-CN"/>
        </w:rPr>
        <w:t>4</w:t>
      </w:r>
      <w:r>
        <w:rPr>
          <w:rFonts w:hint="eastAsia" w:ascii="宋体" w:hAnsi="宋体" w:eastAsia="宋体" w:cs="宋体"/>
          <w:color w:val="auto"/>
          <w:sz w:val="24"/>
          <w:szCs w:val="24"/>
          <w:shd w:val="clear" w:color="auto" w:fill="FFFFFF"/>
          <w:lang w:val="en-US" w:eastAsia="zh-CN"/>
        </w:rPr>
        <w:t>本项目采用资格后审。</w:t>
      </w:r>
    </w:p>
    <w:p w14:paraId="04B80046">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三、获取采购文件</w:t>
      </w:r>
    </w:p>
    <w:p w14:paraId="1476F6EE">
      <w:pPr>
        <w:pStyle w:val="4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2026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29</w:t>
      </w:r>
      <w:r>
        <w:rPr>
          <w:rFonts w:hint="eastAsia" w:ascii="宋体" w:hAnsi="宋体" w:eastAsia="宋体" w:cs="宋体"/>
          <w:color w:val="auto"/>
          <w:sz w:val="24"/>
          <w:szCs w:val="24"/>
        </w:rPr>
        <w:t>日至 20</w:t>
      </w: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10</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12</w:t>
      </w:r>
      <w:r>
        <w:rPr>
          <w:rFonts w:hint="eastAsia" w:ascii="宋体" w:hAnsi="宋体" w:eastAsia="宋体" w:cs="宋体"/>
          <w:color w:val="auto"/>
          <w:sz w:val="24"/>
          <w:szCs w:val="24"/>
        </w:rPr>
        <w:t>日，每天上午0</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0至12:00，下午</w:t>
      </w: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至</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59</w:t>
      </w:r>
      <w:r>
        <w:rPr>
          <w:rFonts w:hint="eastAsia" w:ascii="宋体" w:hAnsi="宋体" w:eastAsia="宋体" w:cs="宋体"/>
          <w:color w:val="auto"/>
          <w:sz w:val="24"/>
          <w:szCs w:val="24"/>
        </w:rPr>
        <w:t xml:space="preserve">（北京时间，法定节假日除外。） </w:t>
      </w:r>
    </w:p>
    <w:p w14:paraId="34093691">
      <w:pPr>
        <w:pStyle w:val="4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2.地点：</w:t>
      </w:r>
      <w:r>
        <w:rPr>
          <w:rFonts w:hint="eastAsia" w:ascii="宋体" w:hAnsi="宋体" w:eastAsia="宋体" w:cs="宋体"/>
          <w:color w:val="auto"/>
          <w:sz w:val="24"/>
          <w:szCs w:val="24"/>
          <w:lang w:eastAsia="zh-CN"/>
        </w:rPr>
        <w:t>平顶山市公共资源交易公共服务平台</w:t>
      </w:r>
    </w:p>
    <w:p w14:paraId="24EA4390">
      <w:pPr>
        <w:pStyle w:val="4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3.方式：本项目只接受网上下载招标文件，不接受其它形式。潜在供应商下载文件需凭CA数字证书通过平顶山市公共资源交易中心网（网址：</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"http://www.pdsggzy.com/%EF%BC%89%E2%80%9C%E4%BE%9B%E5%BA%94%E5%95%86%E7%99%BB%E5%BD%95%E2%80%9D%E5%85%A5%E5%8F%A3%E8%BF%9B%E5%85%A5%E4%BA%A4%E6%98%93%E7%B3%BB%E7%BB%9F%E8%BF%9B%E8%A1%8C%E4%B8%8B%E8%BD%BD%E3%80%82"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lang w:val="en-US" w:eastAsia="zh-CN"/>
        </w:rPr>
        <w:t>http://ggzy.pds.gov.cn）“交易主体登录”入口进入交易系统进行下载。</w:t>
      </w:r>
      <w:r>
        <w:rPr>
          <w:rFonts w:hint="eastAsia" w:ascii="宋体" w:hAnsi="宋体" w:eastAsia="宋体" w:cs="宋体"/>
          <w:color w:val="auto"/>
          <w:sz w:val="24"/>
          <w:szCs w:val="24"/>
          <w:lang w:val="en-US" w:eastAsia="zh-CN"/>
        </w:rPr>
        <w:fldChar w:fldCharType="end"/>
      </w:r>
    </w:p>
    <w:p w14:paraId="0B17D57F">
      <w:pPr>
        <w:pStyle w:val="4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具体操作请查看以下链接：</w:t>
      </w:r>
    </w:p>
    <w:p w14:paraId="784EF8EC">
      <w:pPr>
        <w:pStyle w:val="4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链接地址：</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"http://ggzy.pds.gov.cn" </w:instrText>
      </w:r>
      <w:r>
        <w:rPr>
          <w:rFonts w:hint="eastAsia" w:ascii="宋体" w:hAnsi="宋体" w:eastAsia="宋体" w:cs="宋体"/>
          <w:color w:val="auto"/>
          <w:sz w:val="24"/>
          <w:szCs w:val="24"/>
          <w:lang w:val="en-US" w:eastAsia="zh-CN"/>
        </w:rPr>
        <w:fldChar w:fldCharType="separate"/>
      </w:r>
      <w:r>
        <w:rPr>
          <w:rStyle w:val="35"/>
          <w:rFonts w:hint="eastAsia" w:ascii="宋体" w:hAnsi="宋体" w:eastAsia="宋体" w:cs="宋体"/>
          <w:color w:val="auto"/>
          <w:sz w:val="24"/>
          <w:szCs w:val="24"/>
          <w:lang w:val="en-US" w:eastAsia="zh-CN"/>
        </w:rPr>
        <w:t>http://ggzy.pds.gov.cn</w:t>
      </w:r>
      <w:r>
        <w:rPr>
          <w:rFonts w:hint="eastAsia" w:ascii="宋体" w:hAnsi="宋体" w:eastAsia="宋体" w:cs="宋体"/>
          <w:color w:val="auto"/>
          <w:sz w:val="24"/>
          <w:szCs w:val="24"/>
          <w:lang w:val="en-US" w:eastAsia="zh-CN"/>
        </w:rPr>
        <w:fldChar w:fldCharType="end"/>
      </w:r>
    </w:p>
    <w:p w14:paraId="5076A124">
      <w:pPr>
        <w:pStyle w:val="4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办理CA证书：http://ggzy.pds.gov.cn</w:t>
      </w:r>
      <w:r>
        <w:rPr>
          <w:rFonts w:hint="eastAsia" w:ascii="宋体" w:hAnsi="宋体" w:eastAsia="宋体" w:cs="宋体"/>
          <w:color w:val="auto"/>
          <w:sz w:val="24"/>
          <w:szCs w:val="24"/>
        </w:rPr>
        <w:t xml:space="preserve"> </w:t>
      </w:r>
    </w:p>
    <w:p w14:paraId="78AB809A">
      <w:pPr>
        <w:pStyle w:val="4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4.售价：</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 xml:space="preserve">元 </w:t>
      </w:r>
    </w:p>
    <w:p w14:paraId="04C640BF">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四、响应文件的提交</w:t>
      </w:r>
    </w:p>
    <w:p w14:paraId="2307E0B0">
      <w:pPr>
        <w:pStyle w:val="4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1.时间：20</w:t>
      </w: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lang w:eastAsia="zh-CN"/>
        </w:rPr>
        <w:t>年</w:t>
      </w:r>
      <w:r>
        <w:rPr>
          <w:rFonts w:hint="eastAsia" w:ascii="宋体" w:hAnsi="宋体" w:cs="宋体"/>
          <w:color w:val="auto"/>
          <w:sz w:val="24"/>
          <w:szCs w:val="24"/>
          <w:lang w:val="en-US" w:eastAsia="zh-CN"/>
        </w:rPr>
        <w:t>10</w:t>
      </w:r>
      <w:r>
        <w:rPr>
          <w:rFonts w:hint="eastAsia" w:ascii="宋体" w:hAnsi="宋体" w:eastAsia="宋体" w:cs="宋体"/>
          <w:color w:val="auto"/>
          <w:sz w:val="24"/>
          <w:szCs w:val="24"/>
          <w:lang w:eastAsia="zh-CN"/>
        </w:rPr>
        <w:t>月</w:t>
      </w:r>
      <w:r>
        <w:rPr>
          <w:rFonts w:hint="eastAsia" w:ascii="宋体" w:hAnsi="宋体" w:cs="宋体"/>
          <w:color w:val="auto"/>
          <w:sz w:val="24"/>
          <w:szCs w:val="24"/>
          <w:lang w:val="en-US" w:eastAsia="zh-CN"/>
        </w:rPr>
        <w:t>13</w:t>
      </w:r>
      <w:r>
        <w:rPr>
          <w:rFonts w:hint="eastAsia" w:ascii="宋体" w:hAnsi="宋体" w:eastAsia="宋体" w:cs="宋体"/>
          <w:color w:val="auto"/>
          <w:sz w:val="24"/>
          <w:szCs w:val="24"/>
          <w:lang w:eastAsia="zh-CN"/>
        </w:rPr>
        <w:t>日</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eastAsia="zh-CN"/>
        </w:rPr>
        <w:t>时</w:t>
      </w:r>
      <w:r>
        <w:rPr>
          <w:rFonts w:hint="eastAsia" w:ascii="宋体" w:hAnsi="宋体" w:cs="宋体"/>
          <w:color w:val="auto"/>
          <w:sz w:val="24"/>
          <w:szCs w:val="24"/>
          <w:lang w:val="en-US" w:eastAsia="zh-CN"/>
        </w:rPr>
        <w:t>40</w:t>
      </w:r>
      <w:r>
        <w:rPr>
          <w:rFonts w:hint="eastAsia" w:ascii="宋体" w:hAnsi="宋体" w:eastAsia="宋体" w:cs="宋体"/>
          <w:color w:val="auto"/>
          <w:sz w:val="24"/>
          <w:szCs w:val="24"/>
          <w:lang w:eastAsia="zh-CN"/>
        </w:rPr>
        <w:t>分（北京时间）</w:t>
      </w:r>
    </w:p>
    <w:p w14:paraId="3DF55BE8">
      <w:pPr>
        <w:pStyle w:val="4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2.地点：</w:t>
      </w:r>
      <w:r>
        <w:rPr>
          <w:rFonts w:hint="eastAsia" w:ascii="宋体" w:hAnsi="宋体" w:eastAsia="宋体" w:cs="宋体"/>
          <w:color w:val="auto"/>
          <w:sz w:val="24"/>
          <w:szCs w:val="24"/>
          <w:lang w:val="en-US" w:eastAsia="zh-CN"/>
        </w:rPr>
        <w:t>平顶山市公共资源交易公共服务平台</w:t>
      </w:r>
    </w:p>
    <w:p w14:paraId="4ACFC649">
      <w:pPr>
        <w:pStyle w:val="4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textAlignment w:val="auto"/>
        <w:rPr>
          <w:rFonts w:hint="eastAsia" w:ascii="宋体" w:hAnsi="宋体" w:eastAsia="宋体" w:cs="宋体"/>
          <w:color w:val="auto"/>
          <w:sz w:val="24"/>
          <w:szCs w:val="24"/>
          <w:lang w:eastAsia="zh-CN"/>
        </w:rPr>
      </w:pPr>
      <w:r>
        <w:rPr>
          <w:rFonts w:hint="eastAsia" w:ascii="宋体" w:hAnsi="宋体" w:eastAsia="宋体" w:cs="宋体"/>
          <w:b/>
          <w:color w:val="auto"/>
          <w:sz w:val="24"/>
          <w:szCs w:val="24"/>
          <w:lang w:val="en-US" w:eastAsia="zh-CN" w:bidi="ar-SA"/>
        </w:rPr>
        <w:t xml:space="preserve">五、响应文件开启 </w:t>
      </w:r>
    </w:p>
    <w:p w14:paraId="053C9E57">
      <w:pPr>
        <w:pStyle w:val="4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1.时间：20</w:t>
      </w: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lang w:eastAsia="zh-CN"/>
        </w:rPr>
        <w:t>年</w:t>
      </w:r>
      <w:r>
        <w:rPr>
          <w:rFonts w:hint="eastAsia" w:ascii="宋体" w:hAnsi="宋体" w:cs="宋体"/>
          <w:color w:val="auto"/>
          <w:sz w:val="24"/>
          <w:szCs w:val="24"/>
          <w:lang w:val="en-US" w:eastAsia="zh-CN"/>
        </w:rPr>
        <w:t>10</w:t>
      </w:r>
      <w:r>
        <w:rPr>
          <w:rFonts w:hint="eastAsia" w:ascii="宋体" w:hAnsi="宋体" w:eastAsia="宋体" w:cs="宋体"/>
          <w:color w:val="auto"/>
          <w:sz w:val="24"/>
          <w:szCs w:val="24"/>
          <w:lang w:eastAsia="zh-CN"/>
        </w:rPr>
        <w:t>月</w:t>
      </w:r>
      <w:r>
        <w:rPr>
          <w:rFonts w:hint="eastAsia" w:ascii="宋体" w:hAnsi="宋体" w:cs="宋体"/>
          <w:color w:val="auto"/>
          <w:sz w:val="24"/>
          <w:szCs w:val="24"/>
          <w:lang w:val="en-US" w:eastAsia="zh-CN"/>
        </w:rPr>
        <w:t>13</w:t>
      </w:r>
      <w:r>
        <w:rPr>
          <w:rFonts w:hint="eastAsia" w:ascii="宋体" w:hAnsi="宋体" w:eastAsia="宋体" w:cs="宋体"/>
          <w:color w:val="auto"/>
          <w:sz w:val="24"/>
          <w:szCs w:val="24"/>
          <w:lang w:eastAsia="zh-CN"/>
        </w:rPr>
        <w:t>日</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eastAsia="zh-CN"/>
        </w:rPr>
        <w:t>时</w:t>
      </w:r>
      <w:r>
        <w:rPr>
          <w:rFonts w:hint="eastAsia" w:ascii="宋体" w:hAnsi="宋体" w:cs="宋体"/>
          <w:color w:val="auto"/>
          <w:sz w:val="24"/>
          <w:szCs w:val="24"/>
          <w:lang w:val="en-US" w:eastAsia="zh-CN"/>
        </w:rPr>
        <w:t>40</w:t>
      </w:r>
      <w:r>
        <w:rPr>
          <w:rFonts w:hint="eastAsia" w:ascii="宋体" w:hAnsi="宋体" w:eastAsia="宋体" w:cs="宋体"/>
          <w:color w:val="auto"/>
          <w:sz w:val="24"/>
          <w:szCs w:val="24"/>
          <w:lang w:eastAsia="zh-CN"/>
        </w:rPr>
        <w:t>分（北京时间）</w:t>
      </w:r>
    </w:p>
    <w:p w14:paraId="38F8ECE7">
      <w:pPr>
        <w:pStyle w:val="40"/>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2.地点：</w:t>
      </w:r>
      <w:r>
        <w:rPr>
          <w:rFonts w:hint="eastAsia" w:ascii="宋体" w:hAnsi="宋体" w:eastAsia="宋体" w:cs="宋体"/>
          <w:color w:val="auto"/>
          <w:sz w:val="24"/>
          <w:szCs w:val="24"/>
          <w:lang w:val="en-US" w:eastAsia="zh-CN"/>
        </w:rPr>
        <w:t>平顶山市公共资源交易公共服务平台</w:t>
      </w:r>
    </w:p>
    <w:p w14:paraId="33D4E828">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六、发布公告的媒介及招标公告期限</w:t>
      </w:r>
    </w:p>
    <w:p w14:paraId="2BE8A19E">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本次招标公告在《河南省政府采购网》《平顶山市</w:t>
      </w:r>
      <w:r>
        <w:rPr>
          <w:rFonts w:hint="eastAsia" w:ascii="宋体" w:hAnsi="宋体" w:eastAsia="宋体" w:cs="宋体"/>
          <w:color w:val="auto"/>
          <w:sz w:val="24"/>
          <w:szCs w:val="24"/>
          <w:lang w:val="en-US" w:eastAsia="zh-CN"/>
        </w:rPr>
        <w:t>叶县</w:t>
      </w:r>
      <w:r>
        <w:rPr>
          <w:rFonts w:hint="eastAsia" w:ascii="宋体" w:hAnsi="宋体" w:eastAsia="宋体" w:cs="宋体"/>
          <w:color w:val="auto"/>
          <w:sz w:val="24"/>
          <w:szCs w:val="24"/>
        </w:rPr>
        <w:t>政府采购网》《全国公共资源交易平台（河南省·平顶山市）》上发布</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招标公告期限为三个工作日</w:t>
      </w:r>
      <w:r>
        <w:rPr>
          <w:rFonts w:hint="eastAsia" w:ascii="宋体" w:hAnsi="宋体" w:eastAsia="宋体" w:cs="宋体"/>
          <w:color w:val="auto"/>
          <w:sz w:val="24"/>
          <w:szCs w:val="24"/>
          <w:lang w:val="en-US" w:eastAsia="zh-CN"/>
        </w:rPr>
        <w:t>。</w:t>
      </w:r>
    </w:p>
    <w:p w14:paraId="630B0FE9">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七、其他补充事宜 </w:t>
      </w:r>
    </w:p>
    <w:p w14:paraId="242A79B8">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平顶山市公共资源交易中心全面实行在线“不见面”开标，投标人远程在线解密投标文件，不再到开标现场，投标人开标前应仔细阅读《“不见面”开标注意事项及操作流程》和《关于“不见面开标系统”升级的通知》。</w:t>
      </w:r>
    </w:p>
    <w:p w14:paraId="7301C26F">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投标人或其他利害关系人对本次招标公告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14:paraId="35A7DA88">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3、监督部门：叶县财政局</w:t>
      </w:r>
    </w:p>
    <w:p w14:paraId="66502CAF">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联系电话：0375-2316208</w:t>
      </w:r>
    </w:p>
    <w:p w14:paraId="477CF1F5">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八、联系方式</w:t>
      </w:r>
    </w:p>
    <w:p w14:paraId="6EF3D3A7">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1.采购人信息</w:t>
      </w:r>
    </w:p>
    <w:p w14:paraId="230728E4">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名称：叶县中医院</w:t>
      </w:r>
    </w:p>
    <w:p w14:paraId="300A0258">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地址：平顶山市叶县叶廉路237号</w:t>
      </w:r>
    </w:p>
    <w:p w14:paraId="4CA77883">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联系人：许先生</w:t>
      </w:r>
    </w:p>
    <w:p w14:paraId="4DA4068F">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联系方式：0375-8078899</w:t>
      </w:r>
    </w:p>
    <w:p w14:paraId="2D96E634">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2.采购代理机构信息（如有）</w:t>
      </w:r>
    </w:p>
    <w:p w14:paraId="154AC928">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名称：河南君和工程管理咨询有限公司 </w:t>
      </w:r>
    </w:p>
    <w:p w14:paraId="7BAA3D2A">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地址：河南省郑州市航空港区郑港七路北侧</w:t>
      </w:r>
    </w:p>
    <w:p w14:paraId="7AB6E446">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联系人：</w:t>
      </w:r>
      <w:r>
        <w:rPr>
          <w:rFonts w:hint="eastAsia" w:cs="宋体"/>
          <w:color w:val="auto"/>
          <w:sz w:val="24"/>
          <w:szCs w:val="24"/>
          <w:lang w:val="en-US" w:eastAsia="zh-CN"/>
        </w:rPr>
        <w:t>朱</w:t>
      </w:r>
      <w:r>
        <w:rPr>
          <w:rFonts w:hint="eastAsia" w:ascii="宋体" w:hAnsi="宋体" w:eastAsia="宋体" w:cs="宋体"/>
          <w:color w:val="auto"/>
          <w:sz w:val="24"/>
          <w:szCs w:val="24"/>
          <w:lang w:val="en-US" w:eastAsia="zh-CN"/>
        </w:rPr>
        <w:t>先生</w:t>
      </w:r>
    </w:p>
    <w:p w14:paraId="38F114FA">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联系方式：18837511377</w:t>
      </w:r>
    </w:p>
    <w:p w14:paraId="740346B2">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3.项目联系方式</w:t>
      </w:r>
    </w:p>
    <w:p w14:paraId="6C1C2FE9">
      <w:pPr>
        <w:keepNext w:val="0"/>
        <w:keepLines w:val="0"/>
        <w:pageBreakBefore w:val="0"/>
        <w:widowControl/>
        <w:kinsoku/>
        <w:overflowPunct/>
        <w:topLinePunct w:val="0"/>
        <w:bidi w:val="0"/>
        <w:adjustRightInd/>
        <w:snapToGrid/>
        <w:spacing w:line="360" w:lineRule="auto"/>
        <w:ind w:right="0" w:righ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联系人：</w:t>
      </w:r>
      <w:r>
        <w:rPr>
          <w:rFonts w:hint="eastAsia" w:cs="宋体"/>
          <w:color w:val="auto"/>
          <w:sz w:val="24"/>
          <w:szCs w:val="24"/>
          <w:lang w:val="en-US" w:eastAsia="zh-CN"/>
        </w:rPr>
        <w:t>朱</w:t>
      </w:r>
      <w:r>
        <w:rPr>
          <w:rFonts w:hint="eastAsia" w:ascii="宋体" w:hAnsi="宋体" w:eastAsia="宋体" w:cs="宋体"/>
          <w:color w:val="auto"/>
          <w:sz w:val="24"/>
          <w:szCs w:val="24"/>
          <w:lang w:val="en-US" w:eastAsia="zh-CN"/>
        </w:rPr>
        <w:t>先生</w:t>
      </w:r>
    </w:p>
    <w:p w14:paraId="68EB86D7">
      <w:pPr>
        <w:keepNext w:val="0"/>
        <w:keepLines w:val="0"/>
        <w:pageBreakBefore w:val="0"/>
        <w:widowControl/>
        <w:kinsoku/>
        <w:overflowPunct/>
        <w:topLinePunct w:val="0"/>
        <w:bidi w:val="0"/>
        <w:adjustRightInd/>
        <w:snapToGrid/>
        <w:spacing w:line="360" w:lineRule="auto"/>
        <w:ind w:right="0" w:righ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联系方式：18837511377</w:t>
      </w:r>
    </w:p>
    <w:p w14:paraId="2D1FB9A1">
      <w:pPr>
        <w:rPr>
          <w:rFonts w:hint="eastAsia" w:ascii="宋体" w:hAnsi="宋体" w:eastAsia="宋体" w:cs="宋体"/>
          <w:color w:val="auto"/>
        </w:rPr>
      </w:pPr>
    </w:p>
    <w:p w14:paraId="327F0080">
      <w:pPr>
        <w:rPr>
          <w:rFonts w:hint="eastAsia" w:ascii="宋体" w:hAnsi="宋体" w:eastAsia="宋体" w:cs="宋体"/>
          <w:color w:val="auto"/>
          <w:lang w:val="en-US" w:eastAsia="zh-CN"/>
        </w:rPr>
        <w:sectPr>
          <w:headerReference r:id="rId7" w:type="default"/>
          <w:footerReference r:id="rId8" w:type="default"/>
          <w:pgSz w:w="11910" w:h="16840"/>
          <w:pgMar w:top="1440" w:right="1800" w:bottom="1440" w:left="1800" w:header="897" w:footer="1203" w:gutter="0"/>
          <w:pgBorders>
            <w:top w:val="none" w:sz="0" w:space="0"/>
            <w:left w:val="none" w:sz="0" w:space="0"/>
            <w:bottom w:val="none" w:sz="0" w:space="0"/>
            <w:right w:val="none" w:sz="0" w:space="0"/>
          </w:pgBorders>
          <w:pgNumType w:fmt="numberInDash" w:start="1"/>
          <w:cols w:space="720" w:num="1"/>
        </w:sectPr>
      </w:pPr>
    </w:p>
    <w:p w14:paraId="2B383AA3">
      <w:pPr>
        <w:pStyle w:val="2"/>
        <w:numPr>
          <w:ilvl w:val="0"/>
          <w:numId w:val="2"/>
        </w:numPr>
        <w:rPr>
          <w:rFonts w:hint="eastAsia" w:ascii="宋体" w:hAnsi="宋体" w:eastAsia="宋体" w:cs="宋体"/>
          <w:color w:val="auto"/>
        </w:rPr>
      </w:pPr>
      <w:bookmarkStart w:id="98" w:name="_Toc26648"/>
      <w:bookmarkStart w:id="99" w:name="_Toc5179"/>
      <w:r>
        <w:rPr>
          <w:rFonts w:hint="eastAsia" w:ascii="宋体" w:hAnsi="宋体" w:eastAsia="宋体" w:cs="宋体"/>
          <w:color w:val="auto"/>
          <w:lang w:eastAsia="zh-CN"/>
        </w:rPr>
        <w:t>供应商</w:t>
      </w:r>
      <w:r>
        <w:rPr>
          <w:rFonts w:hint="eastAsia" w:ascii="宋体" w:hAnsi="宋体" w:eastAsia="宋体" w:cs="宋体"/>
          <w:color w:val="auto"/>
        </w:rPr>
        <w:t>须知</w:t>
      </w:r>
      <w:bookmarkEnd w:id="98"/>
      <w:bookmarkEnd w:id="99"/>
    </w:p>
    <w:p w14:paraId="19D6166C">
      <w:pPr>
        <w:pStyle w:val="3"/>
        <w:rPr>
          <w:rFonts w:hint="eastAsia" w:ascii="宋体" w:hAnsi="宋体" w:eastAsia="宋体" w:cs="宋体"/>
          <w:color w:val="auto"/>
          <w:sz w:val="32"/>
        </w:rPr>
      </w:pPr>
      <w:r>
        <w:rPr>
          <w:rFonts w:hint="eastAsia" w:ascii="宋体" w:hAnsi="宋体" w:eastAsia="宋体" w:cs="宋体"/>
          <w:color w:val="auto"/>
          <w:sz w:val="32"/>
          <w:lang w:eastAsia="zh-CN"/>
        </w:rPr>
        <w:t>供应商</w:t>
      </w:r>
      <w:r>
        <w:rPr>
          <w:rFonts w:hint="eastAsia" w:ascii="宋体" w:hAnsi="宋体" w:eastAsia="宋体" w:cs="宋体"/>
          <w:color w:val="auto"/>
          <w:sz w:val="32"/>
        </w:rPr>
        <w:t>须知前附表</w:t>
      </w:r>
    </w:p>
    <w:tbl>
      <w:tblPr>
        <w:tblStyle w:val="29"/>
        <w:tblW w:w="9562"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0" w:type="dxa"/>
          <w:bottom w:w="0" w:type="dxa"/>
          <w:right w:w="0" w:type="dxa"/>
        </w:tblCellMar>
      </w:tblPr>
      <w:tblGrid>
        <w:gridCol w:w="901"/>
        <w:gridCol w:w="1674"/>
        <w:gridCol w:w="6987"/>
      </w:tblGrid>
      <w:tr w14:paraId="3A6C764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54" w:hRule="atLeast"/>
          <w:jc w:val="center"/>
        </w:trPr>
        <w:tc>
          <w:tcPr>
            <w:tcW w:w="901" w:type="dxa"/>
            <w:tcBorders>
              <w:bottom w:val="single" w:color="000000" w:sz="2" w:space="0"/>
              <w:right w:val="single" w:color="000000" w:sz="2" w:space="0"/>
            </w:tcBorders>
            <w:noWrap w:val="0"/>
            <w:vAlign w:val="center"/>
          </w:tcPr>
          <w:p w14:paraId="33BF5B91">
            <w:pPr>
              <w:jc w:val="center"/>
              <w:rPr>
                <w:rFonts w:hint="eastAsia" w:ascii="宋体" w:hAnsi="宋体" w:eastAsia="宋体" w:cs="宋体"/>
                <w:color w:val="auto"/>
                <w:sz w:val="24"/>
                <w:szCs w:val="24"/>
              </w:rPr>
            </w:pPr>
            <w:bookmarkStart w:id="100" w:name="_Toc26382"/>
            <w:r>
              <w:rPr>
                <w:rFonts w:hint="eastAsia" w:ascii="宋体" w:hAnsi="宋体" w:eastAsia="宋体" w:cs="宋体"/>
                <w:color w:val="auto"/>
                <w:sz w:val="24"/>
                <w:szCs w:val="24"/>
              </w:rPr>
              <w:t>条款号</w:t>
            </w:r>
          </w:p>
        </w:tc>
        <w:tc>
          <w:tcPr>
            <w:tcW w:w="1674" w:type="dxa"/>
            <w:tcBorders>
              <w:left w:val="single" w:color="000000" w:sz="2" w:space="0"/>
              <w:bottom w:val="single" w:color="000000" w:sz="2" w:space="0"/>
              <w:right w:val="single" w:color="000000" w:sz="2" w:space="0"/>
            </w:tcBorders>
            <w:noWrap w:val="0"/>
            <w:vAlign w:val="center"/>
          </w:tcPr>
          <w:p w14:paraId="0643648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条款名称</w:t>
            </w:r>
          </w:p>
        </w:tc>
        <w:tc>
          <w:tcPr>
            <w:tcW w:w="6987" w:type="dxa"/>
            <w:tcBorders>
              <w:left w:val="single" w:color="000000" w:sz="2" w:space="0"/>
              <w:bottom w:val="single" w:color="000000" w:sz="2" w:space="0"/>
            </w:tcBorders>
            <w:noWrap w:val="0"/>
            <w:vAlign w:val="center"/>
          </w:tcPr>
          <w:p w14:paraId="1FFC9A1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编列内容</w:t>
            </w:r>
          </w:p>
        </w:tc>
      </w:tr>
      <w:tr w14:paraId="6D87E4B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967" w:hRule="atLeast"/>
          <w:jc w:val="center"/>
        </w:trPr>
        <w:tc>
          <w:tcPr>
            <w:tcW w:w="901" w:type="dxa"/>
            <w:tcBorders>
              <w:top w:val="single" w:color="000000" w:sz="2" w:space="0"/>
              <w:bottom w:val="single" w:color="000000" w:sz="2" w:space="0"/>
              <w:right w:val="single" w:color="000000" w:sz="2" w:space="0"/>
            </w:tcBorders>
            <w:noWrap w:val="0"/>
            <w:vAlign w:val="center"/>
          </w:tcPr>
          <w:p w14:paraId="61B29DAD">
            <w:pPr>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55D76F64">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采购人</w:t>
            </w:r>
          </w:p>
        </w:tc>
        <w:tc>
          <w:tcPr>
            <w:tcW w:w="6987" w:type="dxa"/>
            <w:tcBorders>
              <w:top w:val="single" w:color="000000" w:sz="2" w:space="0"/>
              <w:left w:val="single" w:color="000000" w:sz="2" w:space="0"/>
              <w:bottom w:val="single" w:color="000000" w:sz="2" w:space="0"/>
            </w:tcBorders>
            <w:noWrap w:val="0"/>
            <w:vAlign w:val="center"/>
          </w:tcPr>
          <w:p w14:paraId="24023977">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名称：叶县中医院</w:t>
            </w:r>
          </w:p>
          <w:p w14:paraId="563FC8C5">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地址：平顶山市叶县叶廉路237号</w:t>
            </w:r>
          </w:p>
          <w:p w14:paraId="400178A0">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联系人：许先生</w:t>
            </w:r>
          </w:p>
          <w:p w14:paraId="418EBA1E">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联系方式：0375-8078899</w:t>
            </w:r>
          </w:p>
        </w:tc>
      </w:tr>
      <w:tr w14:paraId="10135C9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1186" w:hRule="atLeast"/>
          <w:jc w:val="center"/>
        </w:trPr>
        <w:tc>
          <w:tcPr>
            <w:tcW w:w="901" w:type="dxa"/>
            <w:tcBorders>
              <w:top w:val="single" w:color="000000" w:sz="2" w:space="0"/>
              <w:bottom w:val="single" w:color="000000" w:sz="2" w:space="0"/>
              <w:right w:val="single" w:color="000000" w:sz="2" w:space="0"/>
            </w:tcBorders>
            <w:noWrap w:val="0"/>
            <w:vAlign w:val="center"/>
          </w:tcPr>
          <w:p w14:paraId="226FF506">
            <w:pPr>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4AC029C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代理机构</w:t>
            </w:r>
          </w:p>
        </w:tc>
        <w:tc>
          <w:tcPr>
            <w:tcW w:w="6987" w:type="dxa"/>
            <w:tcBorders>
              <w:top w:val="single" w:color="000000" w:sz="2" w:space="0"/>
              <w:left w:val="single" w:color="000000" w:sz="2" w:space="0"/>
              <w:bottom w:val="single" w:color="000000" w:sz="2" w:space="0"/>
            </w:tcBorders>
            <w:noWrap w:val="0"/>
            <w:vAlign w:val="center"/>
          </w:tcPr>
          <w:p w14:paraId="7114E3CE">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名称：河南君和工程管理咨询有限公司 </w:t>
            </w:r>
          </w:p>
          <w:p w14:paraId="375950BF">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地址：河南省郑州市航空港区郑港七路北侧</w:t>
            </w:r>
          </w:p>
          <w:p w14:paraId="2815817A">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联系人：</w:t>
            </w:r>
            <w:r>
              <w:rPr>
                <w:rFonts w:hint="eastAsia" w:cs="宋体"/>
                <w:color w:val="auto"/>
                <w:sz w:val="24"/>
                <w:szCs w:val="24"/>
                <w:lang w:val="zh-CN" w:eastAsia="zh-CN"/>
              </w:rPr>
              <w:t>朱</w:t>
            </w:r>
            <w:r>
              <w:rPr>
                <w:rFonts w:hint="eastAsia" w:ascii="宋体" w:hAnsi="宋体" w:eastAsia="宋体" w:cs="宋体"/>
                <w:color w:val="auto"/>
                <w:sz w:val="24"/>
                <w:szCs w:val="24"/>
                <w:lang w:val="zh-CN" w:eastAsia="zh-CN"/>
              </w:rPr>
              <w:t>先生</w:t>
            </w:r>
          </w:p>
          <w:p w14:paraId="0A5378DD">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联系方式：18837511377</w:t>
            </w:r>
          </w:p>
        </w:tc>
      </w:tr>
      <w:tr w14:paraId="2EFCD90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73" w:hRule="atLeast"/>
          <w:jc w:val="center"/>
        </w:trPr>
        <w:tc>
          <w:tcPr>
            <w:tcW w:w="901" w:type="dxa"/>
            <w:tcBorders>
              <w:top w:val="single" w:color="000000" w:sz="2" w:space="0"/>
              <w:bottom w:val="single" w:color="000000" w:sz="2" w:space="0"/>
              <w:right w:val="single" w:color="000000" w:sz="2" w:space="0"/>
            </w:tcBorders>
            <w:noWrap w:val="0"/>
            <w:vAlign w:val="center"/>
          </w:tcPr>
          <w:p w14:paraId="2F563EBF">
            <w:pPr>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0F8319D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6987" w:type="dxa"/>
            <w:tcBorders>
              <w:top w:val="single" w:color="000000" w:sz="2" w:space="0"/>
              <w:left w:val="single" w:color="000000" w:sz="2" w:space="0"/>
              <w:bottom w:val="single" w:color="000000" w:sz="2" w:space="0"/>
            </w:tcBorders>
            <w:noWrap w:val="0"/>
            <w:vAlign w:val="center"/>
          </w:tcPr>
          <w:p w14:paraId="1A6A6418">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cs="宋体"/>
                <w:color w:val="auto"/>
                <w:sz w:val="24"/>
                <w:szCs w:val="24"/>
                <w:lang w:val="zh-CN" w:eastAsia="zh-CN"/>
              </w:rPr>
              <w:t>叶县中医院保洁服务项目</w:t>
            </w:r>
          </w:p>
        </w:tc>
      </w:tr>
      <w:tr w14:paraId="680118F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14" w:hRule="atLeast"/>
          <w:jc w:val="center"/>
        </w:trPr>
        <w:tc>
          <w:tcPr>
            <w:tcW w:w="901" w:type="dxa"/>
            <w:tcBorders>
              <w:top w:val="single" w:color="000000" w:sz="2" w:space="0"/>
              <w:bottom w:val="single" w:color="000000" w:sz="2" w:space="0"/>
              <w:right w:val="single" w:color="000000" w:sz="2" w:space="0"/>
            </w:tcBorders>
            <w:noWrap w:val="0"/>
            <w:vAlign w:val="center"/>
          </w:tcPr>
          <w:p w14:paraId="49B2AE7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55CD81BA">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采购内容</w:t>
            </w:r>
          </w:p>
        </w:tc>
        <w:tc>
          <w:tcPr>
            <w:tcW w:w="6987" w:type="dxa"/>
            <w:tcBorders>
              <w:top w:val="single" w:color="000000" w:sz="2" w:space="0"/>
              <w:left w:val="single" w:color="000000" w:sz="2" w:space="0"/>
              <w:bottom w:val="single" w:color="000000" w:sz="2" w:space="0"/>
            </w:tcBorders>
            <w:noWrap w:val="0"/>
            <w:vAlign w:val="center"/>
          </w:tcPr>
          <w:p w14:paraId="7AD7F636">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叶县中医院保洁服务，详见竞争性磋商文件。</w:t>
            </w:r>
          </w:p>
        </w:tc>
      </w:tr>
      <w:tr w14:paraId="4F89790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00" w:hRule="atLeast"/>
          <w:jc w:val="center"/>
        </w:trPr>
        <w:tc>
          <w:tcPr>
            <w:tcW w:w="901" w:type="dxa"/>
            <w:tcBorders>
              <w:top w:val="single" w:color="000000" w:sz="2" w:space="0"/>
              <w:bottom w:val="single" w:color="000000" w:sz="2" w:space="0"/>
              <w:right w:val="single" w:color="000000" w:sz="2" w:space="0"/>
            </w:tcBorders>
            <w:noWrap w:val="0"/>
            <w:vAlign w:val="center"/>
          </w:tcPr>
          <w:p w14:paraId="1D5CA4F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52F2DCC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资金来源及落实情况</w:t>
            </w:r>
          </w:p>
        </w:tc>
        <w:tc>
          <w:tcPr>
            <w:tcW w:w="6987" w:type="dxa"/>
            <w:tcBorders>
              <w:top w:val="single" w:color="000000" w:sz="2" w:space="0"/>
              <w:left w:val="single" w:color="000000" w:sz="2" w:space="0"/>
              <w:bottom w:val="single" w:color="000000" w:sz="2" w:space="0"/>
            </w:tcBorders>
            <w:noWrap w:val="0"/>
            <w:vAlign w:val="center"/>
          </w:tcPr>
          <w:p w14:paraId="1F539CDF">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en-US" w:eastAsia="zh-CN"/>
              </w:rPr>
            </w:pPr>
            <w:r>
              <w:rPr>
                <w:rFonts w:hint="eastAsia" w:cs="宋体"/>
                <w:color w:val="auto"/>
                <w:sz w:val="24"/>
                <w:szCs w:val="24"/>
                <w:lang w:val="en-US" w:eastAsia="zh-CN"/>
              </w:rPr>
              <w:t>自筹资金</w:t>
            </w:r>
            <w:r>
              <w:rPr>
                <w:rFonts w:hint="eastAsia" w:ascii="宋体" w:hAnsi="宋体" w:eastAsia="宋体" w:cs="宋体"/>
                <w:color w:val="auto"/>
                <w:sz w:val="24"/>
                <w:szCs w:val="24"/>
                <w:lang w:val="en-US" w:eastAsia="zh-CN"/>
              </w:rPr>
              <w:t>，已落实。</w:t>
            </w:r>
          </w:p>
        </w:tc>
      </w:tr>
      <w:tr w14:paraId="083A485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00" w:hRule="atLeast"/>
          <w:jc w:val="center"/>
        </w:trPr>
        <w:tc>
          <w:tcPr>
            <w:tcW w:w="901" w:type="dxa"/>
            <w:tcBorders>
              <w:top w:val="single" w:color="000000" w:sz="2" w:space="0"/>
              <w:bottom w:val="single" w:color="000000" w:sz="2" w:space="0"/>
              <w:right w:val="single" w:color="000000" w:sz="2" w:space="0"/>
            </w:tcBorders>
            <w:noWrap w:val="0"/>
            <w:vAlign w:val="center"/>
          </w:tcPr>
          <w:p w14:paraId="093FC6D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760B669E">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服务期限</w:t>
            </w:r>
          </w:p>
        </w:tc>
        <w:tc>
          <w:tcPr>
            <w:tcW w:w="6987" w:type="dxa"/>
            <w:tcBorders>
              <w:top w:val="single" w:color="000000" w:sz="2" w:space="0"/>
              <w:left w:val="single" w:color="000000" w:sz="2" w:space="0"/>
              <w:bottom w:val="single" w:color="000000" w:sz="2" w:space="0"/>
            </w:tcBorders>
            <w:noWrap w:val="0"/>
            <w:vAlign w:val="center"/>
          </w:tcPr>
          <w:p w14:paraId="4EDE1F57">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1年</w:t>
            </w:r>
          </w:p>
        </w:tc>
      </w:tr>
      <w:tr w14:paraId="2C94A46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21" w:hRule="atLeast"/>
          <w:jc w:val="center"/>
        </w:trPr>
        <w:tc>
          <w:tcPr>
            <w:tcW w:w="901" w:type="dxa"/>
            <w:tcBorders>
              <w:top w:val="single" w:color="000000" w:sz="2" w:space="0"/>
              <w:bottom w:val="single" w:color="000000" w:sz="2" w:space="0"/>
              <w:right w:val="single" w:color="000000" w:sz="2" w:space="0"/>
            </w:tcBorders>
            <w:noWrap w:val="0"/>
            <w:vAlign w:val="center"/>
          </w:tcPr>
          <w:p w14:paraId="78837E6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2C4CAF43">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服务标准</w:t>
            </w:r>
          </w:p>
        </w:tc>
        <w:tc>
          <w:tcPr>
            <w:tcW w:w="6987" w:type="dxa"/>
            <w:tcBorders>
              <w:top w:val="single" w:color="000000" w:sz="2" w:space="0"/>
              <w:left w:val="single" w:color="000000" w:sz="2" w:space="0"/>
              <w:bottom w:val="single" w:color="000000" w:sz="2" w:space="0"/>
            </w:tcBorders>
            <w:noWrap w:val="0"/>
            <w:vAlign w:val="center"/>
          </w:tcPr>
          <w:p w14:paraId="08A84FE0">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合格；</w:t>
            </w:r>
          </w:p>
        </w:tc>
      </w:tr>
      <w:tr w14:paraId="7413245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1154" w:hRule="atLeast"/>
          <w:jc w:val="center"/>
        </w:trPr>
        <w:tc>
          <w:tcPr>
            <w:tcW w:w="901" w:type="dxa"/>
            <w:tcBorders>
              <w:top w:val="single" w:color="000000" w:sz="2" w:space="0"/>
              <w:right w:val="single" w:color="000000" w:sz="2" w:space="0"/>
            </w:tcBorders>
            <w:noWrap w:val="0"/>
            <w:vAlign w:val="center"/>
          </w:tcPr>
          <w:p w14:paraId="359975BC">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1674" w:type="dxa"/>
            <w:tcBorders>
              <w:top w:val="single" w:color="000000" w:sz="2" w:space="0"/>
              <w:left w:val="single" w:color="000000" w:sz="2" w:space="0"/>
              <w:right w:val="single" w:color="000000" w:sz="2" w:space="0"/>
            </w:tcBorders>
            <w:noWrap w:val="0"/>
            <w:vAlign w:val="center"/>
          </w:tcPr>
          <w:p w14:paraId="28A05685">
            <w:pPr>
              <w:jc w:val="both"/>
              <w:rPr>
                <w:rFonts w:hint="eastAsia" w:ascii="宋体" w:hAnsi="宋体" w:eastAsia="宋体" w:cs="宋体"/>
                <w:color w:val="auto"/>
                <w:sz w:val="24"/>
                <w:szCs w:val="24"/>
              </w:rPr>
            </w:pPr>
            <w:r>
              <w:rPr>
                <w:rFonts w:hint="eastAsia" w:ascii="宋体" w:hAnsi="宋体" w:eastAsia="宋体" w:cs="宋体"/>
                <w:color w:val="auto"/>
                <w:sz w:val="24"/>
                <w:szCs w:val="24"/>
              </w:rPr>
              <w:t>供应商资质条件</w:t>
            </w:r>
          </w:p>
        </w:tc>
        <w:tc>
          <w:tcPr>
            <w:tcW w:w="6987" w:type="dxa"/>
            <w:tcBorders>
              <w:top w:val="single" w:color="000000" w:sz="2" w:space="0"/>
              <w:left w:val="single" w:color="000000" w:sz="2" w:space="0"/>
            </w:tcBorders>
            <w:noWrap w:val="0"/>
            <w:vAlign w:val="center"/>
          </w:tcPr>
          <w:p w14:paraId="4AA705F3">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详见竞争性磋商公告“二、申请人资格要求”</w:t>
            </w:r>
          </w:p>
        </w:tc>
      </w:tr>
      <w:tr w14:paraId="398E1A9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37" w:hRule="atLeast"/>
          <w:jc w:val="center"/>
        </w:trPr>
        <w:tc>
          <w:tcPr>
            <w:tcW w:w="901" w:type="dxa"/>
            <w:tcBorders>
              <w:top w:val="single" w:color="000000" w:sz="2" w:space="0"/>
              <w:bottom w:val="single" w:color="000000" w:sz="2" w:space="0"/>
              <w:right w:val="single" w:color="000000" w:sz="2" w:space="0"/>
            </w:tcBorders>
            <w:noWrap w:val="0"/>
            <w:vAlign w:val="top"/>
          </w:tcPr>
          <w:p w14:paraId="1FE860BD">
            <w:pPr>
              <w:pStyle w:val="43"/>
              <w:spacing w:line="420" w:lineRule="exact"/>
              <w:ind w:left="14"/>
              <w:jc w:val="center"/>
              <w:rPr>
                <w:rFonts w:hint="eastAsia" w:ascii="宋体" w:hAnsi="宋体" w:eastAsia="宋体" w:cs="宋体"/>
                <w:color w:val="auto"/>
                <w:sz w:val="24"/>
                <w:szCs w:val="24"/>
                <w:lang w:val="en-US" w:eastAsia="zh-CN"/>
              </w:rPr>
            </w:pPr>
            <w:r>
              <w:rPr>
                <w:rFonts w:hint="eastAsia" w:ascii="宋体" w:hAnsi="宋体" w:eastAsia="宋体" w:cs="宋体"/>
                <w:color w:val="auto"/>
                <w:w w:val="89"/>
                <w:sz w:val="24"/>
                <w:szCs w:val="24"/>
                <w:lang w:val="en-US" w:eastAsia="zh-CN"/>
              </w:rPr>
              <w:t>9</w:t>
            </w:r>
          </w:p>
        </w:tc>
        <w:tc>
          <w:tcPr>
            <w:tcW w:w="1674" w:type="dxa"/>
            <w:tcBorders>
              <w:top w:val="single" w:color="000000" w:sz="2" w:space="0"/>
              <w:left w:val="single" w:color="000000" w:sz="2" w:space="0"/>
              <w:bottom w:val="single" w:color="000000" w:sz="2" w:space="0"/>
              <w:right w:val="single" w:color="000000" w:sz="2" w:space="0"/>
            </w:tcBorders>
            <w:noWrap w:val="0"/>
            <w:vAlign w:val="top"/>
          </w:tcPr>
          <w:p w14:paraId="6715B7DE">
            <w:pPr>
              <w:pStyle w:val="43"/>
              <w:spacing w:before="35" w:line="399" w:lineRule="exact"/>
              <w:ind w:left="27"/>
              <w:jc w:val="center"/>
              <w:rPr>
                <w:rFonts w:hint="eastAsia" w:ascii="宋体" w:hAnsi="宋体" w:eastAsia="宋体" w:cs="宋体"/>
                <w:color w:val="auto"/>
                <w:sz w:val="24"/>
                <w:szCs w:val="24"/>
              </w:rPr>
            </w:pPr>
            <w:r>
              <w:rPr>
                <w:rFonts w:hint="eastAsia" w:ascii="宋体" w:hAnsi="宋体" w:eastAsia="宋体" w:cs="宋体"/>
                <w:color w:val="auto"/>
                <w:sz w:val="24"/>
                <w:szCs w:val="24"/>
              </w:rPr>
              <w:t>资格审查方式</w:t>
            </w:r>
          </w:p>
        </w:tc>
        <w:tc>
          <w:tcPr>
            <w:tcW w:w="6987" w:type="dxa"/>
            <w:tcBorders>
              <w:top w:val="single" w:color="000000" w:sz="2" w:space="0"/>
              <w:left w:val="single" w:color="000000" w:sz="2" w:space="0"/>
              <w:bottom w:val="single" w:color="000000" w:sz="2" w:space="0"/>
            </w:tcBorders>
            <w:noWrap w:val="0"/>
            <w:vAlign w:val="center"/>
          </w:tcPr>
          <w:p w14:paraId="28832D35">
            <w:pPr>
              <w:pStyle w:val="43"/>
              <w:spacing w:before="35" w:line="399" w:lineRule="exact"/>
              <w:ind w:left="220" w:leftChars="100"/>
              <w:jc w:val="both"/>
              <w:rPr>
                <w:rFonts w:hint="eastAsia" w:ascii="宋体" w:hAnsi="宋体" w:eastAsia="宋体" w:cs="宋体"/>
                <w:color w:val="auto"/>
                <w:sz w:val="24"/>
                <w:szCs w:val="24"/>
              </w:rPr>
            </w:pPr>
            <w:r>
              <w:rPr>
                <w:rFonts w:hint="eastAsia" w:ascii="宋体" w:hAnsi="宋体" w:eastAsia="宋体" w:cs="宋体"/>
                <w:color w:val="auto"/>
                <w:sz w:val="24"/>
                <w:szCs w:val="24"/>
              </w:rPr>
              <w:t>资格后审</w:t>
            </w:r>
          </w:p>
        </w:tc>
      </w:tr>
      <w:tr w14:paraId="31C8439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62" w:hRule="atLeast"/>
          <w:jc w:val="center"/>
        </w:trPr>
        <w:tc>
          <w:tcPr>
            <w:tcW w:w="901" w:type="dxa"/>
            <w:tcBorders>
              <w:top w:val="single" w:color="000000" w:sz="2" w:space="0"/>
              <w:bottom w:val="single" w:color="000000" w:sz="2" w:space="0"/>
              <w:right w:val="single" w:color="000000" w:sz="2" w:space="0"/>
            </w:tcBorders>
            <w:noWrap w:val="0"/>
            <w:vAlign w:val="top"/>
          </w:tcPr>
          <w:p w14:paraId="1098B0F3">
            <w:pPr>
              <w:pStyle w:val="43"/>
              <w:spacing w:line="422" w:lineRule="exact"/>
              <w:ind w:left="116" w:right="102"/>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1674" w:type="dxa"/>
            <w:tcBorders>
              <w:top w:val="single" w:color="000000" w:sz="2" w:space="0"/>
              <w:left w:val="single" w:color="000000" w:sz="2" w:space="0"/>
              <w:bottom w:val="single" w:color="000000" w:sz="2" w:space="0"/>
              <w:right w:val="single" w:color="000000" w:sz="2" w:space="0"/>
            </w:tcBorders>
            <w:noWrap w:val="0"/>
            <w:vAlign w:val="top"/>
          </w:tcPr>
          <w:p w14:paraId="3497BE32">
            <w:pPr>
              <w:pStyle w:val="43"/>
              <w:spacing w:before="37" w:line="397" w:lineRule="exact"/>
              <w:ind w:left="29"/>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磋商有效期</w:t>
            </w:r>
          </w:p>
        </w:tc>
        <w:tc>
          <w:tcPr>
            <w:tcW w:w="6987" w:type="dxa"/>
            <w:tcBorders>
              <w:top w:val="single" w:color="000000" w:sz="2" w:space="0"/>
              <w:left w:val="single" w:color="000000" w:sz="2" w:space="0"/>
              <w:bottom w:val="single" w:color="000000" w:sz="2" w:space="0"/>
            </w:tcBorders>
            <w:noWrap w:val="0"/>
            <w:vAlign w:val="center"/>
          </w:tcPr>
          <w:p w14:paraId="41925469">
            <w:pPr>
              <w:pStyle w:val="43"/>
              <w:spacing w:before="37" w:line="397" w:lineRule="exact"/>
              <w:ind w:left="220" w:leftChars="100"/>
              <w:jc w:val="both"/>
              <w:rPr>
                <w:rFonts w:hint="eastAsia" w:ascii="宋体" w:hAnsi="宋体" w:eastAsia="宋体" w:cs="宋体"/>
                <w:color w:val="auto"/>
                <w:sz w:val="24"/>
                <w:szCs w:val="24"/>
              </w:rPr>
            </w:pPr>
            <w:r>
              <w:rPr>
                <w:rFonts w:hint="eastAsia" w:ascii="宋体" w:hAnsi="宋体" w:eastAsia="宋体" w:cs="宋体"/>
                <w:color w:val="auto"/>
                <w:sz w:val="24"/>
                <w:szCs w:val="24"/>
              </w:rPr>
              <w:t>60日历天</w:t>
            </w:r>
          </w:p>
        </w:tc>
      </w:tr>
      <w:tr w14:paraId="30D340F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583" w:hRule="atLeast"/>
          <w:jc w:val="center"/>
        </w:trPr>
        <w:tc>
          <w:tcPr>
            <w:tcW w:w="901" w:type="dxa"/>
            <w:tcBorders>
              <w:top w:val="single" w:color="000000" w:sz="2" w:space="0"/>
              <w:bottom w:val="single" w:color="000000" w:sz="2" w:space="0"/>
              <w:right w:val="single" w:color="000000" w:sz="2" w:space="0"/>
            </w:tcBorders>
            <w:noWrap w:val="0"/>
            <w:vAlign w:val="center"/>
          </w:tcPr>
          <w:p w14:paraId="0919073E">
            <w:pPr>
              <w:pStyle w:val="43"/>
              <w:spacing w:line="422" w:lineRule="exact"/>
              <w:ind w:left="116" w:right="102"/>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74C42C95">
            <w:pPr>
              <w:pStyle w:val="43"/>
              <w:spacing w:line="422" w:lineRule="exact"/>
              <w:ind w:left="116" w:right="102"/>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投标保证金</w:t>
            </w:r>
          </w:p>
        </w:tc>
        <w:tc>
          <w:tcPr>
            <w:tcW w:w="6987" w:type="dxa"/>
            <w:tcBorders>
              <w:top w:val="single" w:color="000000" w:sz="2" w:space="0"/>
              <w:left w:val="single" w:color="000000" w:sz="2" w:space="0"/>
              <w:bottom w:val="single" w:color="000000" w:sz="2" w:space="0"/>
            </w:tcBorders>
            <w:noWrap w:val="0"/>
            <w:vAlign w:val="center"/>
          </w:tcPr>
          <w:p w14:paraId="36529D4F">
            <w:pPr>
              <w:pStyle w:val="43"/>
              <w:spacing w:line="422" w:lineRule="exact"/>
              <w:ind w:left="116" w:right="102"/>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不收取</w:t>
            </w:r>
          </w:p>
        </w:tc>
      </w:tr>
      <w:tr w14:paraId="1911F10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top"/>
          </w:tcPr>
          <w:p w14:paraId="5A4AEB24">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w:t>
            </w:r>
          </w:p>
        </w:tc>
        <w:tc>
          <w:tcPr>
            <w:tcW w:w="1674" w:type="dxa"/>
            <w:tcBorders>
              <w:top w:val="single" w:color="000000" w:sz="2" w:space="0"/>
              <w:left w:val="single" w:color="000000" w:sz="2" w:space="0"/>
              <w:bottom w:val="single" w:color="000000" w:sz="2" w:space="0"/>
              <w:right w:val="single" w:color="000000" w:sz="2" w:space="0"/>
            </w:tcBorders>
            <w:noWrap w:val="0"/>
            <w:vAlign w:val="top"/>
          </w:tcPr>
          <w:p w14:paraId="55137F12">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是否允许递交备选投标方案</w:t>
            </w:r>
          </w:p>
        </w:tc>
        <w:tc>
          <w:tcPr>
            <w:tcW w:w="6987" w:type="dxa"/>
            <w:tcBorders>
              <w:top w:val="single" w:color="000000" w:sz="2" w:space="0"/>
              <w:left w:val="single" w:color="000000" w:sz="2" w:space="0"/>
              <w:bottom w:val="single" w:color="000000" w:sz="2" w:space="0"/>
            </w:tcBorders>
            <w:noWrap w:val="0"/>
            <w:vAlign w:val="center"/>
          </w:tcPr>
          <w:p w14:paraId="5FF4A9EC">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不允许</w:t>
            </w:r>
          </w:p>
        </w:tc>
      </w:tr>
      <w:tr w14:paraId="79AC1B6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80" w:hRule="atLeast"/>
          <w:jc w:val="center"/>
        </w:trPr>
        <w:tc>
          <w:tcPr>
            <w:tcW w:w="901" w:type="dxa"/>
            <w:tcBorders>
              <w:top w:val="single" w:color="000000" w:sz="2" w:space="0"/>
              <w:bottom w:val="single" w:color="000000" w:sz="2" w:space="0"/>
              <w:right w:val="single" w:color="000000" w:sz="2" w:space="0"/>
            </w:tcBorders>
            <w:noWrap w:val="0"/>
            <w:vAlign w:val="top"/>
          </w:tcPr>
          <w:p w14:paraId="23D2EDE5">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3D408F9A">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分包</w:t>
            </w:r>
          </w:p>
        </w:tc>
        <w:tc>
          <w:tcPr>
            <w:tcW w:w="6987" w:type="dxa"/>
            <w:tcBorders>
              <w:top w:val="single" w:color="000000" w:sz="2" w:space="0"/>
              <w:left w:val="single" w:color="000000" w:sz="2" w:space="0"/>
              <w:bottom w:val="single" w:color="000000" w:sz="2" w:space="0"/>
            </w:tcBorders>
            <w:noWrap w:val="0"/>
            <w:vAlign w:val="center"/>
          </w:tcPr>
          <w:p w14:paraId="50A08DAE">
            <w:pPr>
              <w:spacing w:line="360" w:lineRule="auto"/>
              <w:ind w:left="220" w:left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w:t>
            </w:r>
            <w:r>
              <w:rPr>
                <w:rFonts w:hint="eastAsia" w:ascii="宋体" w:hAnsi="宋体" w:eastAsia="宋体" w:cs="宋体"/>
                <w:color w:val="auto"/>
                <w:sz w:val="24"/>
                <w:szCs w:val="24"/>
              </w:rPr>
              <w:t>允许</w:t>
            </w:r>
          </w:p>
        </w:tc>
      </w:tr>
      <w:tr w14:paraId="047EA9D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6BB421A0">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4</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62A47F0A">
            <w:pPr>
              <w:autoSpaceDE w:val="0"/>
              <w:autoSpaceDN w:val="0"/>
              <w:spacing w:before="73"/>
              <w:ind w:right="-20" w:firstLine="120" w:firstLineChars="50"/>
              <w:jc w:val="center"/>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磋商文件签字</w:t>
            </w:r>
          </w:p>
          <w:p w14:paraId="4B67982A">
            <w:pPr>
              <w:autoSpaceDE w:val="0"/>
              <w:autoSpaceDN w:val="0"/>
              <w:spacing w:before="73"/>
              <w:ind w:right="-20" w:rightChars="0" w:firstLine="120" w:firstLineChars="50"/>
              <w:jc w:val="center"/>
              <w:rPr>
                <w:rFonts w:hint="eastAsia" w:ascii="宋体" w:hAnsi="宋体" w:eastAsia="宋体" w:cs="宋体"/>
                <w:color w:val="auto"/>
                <w:sz w:val="24"/>
                <w:szCs w:val="24"/>
                <w:lang w:eastAsia="zh-CN"/>
              </w:rPr>
            </w:pPr>
            <w:r>
              <w:rPr>
                <w:rFonts w:hint="eastAsia" w:ascii="宋体" w:hAnsi="宋体" w:eastAsia="宋体" w:cs="宋体"/>
                <w:bCs/>
                <w:color w:val="auto"/>
                <w:kern w:val="0"/>
                <w:sz w:val="24"/>
                <w:szCs w:val="24"/>
              </w:rPr>
              <w:t>和盖章要求</w:t>
            </w:r>
          </w:p>
        </w:tc>
        <w:tc>
          <w:tcPr>
            <w:tcW w:w="6987" w:type="dxa"/>
            <w:tcBorders>
              <w:top w:val="single" w:color="000000" w:sz="2" w:space="0"/>
              <w:left w:val="single" w:color="000000" w:sz="2" w:space="0"/>
              <w:bottom w:val="single" w:color="000000" w:sz="2" w:space="0"/>
            </w:tcBorders>
            <w:noWrap w:val="0"/>
            <w:vAlign w:val="center"/>
          </w:tcPr>
          <w:p w14:paraId="5AA472B7">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投标人在生成电子化投标文件后，按招标文件规定在相应封面和文本中加盖单位电子印章和法定代表人或委托代理人签字或盖章或电子印章，授权代理人签字的，</w:t>
            </w:r>
            <w:r>
              <w:rPr>
                <w:rFonts w:hint="eastAsia" w:ascii="宋体" w:hAnsi="宋体" w:eastAsia="宋体" w:cs="宋体"/>
                <w:color w:val="auto"/>
                <w:sz w:val="24"/>
                <w:szCs w:val="24"/>
                <w:lang w:val="en-US" w:eastAsia="zh-CN"/>
              </w:rPr>
              <w:t>投标响应文件</w:t>
            </w:r>
            <w:r>
              <w:rPr>
                <w:rFonts w:hint="eastAsia" w:ascii="宋体" w:hAnsi="宋体" w:eastAsia="宋体" w:cs="宋体"/>
                <w:color w:val="auto"/>
                <w:sz w:val="24"/>
                <w:szCs w:val="24"/>
                <w:lang w:eastAsia="zh-CN"/>
              </w:rPr>
              <w:t>中应附法定代表人的有效授权委托书，未进行签章的视为无效投标。</w:t>
            </w:r>
          </w:p>
        </w:tc>
      </w:tr>
      <w:tr w14:paraId="583B91E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2919" w:hRule="atLeast"/>
          <w:jc w:val="center"/>
        </w:trPr>
        <w:tc>
          <w:tcPr>
            <w:tcW w:w="901" w:type="dxa"/>
            <w:tcBorders>
              <w:top w:val="single" w:color="000000" w:sz="2" w:space="0"/>
              <w:bottom w:val="single" w:color="000000" w:sz="2" w:space="0"/>
              <w:right w:val="single" w:color="000000" w:sz="2" w:space="0"/>
            </w:tcBorders>
            <w:noWrap w:val="0"/>
            <w:vAlign w:val="center"/>
          </w:tcPr>
          <w:p w14:paraId="71755AD7">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42C774E6">
            <w:pPr>
              <w:autoSpaceDE w:val="0"/>
              <w:autoSpaceDN w:val="0"/>
              <w:ind w:right="-20" w:rightChars="0"/>
              <w:jc w:val="center"/>
              <w:rPr>
                <w:rFonts w:hint="eastAsia" w:ascii="宋体" w:hAnsi="宋体" w:eastAsia="宋体" w:cs="宋体"/>
                <w:color w:val="auto"/>
                <w:sz w:val="24"/>
                <w:szCs w:val="24"/>
                <w:lang w:eastAsia="zh-CN"/>
              </w:rPr>
            </w:pPr>
            <w:r>
              <w:rPr>
                <w:rFonts w:hint="eastAsia" w:ascii="宋体" w:hAnsi="宋体" w:eastAsia="宋体" w:cs="宋体"/>
                <w:color w:val="auto"/>
                <w:spacing w:val="1"/>
                <w:kern w:val="0"/>
                <w:sz w:val="24"/>
                <w:szCs w:val="24"/>
              </w:rPr>
              <w:t>响应文件的递交</w:t>
            </w:r>
          </w:p>
        </w:tc>
        <w:tc>
          <w:tcPr>
            <w:tcW w:w="6987" w:type="dxa"/>
            <w:tcBorders>
              <w:top w:val="single" w:color="000000" w:sz="2" w:space="0"/>
              <w:left w:val="single" w:color="000000" w:sz="2" w:space="0"/>
              <w:bottom w:val="single" w:color="000000" w:sz="2" w:space="0"/>
            </w:tcBorders>
            <w:noWrap w:val="0"/>
            <w:vAlign w:val="center"/>
          </w:tcPr>
          <w:p w14:paraId="246F950F">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投标人应于</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lang w:eastAsia="zh-CN"/>
              </w:rPr>
              <w:t>截止时间前将投标文件电子版提交到平顶山市公共资源电子化交易系统，逾期送达的不予受理。开标时，由投标人使用CA证书，在规定时间内对其电子化投标文件进行首次解密。（全面实行在线“不见面”开标，投标人远程在线解密投标文件，不再到开标现场，投标人开标前应仔细阅读《“不见面”开标注意事项及操作流程》）。</w:t>
            </w:r>
          </w:p>
        </w:tc>
      </w:tr>
      <w:tr w14:paraId="2062E00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6BC3DC5F">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16</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11C4FBD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递交响应文件</w:t>
            </w:r>
          </w:p>
          <w:p w14:paraId="4437834C">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截止时间</w:t>
            </w:r>
            <w:r>
              <w:rPr>
                <w:rFonts w:hint="eastAsia" w:ascii="宋体" w:hAnsi="宋体" w:eastAsia="宋体" w:cs="宋体"/>
                <w:color w:val="auto"/>
                <w:sz w:val="24"/>
                <w:szCs w:val="24"/>
              </w:rPr>
              <w:t>及</w:t>
            </w:r>
            <w:r>
              <w:rPr>
                <w:rFonts w:hint="eastAsia" w:ascii="宋体" w:hAnsi="宋体" w:eastAsia="宋体" w:cs="宋体"/>
                <w:color w:val="auto"/>
                <w:sz w:val="24"/>
                <w:szCs w:val="24"/>
                <w:lang w:eastAsia="zh-CN"/>
              </w:rPr>
              <w:t>地点</w:t>
            </w:r>
          </w:p>
        </w:tc>
        <w:tc>
          <w:tcPr>
            <w:tcW w:w="6987" w:type="dxa"/>
            <w:tcBorders>
              <w:top w:val="single" w:color="000000" w:sz="2" w:space="0"/>
              <w:left w:val="single" w:color="000000" w:sz="2" w:space="0"/>
              <w:bottom w:val="single" w:color="000000" w:sz="2" w:space="0"/>
            </w:tcBorders>
            <w:noWrap w:val="0"/>
            <w:vAlign w:val="center"/>
          </w:tcPr>
          <w:p w14:paraId="44072D41">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时间：</w:t>
            </w:r>
            <w:r>
              <w:rPr>
                <w:rFonts w:hint="eastAsia" w:ascii="宋体" w:hAnsi="宋体" w:eastAsia="宋体" w:cs="宋体"/>
                <w:color w:val="auto"/>
                <w:sz w:val="24"/>
                <w:szCs w:val="24"/>
                <w:lang w:eastAsia="zh-CN"/>
              </w:rPr>
              <w:t>20</w:t>
            </w: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lang w:eastAsia="zh-CN"/>
              </w:rPr>
              <w:t>年</w:t>
            </w:r>
            <w:r>
              <w:rPr>
                <w:rFonts w:hint="eastAsia" w:cs="宋体"/>
                <w:color w:val="auto"/>
                <w:sz w:val="24"/>
                <w:szCs w:val="24"/>
                <w:lang w:val="en-US" w:eastAsia="zh-CN"/>
              </w:rPr>
              <w:t>10</w:t>
            </w:r>
            <w:r>
              <w:rPr>
                <w:rFonts w:hint="eastAsia" w:ascii="宋体" w:hAnsi="宋体" w:eastAsia="宋体" w:cs="宋体"/>
                <w:color w:val="auto"/>
                <w:sz w:val="24"/>
                <w:szCs w:val="24"/>
                <w:lang w:eastAsia="zh-CN"/>
              </w:rPr>
              <w:t>月</w:t>
            </w:r>
            <w:r>
              <w:rPr>
                <w:rFonts w:hint="eastAsia" w:cs="宋体"/>
                <w:color w:val="auto"/>
                <w:sz w:val="24"/>
                <w:szCs w:val="24"/>
                <w:lang w:val="en-US" w:eastAsia="zh-CN"/>
              </w:rPr>
              <w:t>13</w:t>
            </w:r>
            <w:r>
              <w:rPr>
                <w:rFonts w:hint="eastAsia" w:ascii="宋体" w:hAnsi="宋体" w:eastAsia="宋体" w:cs="宋体"/>
                <w:color w:val="auto"/>
                <w:sz w:val="24"/>
                <w:szCs w:val="24"/>
                <w:lang w:eastAsia="zh-CN"/>
              </w:rPr>
              <w:t>日</w:t>
            </w:r>
            <w:r>
              <w:rPr>
                <w:rFonts w:hint="eastAsia" w:cs="宋体"/>
                <w:color w:val="auto"/>
                <w:sz w:val="24"/>
                <w:szCs w:val="24"/>
                <w:lang w:val="en-US" w:eastAsia="zh-CN"/>
              </w:rPr>
              <w:t>8</w:t>
            </w:r>
            <w:r>
              <w:rPr>
                <w:rFonts w:hint="eastAsia" w:ascii="宋体" w:hAnsi="宋体" w:eastAsia="宋体" w:cs="宋体"/>
                <w:color w:val="auto"/>
                <w:sz w:val="24"/>
                <w:szCs w:val="24"/>
                <w:lang w:eastAsia="zh-CN"/>
              </w:rPr>
              <w:t>时</w:t>
            </w:r>
            <w:r>
              <w:rPr>
                <w:rFonts w:hint="eastAsia" w:cs="宋体"/>
                <w:color w:val="auto"/>
                <w:sz w:val="24"/>
                <w:szCs w:val="24"/>
                <w:lang w:val="en-US" w:eastAsia="zh-CN"/>
              </w:rPr>
              <w:t>40</w:t>
            </w:r>
            <w:r>
              <w:rPr>
                <w:rFonts w:hint="eastAsia" w:ascii="宋体" w:hAnsi="宋体" w:eastAsia="宋体" w:cs="宋体"/>
                <w:color w:val="auto"/>
                <w:sz w:val="24"/>
                <w:szCs w:val="24"/>
                <w:lang w:eastAsia="zh-CN"/>
              </w:rPr>
              <w:t>分</w:t>
            </w:r>
          </w:p>
          <w:p w14:paraId="7A73FE49">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地点：</w:t>
            </w:r>
            <w:r>
              <w:rPr>
                <w:rFonts w:hint="eastAsia" w:ascii="宋体" w:hAnsi="宋体" w:eastAsia="宋体" w:cs="宋体"/>
                <w:color w:val="auto"/>
                <w:sz w:val="24"/>
                <w:szCs w:val="24"/>
                <w:lang w:val="en-US" w:eastAsia="zh-CN"/>
              </w:rPr>
              <w:t>平顶山市公共资源交易公共服务平台</w:t>
            </w:r>
          </w:p>
        </w:tc>
      </w:tr>
      <w:tr w14:paraId="396BC91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737" w:hRule="atLeast"/>
          <w:jc w:val="center"/>
        </w:trPr>
        <w:tc>
          <w:tcPr>
            <w:tcW w:w="901" w:type="dxa"/>
            <w:tcBorders>
              <w:top w:val="single" w:color="000000" w:sz="2" w:space="0"/>
              <w:bottom w:val="single" w:color="000000" w:sz="2" w:space="0"/>
              <w:right w:val="single" w:color="000000" w:sz="2" w:space="0"/>
            </w:tcBorders>
            <w:noWrap w:val="0"/>
            <w:vAlign w:val="center"/>
          </w:tcPr>
          <w:p w14:paraId="184FC588">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17</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01005943">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竞争性磋商时间和地点</w:t>
            </w:r>
          </w:p>
        </w:tc>
        <w:tc>
          <w:tcPr>
            <w:tcW w:w="6987" w:type="dxa"/>
            <w:tcBorders>
              <w:top w:val="single" w:color="000000" w:sz="2" w:space="0"/>
              <w:left w:val="single" w:color="000000" w:sz="2" w:space="0"/>
              <w:bottom w:val="single" w:color="000000" w:sz="2" w:space="0"/>
            </w:tcBorders>
            <w:noWrap w:val="0"/>
            <w:vAlign w:val="center"/>
          </w:tcPr>
          <w:p w14:paraId="18DE1B53">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时间：</w:t>
            </w:r>
            <w:r>
              <w:rPr>
                <w:rFonts w:hint="eastAsia" w:ascii="宋体" w:hAnsi="宋体" w:eastAsia="宋体" w:cs="宋体"/>
                <w:color w:val="auto"/>
                <w:sz w:val="24"/>
                <w:szCs w:val="24"/>
                <w:lang w:eastAsia="zh-CN"/>
              </w:rPr>
              <w:t>20</w:t>
            </w: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lang w:eastAsia="zh-CN"/>
              </w:rPr>
              <w:t>年</w:t>
            </w:r>
            <w:r>
              <w:rPr>
                <w:rFonts w:hint="eastAsia" w:cs="宋体"/>
                <w:color w:val="auto"/>
                <w:sz w:val="24"/>
                <w:szCs w:val="24"/>
                <w:lang w:val="en-US" w:eastAsia="zh-CN"/>
              </w:rPr>
              <w:t>10</w:t>
            </w:r>
            <w:r>
              <w:rPr>
                <w:rFonts w:hint="eastAsia" w:ascii="宋体" w:hAnsi="宋体" w:eastAsia="宋体" w:cs="宋体"/>
                <w:color w:val="auto"/>
                <w:sz w:val="24"/>
                <w:szCs w:val="24"/>
                <w:lang w:eastAsia="zh-CN"/>
              </w:rPr>
              <w:t>月</w:t>
            </w:r>
            <w:r>
              <w:rPr>
                <w:rFonts w:hint="eastAsia" w:cs="宋体"/>
                <w:color w:val="auto"/>
                <w:sz w:val="24"/>
                <w:szCs w:val="24"/>
                <w:lang w:val="en-US" w:eastAsia="zh-CN"/>
              </w:rPr>
              <w:t>13</w:t>
            </w:r>
            <w:r>
              <w:rPr>
                <w:rFonts w:hint="eastAsia" w:ascii="宋体" w:hAnsi="宋体" w:eastAsia="宋体" w:cs="宋体"/>
                <w:color w:val="auto"/>
                <w:sz w:val="24"/>
                <w:szCs w:val="24"/>
                <w:lang w:eastAsia="zh-CN"/>
              </w:rPr>
              <w:t>日</w:t>
            </w:r>
            <w:r>
              <w:rPr>
                <w:rFonts w:hint="eastAsia" w:cs="宋体"/>
                <w:color w:val="auto"/>
                <w:sz w:val="24"/>
                <w:szCs w:val="24"/>
                <w:lang w:val="en-US" w:eastAsia="zh-CN"/>
              </w:rPr>
              <w:t>8</w:t>
            </w:r>
            <w:r>
              <w:rPr>
                <w:rFonts w:hint="eastAsia" w:ascii="宋体" w:hAnsi="宋体" w:eastAsia="宋体" w:cs="宋体"/>
                <w:color w:val="auto"/>
                <w:sz w:val="24"/>
                <w:szCs w:val="24"/>
                <w:lang w:eastAsia="zh-CN"/>
              </w:rPr>
              <w:t>时</w:t>
            </w:r>
            <w:r>
              <w:rPr>
                <w:rFonts w:hint="eastAsia" w:cs="宋体"/>
                <w:color w:val="auto"/>
                <w:sz w:val="24"/>
                <w:szCs w:val="24"/>
                <w:lang w:val="en-US" w:eastAsia="zh-CN"/>
              </w:rPr>
              <w:t>40</w:t>
            </w:r>
            <w:r>
              <w:rPr>
                <w:rFonts w:hint="eastAsia" w:ascii="宋体" w:hAnsi="宋体" w:eastAsia="宋体" w:cs="宋体"/>
                <w:color w:val="auto"/>
                <w:sz w:val="24"/>
                <w:szCs w:val="24"/>
                <w:lang w:eastAsia="zh-CN"/>
              </w:rPr>
              <w:t>分</w:t>
            </w:r>
          </w:p>
          <w:p w14:paraId="216C240E">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地点：</w:t>
            </w:r>
            <w:r>
              <w:rPr>
                <w:rFonts w:hint="eastAsia" w:ascii="宋体" w:hAnsi="宋体" w:eastAsia="宋体" w:cs="宋体"/>
                <w:color w:val="auto"/>
                <w:sz w:val="24"/>
                <w:szCs w:val="24"/>
                <w:lang w:val="en-US" w:eastAsia="zh-CN"/>
              </w:rPr>
              <w:t>平顶山市公共资源交易公共服务平台</w:t>
            </w:r>
          </w:p>
        </w:tc>
      </w:tr>
      <w:tr w14:paraId="76671D2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1898" w:hRule="atLeast"/>
          <w:jc w:val="center"/>
        </w:trPr>
        <w:tc>
          <w:tcPr>
            <w:tcW w:w="901" w:type="dxa"/>
            <w:tcBorders>
              <w:top w:val="single" w:color="000000" w:sz="2" w:space="0"/>
              <w:bottom w:val="single" w:color="000000" w:sz="2" w:space="0"/>
              <w:right w:val="single" w:color="000000" w:sz="2" w:space="0"/>
            </w:tcBorders>
            <w:noWrap w:val="0"/>
            <w:vAlign w:val="center"/>
          </w:tcPr>
          <w:p w14:paraId="27A26283">
            <w:pPr>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18</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6730C3B5">
            <w:pPr>
              <w:autoSpaceDE w:val="0"/>
              <w:autoSpaceDN w:val="0"/>
              <w:ind w:right="-20" w:rightChars="0"/>
              <w:jc w:val="center"/>
              <w:rPr>
                <w:rFonts w:hint="eastAsia" w:ascii="宋体" w:hAnsi="宋体" w:eastAsia="宋体" w:cs="宋体"/>
                <w:color w:val="auto"/>
                <w:sz w:val="24"/>
                <w:szCs w:val="24"/>
                <w:lang w:eastAsia="zh-CN"/>
              </w:rPr>
            </w:pPr>
            <w:r>
              <w:rPr>
                <w:rFonts w:hint="eastAsia" w:ascii="宋体" w:hAnsi="宋体" w:eastAsia="宋体" w:cs="宋体"/>
                <w:bCs/>
                <w:color w:val="auto"/>
                <w:kern w:val="0"/>
                <w:sz w:val="24"/>
                <w:szCs w:val="24"/>
              </w:rPr>
              <w:t>磋商小组的组建</w:t>
            </w:r>
          </w:p>
        </w:tc>
        <w:tc>
          <w:tcPr>
            <w:tcW w:w="6987" w:type="dxa"/>
            <w:tcBorders>
              <w:top w:val="single" w:color="000000" w:sz="2" w:space="0"/>
              <w:left w:val="single" w:color="000000" w:sz="2" w:space="0"/>
              <w:bottom w:val="single" w:color="000000" w:sz="2" w:space="0"/>
            </w:tcBorders>
            <w:noWrap w:val="0"/>
            <w:vAlign w:val="center"/>
          </w:tcPr>
          <w:p w14:paraId="3008F516">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磋商小组由</w:t>
            </w:r>
            <w:r>
              <w:rPr>
                <w:rFonts w:hint="eastAsia" w:ascii="宋体" w:hAnsi="宋体" w:eastAsia="宋体" w:cs="宋体"/>
                <w:color w:val="auto"/>
                <w:sz w:val="24"/>
                <w:szCs w:val="24"/>
                <w:lang w:val="en-US" w:eastAsia="zh-CN"/>
              </w:rPr>
              <w:t>采购人代表和</w:t>
            </w:r>
            <w:r>
              <w:rPr>
                <w:rFonts w:hint="eastAsia" w:ascii="宋体" w:hAnsi="宋体" w:eastAsia="宋体" w:cs="宋体"/>
                <w:color w:val="auto"/>
                <w:sz w:val="24"/>
                <w:szCs w:val="24"/>
              </w:rPr>
              <w:t>有关技术、经济等方面的专家组成，成员人数为3人以上单数，其中技术、经济等方面的专家不得少于成员总数的</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lang w:eastAsia="zh-CN"/>
              </w:rPr>
              <w:t>。</w:t>
            </w:r>
          </w:p>
          <w:p w14:paraId="65EBFD23">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上述规定为一组评标专家组成方式，根据项目标段数量和评标工作量，可由由多组专家完成评审，但一个标段只能由一组专家评审。</w:t>
            </w:r>
          </w:p>
        </w:tc>
      </w:tr>
      <w:tr w14:paraId="59D1A68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088DF585">
            <w:pPr>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19</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22BDC2C0">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磋商结果公示</w:t>
            </w:r>
          </w:p>
        </w:tc>
        <w:tc>
          <w:tcPr>
            <w:tcW w:w="6987" w:type="dxa"/>
            <w:tcBorders>
              <w:top w:val="single" w:color="000000" w:sz="2" w:space="0"/>
              <w:left w:val="single" w:color="000000" w:sz="2" w:space="0"/>
              <w:bottom w:val="single" w:color="000000" w:sz="2" w:space="0"/>
            </w:tcBorders>
            <w:noWrap w:val="0"/>
            <w:vAlign w:val="center"/>
          </w:tcPr>
          <w:p w14:paraId="64C92203">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在</w:t>
            </w:r>
            <w:r>
              <w:rPr>
                <w:rFonts w:hint="eastAsia" w:ascii="宋体" w:hAnsi="宋体" w:eastAsia="宋体" w:cs="宋体"/>
                <w:color w:val="auto"/>
                <w:sz w:val="24"/>
                <w:szCs w:val="24"/>
                <w:lang w:val="en-US" w:eastAsia="zh-CN"/>
              </w:rPr>
              <w:t>成交确认书</w:t>
            </w:r>
            <w:r>
              <w:rPr>
                <w:rFonts w:hint="eastAsia" w:ascii="宋体" w:hAnsi="宋体" w:eastAsia="宋体" w:cs="宋体"/>
                <w:color w:val="auto"/>
                <w:sz w:val="24"/>
                <w:szCs w:val="24"/>
              </w:rPr>
              <w:t>发出前，</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将</w:t>
            </w:r>
            <w:r>
              <w:rPr>
                <w:rFonts w:hint="eastAsia" w:ascii="宋体" w:hAnsi="宋体" w:eastAsia="宋体" w:cs="宋体"/>
                <w:color w:val="auto"/>
                <w:sz w:val="24"/>
                <w:szCs w:val="24"/>
                <w:lang w:val="en-US" w:eastAsia="zh-CN"/>
              </w:rPr>
              <w:t>中标结果予</w:t>
            </w:r>
            <w:r>
              <w:rPr>
                <w:rFonts w:hint="eastAsia" w:ascii="宋体" w:hAnsi="宋体" w:eastAsia="宋体" w:cs="宋体"/>
                <w:color w:val="auto"/>
                <w:sz w:val="24"/>
                <w:szCs w:val="24"/>
              </w:rPr>
              <w:t>以公示，公示期</w:t>
            </w: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个工作日。</w:t>
            </w:r>
          </w:p>
        </w:tc>
      </w:tr>
      <w:tr w14:paraId="15FB60A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594307E6">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6A6B7417">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履约担保</w:t>
            </w:r>
          </w:p>
        </w:tc>
        <w:tc>
          <w:tcPr>
            <w:tcW w:w="6987" w:type="dxa"/>
            <w:tcBorders>
              <w:top w:val="single" w:color="000000" w:sz="2" w:space="0"/>
              <w:left w:val="single" w:color="000000" w:sz="2" w:space="0"/>
              <w:bottom w:val="single" w:color="000000" w:sz="2" w:space="0"/>
            </w:tcBorders>
            <w:noWrap w:val="0"/>
            <w:vAlign w:val="center"/>
          </w:tcPr>
          <w:p w14:paraId="5A5B1102">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r>
      <w:tr w14:paraId="4099915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707" w:hRule="atLeast"/>
          <w:jc w:val="center"/>
        </w:trPr>
        <w:tc>
          <w:tcPr>
            <w:tcW w:w="901" w:type="dxa"/>
            <w:tcBorders>
              <w:top w:val="single" w:color="000000" w:sz="2" w:space="0"/>
              <w:bottom w:val="single" w:color="000000" w:sz="2" w:space="0"/>
              <w:right w:val="single" w:color="000000" w:sz="2" w:space="0"/>
            </w:tcBorders>
            <w:noWrap w:val="0"/>
            <w:vAlign w:val="center"/>
          </w:tcPr>
          <w:p w14:paraId="1E998E03">
            <w:pPr>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21</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1F597A02">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最高限价</w:t>
            </w:r>
          </w:p>
        </w:tc>
        <w:tc>
          <w:tcPr>
            <w:tcW w:w="6987" w:type="dxa"/>
            <w:tcBorders>
              <w:top w:val="single" w:color="000000" w:sz="2" w:space="0"/>
              <w:left w:val="single" w:color="000000" w:sz="2" w:space="0"/>
              <w:bottom w:val="single" w:color="000000" w:sz="2" w:space="0"/>
            </w:tcBorders>
            <w:noWrap w:val="0"/>
            <w:vAlign w:val="center"/>
          </w:tcPr>
          <w:p w14:paraId="0E61FB31">
            <w:pPr>
              <w:spacing w:line="360" w:lineRule="auto"/>
              <w:ind w:left="220" w:leftChars="100"/>
              <w:jc w:val="both"/>
              <w:rPr>
                <w:rFonts w:hint="eastAsia" w:cs="宋体"/>
                <w:b/>
                <w:bCs/>
                <w:i w:val="0"/>
                <w:iCs w:val="0"/>
                <w:color w:val="auto"/>
                <w:sz w:val="24"/>
                <w:szCs w:val="24"/>
                <w:highlight w:val="none"/>
                <w:lang w:val="en-US" w:eastAsia="zh-CN"/>
              </w:rPr>
            </w:pPr>
            <w:r>
              <w:rPr>
                <w:rFonts w:hint="eastAsia" w:cs="宋体"/>
                <w:b/>
                <w:bCs/>
                <w:i w:val="0"/>
                <w:iCs w:val="0"/>
                <w:color w:val="auto"/>
                <w:sz w:val="24"/>
                <w:szCs w:val="24"/>
                <w:highlight w:val="none"/>
                <w:lang w:val="en-US" w:eastAsia="zh-CN"/>
              </w:rPr>
              <w:t>1323406.03元</w:t>
            </w:r>
          </w:p>
          <w:p w14:paraId="3976C94B">
            <w:pPr>
              <w:spacing w:line="360" w:lineRule="auto"/>
              <w:ind w:left="220" w:leftChars="10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i w:val="0"/>
                <w:iCs w:val="0"/>
                <w:color w:val="auto"/>
                <w:sz w:val="24"/>
                <w:szCs w:val="24"/>
                <w:highlight w:val="none"/>
                <w:lang w:eastAsia="zh-CN"/>
              </w:rPr>
              <w:t>磋商报价超出最高限价的响应文件将不进入评审程序。</w:t>
            </w:r>
          </w:p>
        </w:tc>
      </w:tr>
      <w:tr w14:paraId="67D9332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707" w:hRule="atLeast"/>
          <w:jc w:val="center"/>
        </w:trPr>
        <w:tc>
          <w:tcPr>
            <w:tcW w:w="901" w:type="dxa"/>
            <w:tcBorders>
              <w:top w:val="single" w:color="000000" w:sz="2" w:space="0"/>
              <w:bottom w:val="single" w:color="000000" w:sz="2" w:space="0"/>
              <w:right w:val="single" w:color="000000" w:sz="2" w:space="0"/>
            </w:tcBorders>
            <w:noWrap w:val="0"/>
            <w:vAlign w:val="center"/>
          </w:tcPr>
          <w:p w14:paraId="3A47E3BF">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10E7911C">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付款方式</w:t>
            </w:r>
          </w:p>
        </w:tc>
        <w:tc>
          <w:tcPr>
            <w:tcW w:w="6987" w:type="dxa"/>
            <w:tcBorders>
              <w:top w:val="single" w:color="000000" w:sz="2" w:space="0"/>
              <w:left w:val="single" w:color="000000" w:sz="2" w:space="0"/>
              <w:bottom w:val="single" w:color="000000" w:sz="2" w:space="0"/>
            </w:tcBorders>
            <w:noWrap w:val="0"/>
            <w:vAlign w:val="center"/>
          </w:tcPr>
          <w:p w14:paraId="4E378C68">
            <w:pPr>
              <w:spacing w:line="360" w:lineRule="auto"/>
              <w:ind w:left="220" w:leftChars="100"/>
              <w:jc w:val="both"/>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按月支付</w:t>
            </w:r>
            <w:r>
              <w:rPr>
                <w:rFonts w:hint="eastAsia" w:ascii="宋体" w:hAnsi="宋体" w:eastAsia="宋体" w:cs="宋体"/>
                <w:color w:val="auto"/>
                <w:sz w:val="24"/>
                <w:szCs w:val="24"/>
                <w:highlight w:val="none"/>
                <w:lang w:val="en-US" w:eastAsia="zh-CN"/>
              </w:rPr>
              <w:t>。</w:t>
            </w:r>
          </w:p>
        </w:tc>
      </w:tr>
      <w:tr w14:paraId="56775F1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707" w:hRule="atLeast"/>
          <w:jc w:val="center"/>
        </w:trPr>
        <w:tc>
          <w:tcPr>
            <w:tcW w:w="901" w:type="dxa"/>
            <w:tcBorders>
              <w:top w:val="single" w:color="000000" w:sz="2" w:space="0"/>
              <w:bottom w:val="single" w:color="000000" w:sz="2" w:space="0"/>
              <w:right w:val="single" w:color="000000" w:sz="2" w:space="0"/>
            </w:tcBorders>
            <w:noWrap w:val="0"/>
            <w:vAlign w:val="center"/>
          </w:tcPr>
          <w:p w14:paraId="7DF552ED">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5A75D35B">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招标代理服务费</w:t>
            </w:r>
          </w:p>
        </w:tc>
        <w:tc>
          <w:tcPr>
            <w:tcW w:w="6987" w:type="dxa"/>
            <w:tcBorders>
              <w:top w:val="single" w:color="000000" w:sz="2" w:space="0"/>
              <w:left w:val="single" w:color="000000" w:sz="2" w:space="0"/>
              <w:bottom w:val="single" w:color="000000" w:sz="2" w:space="0"/>
            </w:tcBorders>
            <w:noWrap w:val="0"/>
            <w:vAlign w:val="center"/>
          </w:tcPr>
          <w:p w14:paraId="1DB56D5A">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中标人参照河南省招标投标协会关于印发《河南省招标代理服务收费指导意见》的通知（豫招协[2023]002号）文件规定</w:t>
            </w:r>
            <w:r>
              <w:rPr>
                <w:rFonts w:hint="eastAsia" w:cs="宋体"/>
                <w:color w:val="auto"/>
                <w:sz w:val="24"/>
                <w:szCs w:val="24"/>
                <w:lang w:eastAsia="zh-CN"/>
              </w:rPr>
              <w:t>，</w:t>
            </w:r>
            <w:r>
              <w:rPr>
                <w:rFonts w:hint="eastAsia" w:ascii="宋体" w:hAnsi="宋体" w:eastAsia="宋体" w:cs="宋体"/>
                <w:color w:val="auto"/>
                <w:kern w:val="0"/>
                <w:sz w:val="24"/>
                <w:lang w:val="en-US" w:eastAsia="zh-CN"/>
              </w:rPr>
              <w:t>以最高限价为基准按差额定率累进法计算</w:t>
            </w:r>
            <w:r>
              <w:rPr>
                <w:rFonts w:hint="eastAsia" w:ascii="宋体" w:hAnsi="宋体" w:eastAsia="宋体" w:cs="宋体"/>
                <w:color w:val="auto"/>
                <w:kern w:val="0"/>
                <w:sz w:val="24"/>
              </w:rPr>
              <w:t>，</w:t>
            </w:r>
            <w:r>
              <w:rPr>
                <w:rFonts w:hint="eastAsia" w:ascii="宋体" w:hAnsi="宋体" w:eastAsia="宋体" w:cs="宋体"/>
                <w:color w:val="auto"/>
                <w:sz w:val="24"/>
                <w:szCs w:val="24"/>
                <w:lang w:eastAsia="zh-CN"/>
              </w:rPr>
              <w:t>向招标代理人缴清招标代理服务费</w:t>
            </w:r>
            <w:r>
              <w:rPr>
                <w:rFonts w:hint="eastAsia" w:cs="宋体"/>
                <w:color w:val="auto"/>
                <w:sz w:val="24"/>
                <w:szCs w:val="24"/>
                <w:lang w:val="en-US" w:eastAsia="zh-CN"/>
              </w:rPr>
              <w:t>20880元</w:t>
            </w:r>
            <w:r>
              <w:rPr>
                <w:rFonts w:hint="eastAsia" w:ascii="宋体" w:hAnsi="宋体" w:eastAsia="宋体" w:cs="宋体"/>
                <w:color w:val="auto"/>
                <w:sz w:val="24"/>
                <w:szCs w:val="24"/>
                <w:lang w:eastAsia="zh-CN"/>
              </w:rPr>
              <w:t>。</w:t>
            </w:r>
          </w:p>
        </w:tc>
      </w:tr>
      <w:tr w14:paraId="0B4F7E0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528" w:hRule="atLeast"/>
          <w:jc w:val="center"/>
        </w:trPr>
        <w:tc>
          <w:tcPr>
            <w:tcW w:w="901" w:type="dxa"/>
            <w:tcBorders>
              <w:top w:val="single" w:color="000000" w:sz="2" w:space="0"/>
              <w:bottom w:val="single" w:color="000000" w:sz="2" w:space="0"/>
              <w:right w:val="single" w:color="000000" w:sz="2" w:space="0"/>
            </w:tcBorders>
            <w:noWrap w:val="0"/>
            <w:vAlign w:val="center"/>
          </w:tcPr>
          <w:p w14:paraId="151DCAF2">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1"/>
                <w:lang w:val="en-US" w:eastAsia="zh-CN"/>
              </w:rPr>
              <w:t>24</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1FD7FB27">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采购项目属性</w:t>
            </w:r>
          </w:p>
        </w:tc>
        <w:tc>
          <w:tcPr>
            <w:tcW w:w="6987" w:type="dxa"/>
            <w:tcBorders>
              <w:top w:val="single" w:color="000000" w:sz="2" w:space="0"/>
              <w:left w:val="single" w:color="000000" w:sz="2" w:space="0"/>
              <w:bottom w:val="single" w:color="000000" w:sz="2" w:space="0"/>
            </w:tcBorders>
            <w:noWrap w:val="0"/>
            <w:vAlign w:val="center"/>
          </w:tcPr>
          <w:p w14:paraId="67EE6F1C">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lang w:val="en-US" w:eastAsia="zh-CN"/>
              </w:rPr>
              <w:sym w:font="Wingdings" w:char="00A8"/>
            </w:r>
            <w:r>
              <w:rPr>
                <w:rFonts w:hint="eastAsia" w:ascii="宋体" w:hAnsi="宋体" w:eastAsia="宋体" w:cs="宋体"/>
                <w:color w:val="auto"/>
                <w:sz w:val="24"/>
                <w:szCs w:val="24"/>
                <w:lang w:val="en-US" w:eastAsia="zh-CN"/>
              </w:rPr>
              <w:t xml:space="preserve">  货物</w:t>
            </w:r>
            <w:r>
              <w:rPr>
                <w:rFonts w:hint="eastAsia" w:ascii="宋体" w:hAnsi="宋体" w:eastAsia="宋体" w:cs="宋体"/>
                <w:color w:val="auto"/>
                <w:sz w:val="24"/>
                <w:szCs w:val="24"/>
                <w:lang w:val="en-US" w:eastAsia="zh-CN"/>
              </w:rPr>
              <w:sym w:font="Wingdings" w:char="00A8"/>
            </w:r>
            <w:r>
              <w:rPr>
                <w:rFonts w:hint="eastAsia" w:ascii="宋体" w:hAnsi="宋体" w:eastAsia="宋体" w:cs="宋体"/>
                <w:color w:val="auto"/>
                <w:sz w:val="24"/>
                <w:szCs w:val="24"/>
                <w:lang w:val="en-US" w:eastAsia="zh-CN"/>
              </w:rPr>
              <w:t xml:space="preserve">  服务</w:t>
            </w:r>
            <w:r>
              <w:rPr>
                <w:rFonts w:hint="eastAsia" w:ascii="宋体" w:hAnsi="宋体" w:eastAsia="宋体" w:cs="宋体"/>
                <w:color w:val="auto"/>
                <w:sz w:val="24"/>
                <w:szCs w:val="24"/>
                <w:lang w:val="en-US" w:eastAsia="zh-CN"/>
              </w:rPr>
              <w:sym w:font="Wingdings" w:char="00FE"/>
            </w:r>
          </w:p>
        </w:tc>
      </w:tr>
      <w:tr w14:paraId="51476C4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801" w:hRule="atLeast"/>
          <w:jc w:val="center"/>
        </w:trPr>
        <w:tc>
          <w:tcPr>
            <w:tcW w:w="901" w:type="dxa"/>
            <w:tcBorders>
              <w:top w:val="single" w:color="000000" w:sz="2" w:space="0"/>
              <w:bottom w:val="single" w:color="000000" w:sz="2" w:space="0"/>
              <w:right w:val="single" w:color="000000" w:sz="2" w:space="0"/>
            </w:tcBorders>
            <w:noWrap w:val="0"/>
            <w:vAlign w:val="center"/>
          </w:tcPr>
          <w:p w14:paraId="3BBA05B1">
            <w:pPr>
              <w:jc w:val="center"/>
              <w:rPr>
                <w:rFonts w:hint="eastAsia" w:ascii="宋体" w:hAnsi="宋体" w:eastAsia="宋体" w:cs="宋体"/>
                <w:color w:val="auto"/>
                <w:sz w:val="24"/>
                <w:szCs w:val="21"/>
                <w:lang w:val="en-US" w:eastAsia="zh-CN"/>
              </w:rPr>
            </w:pPr>
            <w:r>
              <w:rPr>
                <w:rFonts w:hint="eastAsia" w:ascii="宋体" w:hAnsi="宋体" w:eastAsia="宋体" w:cs="宋体"/>
                <w:color w:val="auto"/>
                <w:sz w:val="24"/>
                <w:szCs w:val="24"/>
                <w:lang w:val="en-US" w:eastAsia="zh-CN"/>
              </w:rPr>
              <w:t>25</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189C04B9">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本项目所属行业</w:t>
            </w:r>
          </w:p>
        </w:tc>
        <w:tc>
          <w:tcPr>
            <w:tcW w:w="6987" w:type="dxa"/>
            <w:tcBorders>
              <w:top w:val="single" w:color="000000" w:sz="2" w:space="0"/>
              <w:left w:val="single" w:color="000000" w:sz="2" w:space="0"/>
              <w:bottom w:val="single" w:color="000000" w:sz="2" w:space="0"/>
            </w:tcBorders>
            <w:noWrap w:val="0"/>
            <w:vAlign w:val="center"/>
          </w:tcPr>
          <w:p w14:paraId="39A789A9">
            <w:pPr>
              <w:spacing w:line="360" w:lineRule="auto"/>
              <w:ind w:left="220" w:leftChars="100"/>
              <w:jc w:val="both"/>
              <w:rPr>
                <w:rFonts w:hint="eastAsia" w:ascii="宋体" w:hAnsi="宋体" w:eastAsia="宋体" w:cs="宋体"/>
                <w:color w:val="auto"/>
                <w:sz w:val="24"/>
                <w:szCs w:val="24"/>
                <w:lang w:eastAsia="zh-CN"/>
              </w:rPr>
            </w:pPr>
            <w:r>
              <w:rPr>
                <w:rFonts w:hint="eastAsia" w:cs="宋体"/>
                <w:b/>
                <w:bCs/>
                <w:color w:val="auto"/>
                <w:sz w:val="24"/>
                <w:szCs w:val="24"/>
                <w:lang w:val="en-US" w:eastAsia="zh-CN"/>
              </w:rPr>
              <w:t>物业管理</w:t>
            </w:r>
          </w:p>
        </w:tc>
      </w:tr>
      <w:tr w14:paraId="7DDF20A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0EC6807F">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1"/>
                <w:lang w:val="en-US" w:eastAsia="zh-CN"/>
              </w:rPr>
              <w:t>26</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21C20FB8">
            <w:pPr>
              <w:spacing w:line="360" w:lineRule="auto"/>
              <w:jc w:val="center"/>
              <w:rPr>
                <w:rFonts w:hint="eastAsia" w:ascii="宋体" w:hAnsi="宋体" w:eastAsia="宋体" w:cs="宋体"/>
                <w:color w:val="auto"/>
                <w:sz w:val="24"/>
                <w:szCs w:val="24"/>
              </w:rPr>
            </w:pPr>
            <w:r>
              <w:rPr>
                <w:rFonts w:hint="eastAsia" w:ascii="宋体" w:hAnsi="宋体" w:eastAsia="宋体" w:cs="宋体"/>
                <w:b/>
                <w:color w:val="auto"/>
                <w:sz w:val="24"/>
                <w:szCs w:val="24"/>
              </w:rPr>
              <w:t>政采领域优化营商环境相关政策</w:t>
            </w:r>
          </w:p>
        </w:tc>
        <w:tc>
          <w:tcPr>
            <w:tcW w:w="6987" w:type="dxa"/>
            <w:tcBorders>
              <w:top w:val="single" w:color="000000" w:sz="2" w:space="0"/>
              <w:left w:val="single" w:color="000000" w:sz="2" w:space="0"/>
              <w:bottom w:val="single" w:color="000000" w:sz="2" w:space="0"/>
            </w:tcBorders>
            <w:noWrap w:val="0"/>
            <w:vAlign w:val="center"/>
          </w:tcPr>
          <w:p w14:paraId="1EC9773A">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一、维护企业在政府采购活动中的知情权</w:t>
            </w:r>
          </w:p>
          <w:p w14:paraId="5DCBC579">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18B27153">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二</w:t>
            </w:r>
            <w:r>
              <w:rPr>
                <w:rFonts w:hint="eastAsia" w:ascii="宋体" w:hAnsi="宋体" w:eastAsia="宋体" w:cs="宋体"/>
                <w:b/>
                <w:color w:val="auto"/>
                <w:sz w:val="24"/>
                <w:szCs w:val="24"/>
              </w:rPr>
              <w:t>、提供中小企业声明函格式</w:t>
            </w:r>
          </w:p>
          <w:p w14:paraId="1A48D702">
            <w:pPr>
              <w:pStyle w:val="27"/>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在采购文件中，采购代理机构应按照财政部、工信部印发的《政府采购促进中小企业发展管理办法》的通知精神（财库〔2020〕46号）提供中小企业声明函格式。</w:t>
            </w:r>
          </w:p>
          <w:p w14:paraId="114AD1D6">
            <w:pPr>
              <w:pStyle w:val="27"/>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根据《政府采购促进中小企业发展管理办法》（财库〔2020〕46号）第四条：在政府采购活动中，供应商提供的货物、工程或者服务符合下列情形的，享受本办法规定的中小企业扶持政策：</w:t>
            </w:r>
          </w:p>
          <w:p w14:paraId="43D0B3D2">
            <w:pPr>
              <w:pStyle w:val="27"/>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（一）在货物采购项目中，货物由中小企业制造，即货物由中小企业生产且使用该中小企业商号或者注册商标；</w:t>
            </w:r>
          </w:p>
          <w:p w14:paraId="099A73DA">
            <w:pPr>
              <w:pStyle w:val="27"/>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（二）在工程采购项目中，工程由中小企业承建，即工程施工单位为中小企业；</w:t>
            </w:r>
          </w:p>
          <w:p w14:paraId="7C75C78E">
            <w:pPr>
              <w:pStyle w:val="27"/>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（三）在服务采购项目中，服务由中小企业承接，即提供服务的人员为中小企业依照《中华人民共和国劳动合同法》订立劳动合同的从业人员。</w:t>
            </w:r>
          </w:p>
          <w:p w14:paraId="47454446">
            <w:pPr>
              <w:pStyle w:val="27"/>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在货物采购项目中，供应商提供的货物既有中小企业制造货物，也有大型企业制造货物的，不享受本办法规定的中小企业扶持政策。</w:t>
            </w:r>
          </w:p>
          <w:p w14:paraId="78EF38B9">
            <w:pPr>
              <w:pStyle w:val="27"/>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以联合体形式参加政府采购活动，联合体各方均为中小企业的，联合体视同中小企业。其中，联合体各方均为小微企业的，联合体视同小微企业。</w:t>
            </w:r>
          </w:p>
          <w:p w14:paraId="6491999C">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、推广政府采购合同融资</w:t>
            </w:r>
          </w:p>
          <w:p w14:paraId="3A3A43BC">
            <w:pPr>
              <w:pStyle w:val="27"/>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要求采购人和代理机构将“政府采购合同融资告知函”写入招标文件，鼓励中标供应商凭借采购合同申请贷款，助力解决中小企业融资难、融资贵的问题。</w:t>
            </w:r>
          </w:p>
          <w:p w14:paraId="0E568B69">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四</w:t>
            </w:r>
            <w:r>
              <w:rPr>
                <w:rFonts w:hint="eastAsia" w:ascii="宋体" w:hAnsi="宋体" w:eastAsia="宋体" w:cs="宋体"/>
                <w:b/>
                <w:color w:val="auto"/>
                <w:sz w:val="24"/>
                <w:szCs w:val="24"/>
              </w:rPr>
              <w:t>、落实预留采购份额</w:t>
            </w:r>
          </w:p>
          <w:p w14:paraId="506EE997">
            <w:pPr>
              <w:pStyle w:val="27"/>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14:paraId="78FC07A0">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五</w:t>
            </w:r>
            <w:r>
              <w:rPr>
                <w:rFonts w:hint="eastAsia" w:ascii="宋体" w:hAnsi="宋体" w:eastAsia="宋体" w:cs="宋体"/>
                <w:b/>
                <w:color w:val="auto"/>
                <w:sz w:val="24"/>
                <w:szCs w:val="24"/>
              </w:rPr>
              <w:t>、落实价格评审优惠政策</w:t>
            </w:r>
          </w:p>
          <w:p w14:paraId="5342FF9D">
            <w:pPr>
              <w:pStyle w:val="27"/>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firstLineChars="100"/>
              <w:jc w:val="left"/>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w:t>
            </w:r>
            <w:r>
              <w:rPr>
                <w:rFonts w:hint="eastAsia" w:ascii="宋体" w:hAnsi="宋体" w:eastAsia="宋体" w:cs="宋体"/>
                <w:b/>
                <w:color w:val="auto"/>
                <w:sz w:val="24"/>
                <w:szCs w:val="24"/>
              </w:rPr>
              <w:t>从高选择</w:t>
            </w:r>
            <w:r>
              <w:rPr>
                <w:rFonts w:hint="eastAsia" w:ascii="宋体" w:hAnsi="宋体" w:eastAsia="宋体" w:cs="宋体"/>
                <w:color w:val="auto"/>
                <w:sz w:val="24"/>
                <w:szCs w:val="24"/>
              </w:rPr>
              <w:t>价格扣除比例和评审优惠幅度，支持中小企业发展。上述政策应当在评审办法中</w:t>
            </w:r>
            <w:r>
              <w:rPr>
                <w:rFonts w:hint="eastAsia" w:ascii="宋体" w:hAnsi="宋体" w:eastAsia="宋体" w:cs="宋体"/>
                <w:b/>
                <w:color w:val="auto"/>
                <w:sz w:val="24"/>
                <w:szCs w:val="24"/>
              </w:rPr>
              <w:t>注明确定值。</w:t>
            </w:r>
          </w:p>
          <w:p w14:paraId="72C8B7C2">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jc w:val="left"/>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六、强化政府采购异常低价审查</w:t>
            </w:r>
          </w:p>
          <w:p w14:paraId="60DBD8A2">
            <w:pPr>
              <w:widowControl/>
              <w:spacing w:line="360"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（一）采购人应当在采购文件中明确，政府采购评审中出现下列情形之一的，评审委员会应当启动异常低价投标（响应）审查程序：</w:t>
            </w:r>
          </w:p>
          <w:p w14:paraId="67785A1D">
            <w:pPr>
              <w:widowControl/>
              <w:spacing w:line="360"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1.投标（响应）报价低于全部通过符合性审查供应商投标（响应）报价平均值</w:t>
            </w:r>
            <w:r>
              <w:rPr>
                <w:rFonts w:hint="eastAsia" w:cs="宋体"/>
                <w:color w:val="auto"/>
                <w:kern w:val="0"/>
                <w:sz w:val="24"/>
                <w:szCs w:val="24"/>
                <w:lang w:val="en-US" w:eastAsia="zh-CN" w:bidi="ar"/>
              </w:rPr>
              <w:t>65</w:t>
            </w:r>
            <w:r>
              <w:rPr>
                <w:rFonts w:hint="eastAsia" w:ascii="宋体" w:hAnsi="宋体" w:eastAsia="宋体" w:cs="宋体"/>
                <w:color w:val="auto"/>
                <w:kern w:val="0"/>
                <w:sz w:val="24"/>
                <w:szCs w:val="24"/>
                <w:lang w:val="en-US" w:eastAsia="zh-CN" w:bidi="ar"/>
              </w:rPr>
              <w:t>%的，即投标（响应）报价&lt;全部通过符合性审查供应商投标（响应）报价平均值×</w:t>
            </w:r>
            <w:r>
              <w:rPr>
                <w:rFonts w:hint="eastAsia" w:cs="宋体"/>
                <w:color w:val="auto"/>
                <w:kern w:val="0"/>
                <w:sz w:val="24"/>
                <w:szCs w:val="24"/>
                <w:lang w:val="en-US" w:eastAsia="zh-CN" w:bidi="ar"/>
              </w:rPr>
              <w:t>65</w:t>
            </w:r>
            <w:r>
              <w:rPr>
                <w:rFonts w:hint="eastAsia" w:ascii="宋体" w:hAnsi="宋体" w:eastAsia="宋体" w:cs="宋体"/>
                <w:color w:val="auto"/>
                <w:kern w:val="0"/>
                <w:sz w:val="24"/>
                <w:szCs w:val="24"/>
                <w:lang w:val="en-US" w:eastAsia="zh-CN" w:bidi="ar"/>
              </w:rPr>
              <w:t>%；</w:t>
            </w:r>
          </w:p>
          <w:p w14:paraId="5C552200">
            <w:pPr>
              <w:widowControl/>
              <w:spacing w:line="360"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2.投标（响应）报价低于通过符合性审查的次低报价供应商投标（响应）报价</w:t>
            </w:r>
            <w:r>
              <w:rPr>
                <w:rFonts w:hint="eastAsia" w:cs="宋体"/>
                <w:color w:val="auto"/>
                <w:kern w:val="0"/>
                <w:sz w:val="24"/>
                <w:szCs w:val="24"/>
                <w:lang w:val="en-US" w:eastAsia="zh-CN" w:bidi="ar"/>
              </w:rPr>
              <w:t>65</w:t>
            </w:r>
            <w:r>
              <w:rPr>
                <w:rFonts w:hint="eastAsia" w:ascii="宋体" w:hAnsi="宋体" w:eastAsia="宋体" w:cs="宋体"/>
                <w:color w:val="auto"/>
                <w:kern w:val="0"/>
                <w:sz w:val="24"/>
                <w:szCs w:val="24"/>
                <w:lang w:val="en-US" w:eastAsia="zh-CN" w:bidi="ar"/>
              </w:rPr>
              <w:t>%的，即投标（响应）报价&lt;通过符合性审查的次低报价供应商投标（响应）报价×</w:t>
            </w:r>
            <w:r>
              <w:rPr>
                <w:rFonts w:hint="eastAsia" w:cs="宋体"/>
                <w:color w:val="auto"/>
                <w:kern w:val="0"/>
                <w:sz w:val="24"/>
                <w:szCs w:val="24"/>
                <w:lang w:val="en-US" w:eastAsia="zh-CN" w:bidi="ar"/>
              </w:rPr>
              <w:t>65</w:t>
            </w:r>
            <w:r>
              <w:rPr>
                <w:rFonts w:hint="eastAsia" w:ascii="宋体" w:hAnsi="宋体" w:eastAsia="宋体" w:cs="宋体"/>
                <w:color w:val="auto"/>
                <w:kern w:val="0"/>
                <w:sz w:val="24"/>
                <w:szCs w:val="24"/>
                <w:lang w:val="en-US" w:eastAsia="zh-CN" w:bidi="ar"/>
              </w:rPr>
              <w:t>%；</w:t>
            </w:r>
          </w:p>
          <w:p w14:paraId="43CDB06C">
            <w:pPr>
              <w:widowControl/>
              <w:spacing w:line="360"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3.投标（响应）报价低于采购项目最高限价</w:t>
            </w:r>
            <w:r>
              <w:rPr>
                <w:rFonts w:hint="eastAsia" w:cs="宋体"/>
                <w:color w:val="auto"/>
                <w:kern w:val="0"/>
                <w:sz w:val="24"/>
                <w:szCs w:val="24"/>
                <w:lang w:val="en-US" w:eastAsia="zh-CN" w:bidi="ar"/>
              </w:rPr>
              <w:t>65</w:t>
            </w:r>
            <w:r>
              <w:rPr>
                <w:rFonts w:hint="eastAsia" w:ascii="宋体" w:hAnsi="宋体" w:eastAsia="宋体" w:cs="宋体"/>
                <w:color w:val="auto"/>
                <w:kern w:val="0"/>
                <w:sz w:val="24"/>
                <w:szCs w:val="24"/>
                <w:lang w:val="en-US" w:eastAsia="zh-CN" w:bidi="ar"/>
              </w:rPr>
              <w:t>%的，即投标（响应）报价&lt;采购项目最高限价×</w:t>
            </w:r>
            <w:r>
              <w:rPr>
                <w:rFonts w:hint="eastAsia" w:cs="宋体"/>
                <w:color w:val="auto"/>
                <w:kern w:val="0"/>
                <w:sz w:val="24"/>
                <w:szCs w:val="24"/>
                <w:lang w:val="en-US" w:eastAsia="zh-CN" w:bidi="ar"/>
              </w:rPr>
              <w:t>65</w:t>
            </w:r>
            <w:r>
              <w:rPr>
                <w:rFonts w:hint="eastAsia" w:ascii="宋体" w:hAnsi="宋体" w:eastAsia="宋体" w:cs="宋体"/>
                <w:color w:val="auto"/>
                <w:kern w:val="0"/>
                <w:sz w:val="24"/>
                <w:szCs w:val="24"/>
                <w:lang w:val="en-US" w:eastAsia="zh-CN" w:bidi="ar"/>
              </w:rPr>
              <w:t>%；</w:t>
            </w:r>
          </w:p>
          <w:p w14:paraId="192577B5">
            <w:pPr>
              <w:widowControl/>
              <w:spacing w:line="360"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4.评审委员会基于专业判断，认为供应商报价过低，有可能影响产品质量或者不能诚信履约的其他情形。</w:t>
            </w:r>
          </w:p>
          <w:p w14:paraId="2058F798">
            <w:pPr>
              <w:widowControl/>
              <w:spacing w:line="360"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E572E1B">
            <w:pPr>
              <w:widowControl/>
              <w:spacing w:line="360" w:lineRule="auto"/>
              <w:ind w:firstLine="480" w:firstLineChars="200"/>
              <w:rPr>
                <w:rFonts w:hint="eastAsia"/>
                <w:color w:val="auto"/>
                <w:lang w:eastAsia="zh-CN"/>
              </w:rPr>
            </w:pPr>
            <w:r>
              <w:rPr>
                <w:rFonts w:hint="eastAsia" w:ascii="宋体" w:hAnsi="宋体" w:eastAsia="宋体" w:cs="宋体"/>
                <w:color w:val="auto"/>
                <w:kern w:val="0"/>
                <w:sz w:val="24"/>
                <w:szCs w:val="24"/>
                <w:lang w:val="en-US" w:eastAsia="zh-CN" w:bidi="ar"/>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kern w:val="0"/>
                <w:sz w:val="24"/>
                <w:szCs w:val="24"/>
                <w:lang w:val="en-US" w:eastAsia="zh-CN" w:bidi="ar"/>
              </w:rPr>
              <w:t>投标（响应）供应商不能提供书面说明、证明材料，或者提供的书面说明、证明材料不能证明其报价合理性的，评审委员会应当将其作为无效投标（响应）处理。</w:t>
            </w:r>
          </w:p>
        </w:tc>
      </w:tr>
      <w:tr w14:paraId="4D99133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655E3456">
            <w:pPr>
              <w:spacing w:line="440" w:lineRule="exact"/>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1"/>
                <w:lang w:val="en-US" w:eastAsia="zh-CN"/>
              </w:rPr>
              <w:t>27</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7B964586">
            <w:pPr>
              <w:spacing w:line="360" w:lineRule="auto"/>
              <w:jc w:val="center"/>
              <w:rPr>
                <w:rFonts w:hint="eastAsia" w:ascii="宋体" w:hAnsi="宋体" w:eastAsia="宋体" w:cs="宋体"/>
                <w:color w:val="auto"/>
                <w:sz w:val="24"/>
                <w:szCs w:val="24"/>
                <w:lang w:eastAsia="zh-CN"/>
              </w:rPr>
            </w:pPr>
            <w:r>
              <w:rPr>
                <w:rFonts w:hint="eastAsia" w:ascii="宋体" w:hAnsi="宋体" w:cs="宋体"/>
                <w:color w:val="auto"/>
                <w:sz w:val="24"/>
              </w:rPr>
              <w:t>接收质疑函的方式和联系方式</w:t>
            </w:r>
          </w:p>
        </w:tc>
        <w:tc>
          <w:tcPr>
            <w:tcW w:w="6987" w:type="dxa"/>
            <w:tcBorders>
              <w:top w:val="single" w:color="000000" w:sz="2" w:space="0"/>
              <w:left w:val="single" w:color="000000" w:sz="2" w:space="0"/>
              <w:bottom w:val="single" w:color="000000" w:sz="2" w:space="0"/>
            </w:tcBorders>
            <w:noWrap w:val="0"/>
            <w:vAlign w:val="center"/>
          </w:tcPr>
          <w:p w14:paraId="14EE2DC8">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投标人认为采购文件、采购过程和中标或成交结果使自己的权益受到损害的,可以在知道或者应知其权益受到损害之日起七个工作日内，参考中华人民共和国财政部令第94号《政府采购质疑和投诉办法》的相关规定，以书面形式同时向采购人和采购代理机构提出质疑(加盖单位公章且法定代表人签字)，由其授权代表携带法人授权书及本人身份证件提交(邮寄、传真件不予受理)。逾期未提交或未按照要求提交的质疑函将不予受理。若有投诉，可按照相关规定以书面形式向监督部门进行投诉。</w:t>
            </w:r>
          </w:p>
          <w:p w14:paraId="10BD5419">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（2）质疑函的内容、格式：应符合《政府采购质疑和投诉办法》（财政部第94号令）相关规定和财政部门制定的《政府采购质疑函范本》格式。</w:t>
            </w:r>
          </w:p>
          <w:p w14:paraId="2664445A">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（3）投标人应在法定质疑期内一次性提出针对同一采购程序环节的质疑。</w:t>
            </w:r>
          </w:p>
          <w:p w14:paraId="5B7A9D19">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（4）接收质疑函联系方式：同“招标（采购）公告”</w:t>
            </w:r>
          </w:p>
        </w:tc>
      </w:tr>
      <w:tr w14:paraId="2E5CE7E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1F91E9EA">
            <w:pPr>
              <w:spacing w:line="440" w:lineRule="exact"/>
              <w:jc w:val="center"/>
              <w:rPr>
                <w:rFonts w:hint="default" w:ascii="宋体" w:hAnsi="宋体" w:eastAsia="宋体" w:cs="宋体"/>
                <w:color w:val="auto"/>
                <w:sz w:val="24"/>
                <w:szCs w:val="21"/>
                <w:lang w:val="en-US" w:eastAsia="zh-CN"/>
              </w:rPr>
            </w:pPr>
            <w:r>
              <w:rPr>
                <w:rFonts w:hint="eastAsia" w:ascii="宋体" w:hAnsi="宋体" w:eastAsia="宋体" w:cs="宋体"/>
                <w:color w:val="auto"/>
                <w:sz w:val="24"/>
                <w:szCs w:val="21"/>
                <w:lang w:val="en-US" w:eastAsia="zh-CN"/>
              </w:rPr>
              <w:t>28</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4FE7B24A">
            <w:pPr>
              <w:bidi w:val="0"/>
              <w:spacing w:line="360" w:lineRule="auto"/>
              <w:rPr>
                <w:rFonts w:hint="eastAsia" w:ascii="宋体" w:hAnsi="宋体" w:cs="宋体"/>
                <w:b/>
                <w:bCs/>
                <w:color w:val="auto"/>
                <w:sz w:val="24"/>
                <w:lang w:bidi="ar"/>
              </w:rPr>
            </w:pPr>
            <w:r>
              <w:rPr>
                <w:rFonts w:hint="eastAsia" w:ascii="宋体" w:hAnsi="宋体" w:cs="宋体"/>
                <w:b/>
                <w:bCs/>
                <w:color w:val="auto"/>
                <w:kern w:val="0"/>
                <w:sz w:val="24"/>
              </w:rPr>
              <w:t>★</w:t>
            </w:r>
            <w:r>
              <w:rPr>
                <w:rFonts w:hint="eastAsia" w:ascii="宋体" w:hAnsi="宋体" w:eastAsia="宋体" w:cs="宋体"/>
                <w:color w:val="auto"/>
                <w:sz w:val="24"/>
                <w:szCs w:val="24"/>
                <w:lang w:eastAsia="zh-CN"/>
              </w:rPr>
              <w:t>专家特别注意 “四方信用评价”须知（招标人、代理机构、本项目评审专家、本项目中标投标人）</w:t>
            </w:r>
          </w:p>
        </w:tc>
        <w:tc>
          <w:tcPr>
            <w:tcW w:w="6987" w:type="dxa"/>
            <w:tcBorders>
              <w:top w:val="single" w:color="000000" w:sz="2" w:space="0"/>
              <w:left w:val="single" w:color="000000" w:sz="2" w:space="0"/>
              <w:bottom w:val="single" w:color="000000" w:sz="2" w:space="0"/>
            </w:tcBorders>
            <w:noWrap w:val="0"/>
            <w:vAlign w:val="top"/>
          </w:tcPr>
          <w:p w14:paraId="25819C0E">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★专家特别注意：“四方信用评价”须知（采购人、代理机构、本项目评审专家、本项目中标供应商） 《河南省政府采购网》目前已增加“四方信用评价”功能。请本项目采购人、代理机构、本项目评审专家、本项目中标供应商，按照评价时间节点按时完成评价工作。 时间节点在评审结束后的五日内。如果超期未评价，系统会默认超期不让评价。</w:t>
            </w:r>
          </w:p>
          <w:p w14:paraId="4D966AE6">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注：请各方注意时间，避免因超期未评价影响自身信用！</w:t>
            </w:r>
          </w:p>
          <w:p w14:paraId="1E7F4A17">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1.采购人、采购代理机构应当在评审工作结束后5日内对评审专家进行评价。 </w:t>
            </w:r>
          </w:p>
          <w:p w14:paraId="2008DD28">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2.采购人、评审专家、供应商应当在评审工作结束后5日内对代理机构进行评价。 </w:t>
            </w:r>
          </w:p>
          <w:p w14:paraId="41D26624">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3.采购人应当在合同履约完成后对中标供应商进行评价。</w:t>
            </w:r>
          </w:p>
          <w:p w14:paraId="43DDA01D">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4.中标供应商应当在合同履约完成后对采购人进行评价。</w:t>
            </w:r>
          </w:p>
        </w:tc>
      </w:tr>
      <w:tr w14:paraId="2D7E7B4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5E83FC94">
            <w:pPr>
              <w:spacing w:line="440" w:lineRule="exact"/>
              <w:jc w:val="center"/>
              <w:rPr>
                <w:rFonts w:hint="default" w:ascii="宋体" w:hAnsi="宋体" w:eastAsia="宋体" w:cs="宋体"/>
                <w:color w:val="auto"/>
                <w:sz w:val="24"/>
                <w:szCs w:val="21"/>
                <w:lang w:val="en-US" w:eastAsia="zh-CN"/>
              </w:rPr>
            </w:pPr>
            <w:r>
              <w:rPr>
                <w:rFonts w:hint="eastAsia" w:ascii="宋体" w:hAnsi="宋体" w:eastAsia="宋体" w:cs="宋体"/>
                <w:color w:val="auto"/>
                <w:sz w:val="24"/>
                <w:szCs w:val="21"/>
                <w:lang w:val="en-US" w:eastAsia="zh-CN"/>
              </w:rPr>
              <w:t>29</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5DC66DC0">
            <w:pPr>
              <w:jc w:val="center"/>
              <w:rPr>
                <w:rFonts w:hint="eastAsia" w:ascii="宋体" w:hAnsi="宋体" w:cs="宋体"/>
                <w:color w:val="auto"/>
                <w:sz w:val="24"/>
              </w:rPr>
            </w:pPr>
            <w:r>
              <w:rPr>
                <w:rFonts w:hint="eastAsia" w:ascii="宋体" w:hAnsi="宋体" w:eastAsia="宋体" w:cs="宋体"/>
                <w:color w:val="auto"/>
                <w:sz w:val="24"/>
                <w:szCs w:val="24"/>
              </w:rPr>
              <w:t>解释权</w:t>
            </w:r>
          </w:p>
        </w:tc>
        <w:tc>
          <w:tcPr>
            <w:tcW w:w="6987" w:type="dxa"/>
            <w:tcBorders>
              <w:top w:val="single" w:color="000000" w:sz="2" w:space="0"/>
              <w:left w:val="single" w:color="000000" w:sz="2" w:space="0"/>
              <w:bottom w:val="single" w:color="000000" w:sz="2" w:space="0"/>
            </w:tcBorders>
            <w:noWrap w:val="0"/>
            <w:vAlign w:val="center"/>
          </w:tcPr>
          <w:p w14:paraId="3E26BFF0">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本竞争性磋商文件的解释权归</w:t>
            </w:r>
            <w:r>
              <w:rPr>
                <w:rFonts w:hint="eastAsia" w:ascii="宋体" w:hAnsi="宋体" w:eastAsia="宋体" w:cs="宋体"/>
                <w:color w:val="auto"/>
                <w:sz w:val="24"/>
                <w:szCs w:val="24"/>
                <w:lang w:eastAsia="zh-CN"/>
              </w:rPr>
              <w:t>采购人。</w:t>
            </w:r>
          </w:p>
        </w:tc>
      </w:tr>
      <w:bookmarkEnd w:id="100"/>
    </w:tbl>
    <w:p w14:paraId="03273A17">
      <w:pPr>
        <w:pStyle w:val="11"/>
        <w:spacing w:before="9"/>
        <w:rPr>
          <w:rFonts w:hint="eastAsia" w:ascii="宋体" w:hAnsi="宋体" w:eastAsia="宋体" w:cs="宋体"/>
          <w:color w:val="auto"/>
          <w:sz w:val="4"/>
        </w:rPr>
      </w:pPr>
    </w:p>
    <w:p w14:paraId="1B181229">
      <w:pPr>
        <w:spacing w:line="337" w:lineRule="exact"/>
        <w:ind w:firstLine="241" w:firstLineChars="100"/>
        <w:rPr>
          <w:rFonts w:hint="eastAsia" w:ascii="宋体" w:hAnsi="宋体" w:eastAsia="宋体" w:cs="宋体"/>
          <w:color w:val="auto"/>
          <w:sz w:val="24"/>
          <w:szCs w:val="28"/>
        </w:rPr>
      </w:pPr>
      <w:r>
        <w:rPr>
          <w:rFonts w:hint="eastAsia" w:ascii="宋体" w:hAnsi="宋体" w:eastAsia="宋体" w:cs="宋体"/>
          <w:b/>
          <w:bCs/>
          <w:color w:val="auto"/>
          <w:sz w:val="24"/>
          <w:szCs w:val="28"/>
        </w:rPr>
        <w:t>说明：本表中内容与本文件其他处（磋商办法除外）要求内容不一致的，以本表内容为准。</w:t>
      </w:r>
      <w:bookmarkStart w:id="101" w:name="一、总则"/>
      <w:bookmarkEnd w:id="101"/>
    </w:p>
    <w:p w14:paraId="21C65D8C">
      <w:pPr>
        <w:rPr>
          <w:rFonts w:hint="eastAsia" w:ascii="宋体" w:hAnsi="宋体" w:eastAsia="宋体" w:cs="宋体"/>
          <w:color w:val="auto"/>
        </w:rPr>
      </w:pPr>
    </w:p>
    <w:p w14:paraId="6A99B589">
      <w:pPr>
        <w:spacing w:line="337" w:lineRule="exact"/>
        <w:ind w:firstLine="281" w:firstLineChars="10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供应商</w:t>
      </w:r>
      <w:r>
        <w:rPr>
          <w:rFonts w:hint="eastAsia" w:ascii="宋体" w:hAnsi="宋体" w:eastAsia="宋体" w:cs="宋体"/>
          <w:b/>
          <w:bCs/>
          <w:color w:val="auto"/>
          <w:sz w:val="28"/>
          <w:szCs w:val="28"/>
        </w:rPr>
        <w:t>须知</w:t>
      </w:r>
    </w:p>
    <w:p w14:paraId="6AA29CF8">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A.</w:t>
      </w:r>
      <w:r>
        <w:rPr>
          <w:rFonts w:hint="eastAsia" w:ascii="宋体" w:hAnsi="宋体" w:eastAsia="宋体" w:cs="宋体"/>
          <w:b/>
          <w:bCs/>
          <w:color w:val="auto"/>
          <w:sz w:val="24"/>
          <w:szCs w:val="24"/>
        </w:rPr>
        <w:t>说明</w:t>
      </w:r>
    </w:p>
    <w:p w14:paraId="252910BC">
      <w:pPr>
        <w:spacing w:line="360" w:lineRule="auto"/>
        <w:ind w:firstLine="482" w:firstLineChars="200"/>
        <w:outlineLvl w:val="1"/>
        <w:rPr>
          <w:rFonts w:hint="eastAsia" w:ascii="宋体" w:hAnsi="宋体" w:eastAsia="宋体" w:cs="宋体"/>
          <w:b/>
          <w:bCs/>
          <w:color w:val="auto"/>
          <w:sz w:val="24"/>
          <w:szCs w:val="24"/>
        </w:rPr>
      </w:pPr>
      <w:r>
        <w:rPr>
          <w:rFonts w:hint="eastAsia" w:ascii="宋体" w:hAnsi="宋体" w:eastAsia="宋体" w:cs="宋体"/>
          <w:b/>
          <w:bCs/>
          <w:color w:val="auto"/>
          <w:sz w:val="24"/>
          <w:szCs w:val="24"/>
        </w:rPr>
        <w:t>1.适用范围：</w:t>
      </w:r>
    </w:p>
    <w:p w14:paraId="7D23CC8E">
      <w:pPr>
        <w:widowControl/>
        <w:tabs>
          <w:tab w:val="center" w:pos="4819"/>
        </w:tabs>
        <w:autoSpaceDE/>
        <w:autoSpaceDN/>
        <w:spacing w:line="360" w:lineRule="auto"/>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1.1本次竞争性磋商文件仅适用于本次竞争性磋商公告中所叙述的</w:t>
      </w:r>
      <w:r>
        <w:rPr>
          <w:rFonts w:hint="eastAsia" w:cs="宋体"/>
          <w:color w:val="auto"/>
          <w:sz w:val="24"/>
          <w:szCs w:val="24"/>
          <w:lang w:eastAsia="zh-CN"/>
        </w:rPr>
        <w:t>叶县中医院保洁服务项目</w:t>
      </w:r>
      <w:r>
        <w:rPr>
          <w:rFonts w:hint="eastAsia" w:ascii="宋体" w:hAnsi="宋体" w:eastAsia="宋体" w:cs="宋体"/>
          <w:color w:val="auto"/>
          <w:sz w:val="24"/>
          <w:szCs w:val="24"/>
          <w:lang w:eastAsia="zh-CN"/>
        </w:rPr>
        <w:t>。</w:t>
      </w:r>
    </w:p>
    <w:p w14:paraId="0448D921">
      <w:pPr>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1.2本竞争性磋商文件的解释权属于</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w:t>
      </w:r>
    </w:p>
    <w:p w14:paraId="24A7FA7E">
      <w:pPr>
        <w:spacing w:line="360" w:lineRule="auto"/>
        <w:ind w:firstLine="482" w:firstLineChars="200"/>
        <w:outlineLvl w:val="1"/>
        <w:rPr>
          <w:rFonts w:hint="eastAsia" w:ascii="宋体" w:hAnsi="宋体" w:eastAsia="宋体" w:cs="宋体"/>
          <w:b/>
          <w:bCs/>
          <w:color w:val="auto"/>
          <w:sz w:val="24"/>
          <w:szCs w:val="24"/>
        </w:rPr>
      </w:pPr>
      <w:r>
        <w:rPr>
          <w:rFonts w:hint="eastAsia" w:ascii="宋体" w:hAnsi="宋体" w:eastAsia="宋体" w:cs="宋体"/>
          <w:b/>
          <w:bCs/>
          <w:color w:val="auto"/>
          <w:sz w:val="24"/>
          <w:szCs w:val="24"/>
        </w:rPr>
        <w:t>2.定义</w:t>
      </w:r>
    </w:p>
    <w:p w14:paraId="34711CC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2.1“采购人”见磋商供应商须知前附表。</w:t>
      </w:r>
    </w:p>
    <w:p w14:paraId="4D9E0AA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2.2“采购代理机构”见磋商供应商须知前附表。</w:t>
      </w:r>
    </w:p>
    <w:p w14:paraId="0941DEE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2.3“磋商供应商”指符合竞争性磋商文件规定的各项条件，按时参加磋商的供应商。</w:t>
      </w:r>
    </w:p>
    <w:p w14:paraId="12672FA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2.4“响应文件”指磋商供应商响应本竞争性磋商文件要求编制并在截止时间前提交的文件。</w:t>
      </w:r>
    </w:p>
    <w:p w14:paraId="3BA5BB4E">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2.5“成交供应商”指接到采购人签发的成交</w:t>
      </w:r>
      <w:r>
        <w:rPr>
          <w:rFonts w:hint="eastAsia" w:ascii="宋体" w:hAnsi="宋体" w:eastAsia="宋体" w:cs="宋体"/>
          <w:color w:val="auto"/>
          <w:sz w:val="24"/>
          <w:szCs w:val="24"/>
          <w:lang w:val="en-US" w:eastAsia="zh-CN"/>
        </w:rPr>
        <w:t>确认书</w:t>
      </w:r>
      <w:r>
        <w:rPr>
          <w:rFonts w:hint="eastAsia" w:ascii="宋体" w:hAnsi="宋体" w:eastAsia="宋体" w:cs="宋体"/>
          <w:color w:val="auto"/>
          <w:sz w:val="24"/>
          <w:szCs w:val="24"/>
        </w:rPr>
        <w:t>，最终被授予合同的供应商</w:t>
      </w:r>
      <w:r>
        <w:rPr>
          <w:rFonts w:hint="eastAsia" w:ascii="宋体" w:hAnsi="宋体" w:eastAsia="宋体" w:cs="宋体"/>
          <w:color w:val="auto"/>
          <w:sz w:val="24"/>
          <w:szCs w:val="24"/>
          <w:lang w:eastAsia="zh-CN"/>
        </w:rPr>
        <w:t>。</w:t>
      </w:r>
    </w:p>
    <w:p w14:paraId="1170C8FB">
      <w:pPr>
        <w:spacing w:line="360" w:lineRule="auto"/>
        <w:ind w:firstLine="482" w:firstLineChars="200"/>
        <w:outlineLvl w:val="1"/>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3.合格的磋商供应商</w:t>
      </w:r>
    </w:p>
    <w:p w14:paraId="24631A2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合格的磋商供应商资格条件详见本磋商文件前附表中“供应商资格要求”。</w:t>
      </w:r>
    </w:p>
    <w:p w14:paraId="71AA7BEF">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4.磋商费用</w:t>
      </w:r>
    </w:p>
    <w:p w14:paraId="46389EC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4.1 供应商应自行承担所有参加磋商的有关费用，供应商成交后须</w:t>
      </w:r>
      <w:r>
        <w:rPr>
          <w:rFonts w:hint="eastAsia" w:ascii="宋体" w:hAnsi="宋体" w:cs="宋体"/>
          <w:color w:val="auto"/>
          <w:kern w:val="0"/>
          <w:sz w:val="24"/>
        </w:rPr>
        <w:t>参照</w:t>
      </w:r>
      <w:r>
        <w:rPr>
          <w:rFonts w:hint="eastAsia" w:ascii="宋体" w:hAnsi="宋体" w:eastAsia="宋体" w:cs="宋体"/>
          <w:color w:val="auto"/>
          <w:sz w:val="24"/>
          <w:szCs w:val="24"/>
          <w:lang w:eastAsia="zh-CN"/>
        </w:rPr>
        <w:t>河南省招标投标协会关于印发《河南省招标代理服务收费指导意见》的通知（豫招协[2023]002号）文件规定</w:t>
      </w:r>
      <w:r>
        <w:rPr>
          <w:rFonts w:hint="eastAsia" w:cs="宋体"/>
          <w:color w:val="auto"/>
          <w:sz w:val="24"/>
          <w:szCs w:val="24"/>
          <w:lang w:eastAsia="zh-CN"/>
        </w:rPr>
        <w:t>，</w:t>
      </w:r>
      <w:r>
        <w:rPr>
          <w:rFonts w:hint="eastAsia" w:cs="宋体"/>
          <w:color w:val="auto"/>
          <w:sz w:val="24"/>
          <w:szCs w:val="24"/>
          <w:lang w:val="en-US" w:eastAsia="zh-CN"/>
        </w:rPr>
        <w:t>按中标价的1.7%</w:t>
      </w:r>
      <w:r>
        <w:rPr>
          <w:rFonts w:hint="eastAsia" w:ascii="宋体" w:hAnsi="宋体" w:eastAsia="宋体" w:cs="宋体"/>
          <w:color w:val="auto"/>
          <w:sz w:val="24"/>
          <w:szCs w:val="24"/>
          <w:lang w:eastAsia="zh-CN"/>
        </w:rPr>
        <w:t>向招标代理人缴清招标代理服务费</w:t>
      </w:r>
      <w:r>
        <w:rPr>
          <w:rFonts w:hint="eastAsia" w:ascii="宋体" w:hAnsi="宋体" w:eastAsia="宋体" w:cs="宋体"/>
          <w:color w:val="auto"/>
          <w:sz w:val="24"/>
          <w:szCs w:val="24"/>
        </w:rPr>
        <w:t>，各供应商在测算报价时应充分考虑各相关因素。</w:t>
      </w:r>
    </w:p>
    <w:p w14:paraId="7F21A1E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4.2 不论磋商的结果如何，采购人和采购代理机构在任何情况下均无义务和责任对相关费用负责。</w:t>
      </w:r>
    </w:p>
    <w:p w14:paraId="3599D2F6">
      <w:pPr>
        <w:spacing w:line="360" w:lineRule="auto"/>
        <w:ind w:firstLine="482" w:firstLineChars="200"/>
        <w:outlineLvl w:val="1"/>
        <w:rPr>
          <w:rFonts w:hint="eastAsia" w:ascii="宋体" w:hAnsi="宋体" w:eastAsia="宋体" w:cs="宋体"/>
          <w:b/>
          <w:bCs/>
          <w:color w:val="auto"/>
          <w:sz w:val="24"/>
          <w:szCs w:val="24"/>
        </w:rPr>
      </w:pPr>
      <w:r>
        <w:rPr>
          <w:rFonts w:hint="eastAsia" w:ascii="宋体" w:hAnsi="宋体" w:eastAsia="宋体" w:cs="宋体"/>
          <w:b/>
          <w:bCs/>
          <w:color w:val="auto"/>
          <w:sz w:val="24"/>
          <w:szCs w:val="24"/>
        </w:rPr>
        <w:t>5.磋商保证金</w:t>
      </w:r>
    </w:p>
    <w:p w14:paraId="6C35A1A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根据豫财购【2019】4号“降低投标人与政府采购活动交易成本（六）取消政府采购投标保证金。自2019年8月1日起，在全省政府采购货物和服务招标投标活动中，不再向投标人收取投标保证金。非招标采购方式货物、工程和服务的，也不再向投标人收取保证金。”的规定，该项目不再收取投标保证金。</w:t>
      </w:r>
    </w:p>
    <w:p w14:paraId="6CE1560E">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B.磋商说明</w:t>
      </w:r>
    </w:p>
    <w:p w14:paraId="62CCF99F">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6.竞争性磋商文件的构成</w:t>
      </w:r>
    </w:p>
    <w:p w14:paraId="6BA09AF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竞争性磋商文件用以阐明所需相关项目内容、磋商程序、磋商标准和合同条款等,由下述部分组成：</w:t>
      </w:r>
    </w:p>
    <w:p w14:paraId="081DC20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（1）竞争性磋商公告</w:t>
      </w:r>
    </w:p>
    <w:p w14:paraId="10374A0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47B4542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14:paraId="09E5EFA2">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服务内容及要求</w:t>
      </w:r>
    </w:p>
    <w:p w14:paraId="43DCF8B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）磋商办法</w:t>
      </w:r>
    </w:p>
    <w:p w14:paraId="0E380A8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）响应文件格式（部分）</w:t>
      </w:r>
    </w:p>
    <w:p w14:paraId="4EC92C4A">
      <w:pPr>
        <w:spacing w:line="360" w:lineRule="auto"/>
        <w:ind w:firstLine="482" w:firstLineChars="200"/>
        <w:outlineLvl w:val="1"/>
        <w:rPr>
          <w:rFonts w:hint="eastAsia" w:ascii="宋体" w:hAnsi="宋体" w:eastAsia="宋体" w:cs="宋体"/>
          <w:b/>
          <w:bCs/>
          <w:color w:val="auto"/>
          <w:sz w:val="24"/>
          <w:szCs w:val="24"/>
        </w:rPr>
      </w:pPr>
      <w:bookmarkStart w:id="102" w:name="_bookmark3"/>
      <w:bookmarkEnd w:id="102"/>
      <w:bookmarkStart w:id="103" w:name="_bookmark2"/>
      <w:bookmarkEnd w:id="103"/>
      <w:bookmarkStart w:id="104" w:name="第四章__工程量清单"/>
      <w:bookmarkEnd w:id="104"/>
      <w:bookmarkStart w:id="105" w:name="第三章__合同条款及格式"/>
      <w:bookmarkEnd w:id="105"/>
      <w:r>
        <w:rPr>
          <w:rFonts w:hint="eastAsia" w:ascii="宋体" w:hAnsi="宋体" w:eastAsia="宋体" w:cs="宋体"/>
          <w:b/>
          <w:bCs/>
          <w:color w:val="auto"/>
          <w:sz w:val="24"/>
          <w:szCs w:val="24"/>
        </w:rPr>
        <w:t>7.竞争性磋商文件条款</w:t>
      </w:r>
    </w:p>
    <w:p w14:paraId="779808C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供应商一旦参加本项目的磋商，即被认为接受了本竞争性磋商文件中的所有条款。</w:t>
      </w:r>
    </w:p>
    <w:p w14:paraId="041A2E09">
      <w:pPr>
        <w:spacing w:line="360" w:lineRule="auto"/>
        <w:ind w:firstLine="482" w:firstLineChars="200"/>
        <w:outlineLvl w:val="1"/>
        <w:rPr>
          <w:rFonts w:hint="eastAsia" w:ascii="宋体" w:hAnsi="宋体" w:eastAsia="宋体" w:cs="宋体"/>
          <w:b/>
          <w:bCs/>
          <w:color w:val="auto"/>
          <w:sz w:val="24"/>
          <w:szCs w:val="24"/>
        </w:rPr>
      </w:pPr>
      <w:r>
        <w:rPr>
          <w:rFonts w:hint="eastAsia" w:ascii="宋体" w:hAnsi="宋体" w:eastAsia="宋体" w:cs="宋体"/>
          <w:b/>
          <w:bCs/>
          <w:color w:val="auto"/>
          <w:sz w:val="24"/>
          <w:szCs w:val="24"/>
        </w:rPr>
        <w:t>8.竞争性磋商文件的修改与补充</w:t>
      </w:r>
    </w:p>
    <w:p w14:paraId="1670F85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8.1采购人</w:t>
      </w:r>
      <w:r>
        <w:rPr>
          <w:rFonts w:hint="eastAsia" w:ascii="宋体" w:hAnsi="宋体" w:eastAsia="宋体" w:cs="宋体"/>
          <w:color w:val="auto"/>
          <w:sz w:val="24"/>
          <w:szCs w:val="24"/>
        </w:rPr>
        <w:t>、代理机构可以对已发出的磋商文件进行澄清</w:t>
      </w:r>
      <w:r>
        <w:rPr>
          <w:rFonts w:hint="eastAsia" w:ascii="宋体" w:hAnsi="宋体" w:eastAsia="宋体" w:cs="宋体"/>
          <w:color w:val="auto"/>
          <w:sz w:val="24"/>
          <w:szCs w:val="24"/>
          <w:lang w:val="en-US" w:eastAsia="zh-CN"/>
        </w:rPr>
        <w:t>、修改或补充，澄清、修改或补充的内容影响响应文件编制的，采购人</w:t>
      </w:r>
      <w:r>
        <w:rPr>
          <w:rFonts w:hint="eastAsia" w:ascii="宋体" w:hAnsi="宋体" w:eastAsia="宋体" w:cs="宋体"/>
          <w:color w:val="auto"/>
          <w:sz w:val="24"/>
          <w:szCs w:val="24"/>
        </w:rPr>
        <w:t>、代理机构</w:t>
      </w:r>
      <w:r>
        <w:rPr>
          <w:rFonts w:hint="eastAsia" w:ascii="宋体" w:hAnsi="宋体" w:eastAsia="宋体" w:cs="宋体"/>
          <w:color w:val="auto"/>
          <w:sz w:val="24"/>
          <w:szCs w:val="24"/>
          <w:lang w:val="en-US" w:eastAsia="zh-CN"/>
        </w:rPr>
        <w:t>应当在提交首次响应文件截止时间至少5日前，通过</w:t>
      </w:r>
      <w:r>
        <w:rPr>
          <w:rFonts w:hint="eastAsia" w:ascii="宋体" w:hAnsi="宋体" w:eastAsia="宋体" w:cs="宋体"/>
          <w:color w:val="auto"/>
          <w:sz w:val="24"/>
          <w:szCs w:val="24"/>
        </w:rPr>
        <w:t>电子交系统</w:t>
      </w:r>
      <w:r>
        <w:rPr>
          <w:rFonts w:hint="eastAsia" w:ascii="宋体" w:hAnsi="宋体" w:eastAsia="宋体" w:cs="宋体"/>
          <w:color w:val="auto"/>
          <w:sz w:val="24"/>
          <w:szCs w:val="24"/>
          <w:lang w:val="en-US" w:eastAsia="zh-CN"/>
        </w:rPr>
        <w:t>发出</w:t>
      </w:r>
      <w:r>
        <w:rPr>
          <w:rFonts w:hint="eastAsia" w:ascii="宋体" w:hAnsi="宋体" w:eastAsia="宋体" w:cs="宋体"/>
          <w:color w:val="auto"/>
          <w:sz w:val="24"/>
          <w:szCs w:val="24"/>
        </w:rPr>
        <w:t>。</w:t>
      </w:r>
    </w:p>
    <w:p w14:paraId="46ED721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8.2</w:t>
      </w:r>
      <w:r>
        <w:rPr>
          <w:rFonts w:hint="eastAsia" w:ascii="宋体" w:hAnsi="宋体" w:eastAsia="宋体" w:cs="宋体"/>
          <w:color w:val="auto"/>
          <w:sz w:val="24"/>
          <w:szCs w:val="24"/>
        </w:rPr>
        <w:t>磋商文件的澄清</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修改</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补充将在电子交系统中公示，并构成磋商文件的一部分，对所有</w:t>
      </w:r>
      <w:r>
        <w:rPr>
          <w:rFonts w:hint="eastAsia" w:cs="宋体"/>
          <w:color w:val="auto"/>
          <w:sz w:val="24"/>
          <w:szCs w:val="24"/>
          <w:lang w:val="en-US" w:eastAsia="zh-CN"/>
        </w:rPr>
        <w:t>供应商</w:t>
      </w:r>
      <w:r>
        <w:rPr>
          <w:rFonts w:hint="eastAsia" w:ascii="宋体" w:hAnsi="宋体" w:eastAsia="宋体" w:cs="宋体"/>
          <w:color w:val="auto"/>
          <w:sz w:val="24"/>
          <w:szCs w:val="24"/>
        </w:rPr>
        <w:t>均具有约束力。</w:t>
      </w:r>
    </w:p>
    <w:p w14:paraId="5EDD02F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8.3</w:t>
      </w:r>
      <w:r>
        <w:rPr>
          <w:rFonts w:hint="eastAsia" w:ascii="宋体" w:hAnsi="宋体" w:eastAsia="宋体" w:cs="宋体"/>
          <w:color w:val="auto"/>
          <w:sz w:val="24"/>
          <w:szCs w:val="24"/>
        </w:rPr>
        <w:t>供应商对磋商文件如有需要澄清的疑问，须在规定的质疑时间内在电子交易系统中提出。</w:t>
      </w:r>
      <w:r>
        <w:rPr>
          <w:rFonts w:hint="eastAsia" w:cs="宋体"/>
          <w:color w:val="auto"/>
          <w:sz w:val="24"/>
          <w:szCs w:val="24"/>
          <w:lang w:val="en-US" w:eastAsia="zh-CN"/>
        </w:rPr>
        <w:t>采购</w:t>
      </w:r>
      <w:r>
        <w:rPr>
          <w:rFonts w:hint="eastAsia" w:ascii="宋体" w:hAnsi="宋体" w:eastAsia="宋体" w:cs="宋体"/>
          <w:color w:val="auto"/>
          <w:sz w:val="24"/>
          <w:szCs w:val="24"/>
        </w:rPr>
        <w:t>代理机构将视情况在</w:t>
      </w:r>
      <w:r>
        <w:rPr>
          <w:rFonts w:hint="eastAsia" w:cs="宋体"/>
          <w:color w:val="auto"/>
          <w:sz w:val="24"/>
          <w:szCs w:val="24"/>
          <w:lang w:eastAsia="zh-CN"/>
        </w:rPr>
        <w:t>供应商须知前附表</w:t>
      </w:r>
      <w:r>
        <w:rPr>
          <w:rFonts w:hint="eastAsia" w:ascii="宋体" w:hAnsi="宋体" w:eastAsia="宋体" w:cs="宋体"/>
          <w:color w:val="auto"/>
          <w:sz w:val="24"/>
          <w:szCs w:val="24"/>
        </w:rPr>
        <w:t>中所述的投标截止日期</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日前予以答复。</w:t>
      </w:r>
    </w:p>
    <w:p w14:paraId="5E55DE37">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C.响应性文件的编写</w:t>
      </w:r>
    </w:p>
    <w:p w14:paraId="01C6E4F3">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9.基本要求</w:t>
      </w:r>
    </w:p>
    <w:p w14:paraId="7063F2ED">
      <w:pPr>
        <w:tabs>
          <w:tab w:val="left" w:pos="4200"/>
        </w:tabs>
        <w:autoSpaceDE w:val="0"/>
        <w:autoSpaceDN w:val="0"/>
        <w:adjustRightInd w:val="0"/>
        <w:spacing w:before="1" w:line="360" w:lineRule="auto"/>
        <w:ind w:right="-45" w:firstLine="480" w:firstLineChars="200"/>
        <w:rPr>
          <w:rFonts w:hint="eastAsia" w:ascii="宋体" w:hAnsi="宋体" w:eastAsia="宋体" w:cs="宋体"/>
          <w:bCs/>
          <w:color w:val="auto"/>
          <w:sz w:val="24"/>
          <w:szCs w:val="24"/>
        </w:rPr>
      </w:pPr>
      <w:r>
        <w:rPr>
          <w:rFonts w:hint="eastAsia" w:cs="宋体"/>
          <w:color w:val="auto"/>
          <w:sz w:val="24"/>
          <w:szCs w:val="24"/>
          <w:lang w:val="en-US" w:eastAsia="zh-CN"/>
        </w:rPr>
        <w:t>供应商</w:t>
      </w:r>
      <w:r>
        <w:rPr>
          <w:rFonts w:hint="eastAsia" w:ascii="宋体" w:hAnsi="宋体" w:eastAsia="宋体" w:cs="宋体"/>
          <w:bCs/>
          <w:color w:val="auto"/>
          <w:sz w:val="24"/>
          <w:szCs w:val="24"/>
        </w:rPr>
        <w:t>应仔细阅读磋商文件中所有的事项、格式、条款和技术要求，按磋商文件要求提出响应文件，并保证所提供的全部资料的真实性。如果响应文件没有按照磋商文件要求提供全部资料，或者响应文件没有对磋商文件在各方面都做出实质性响应，其投标将被拒绝，其风险应由</w:t>
      </w:r>
      <w:r>
        <w:rPr>
          <w:rFonts w:hint="eastAsia" w:cs="宋体"/>
          <w:color w:val="auto"/>
          <w:sz w:val="24"/>
          <w:szCs w:val="24"/>
          <w:lang w:val="en-US" w:eastAsia="zh-CN"/>
        </w:rPr>
        <w:t>供应商</w:t>
      </w:r>
      <w:r>
        <w:rPr>
          <w:rFonts w:hint="eastAsia" w:ascii="宋体" w:hAnsi="宋体" w:eastAsia="宋体" w:cs="宋体"/>
          <w:bCs/>
          <w:color w:val="auto"/>
          <w:sz w:val="24"/>
          <w:szCs w:val="24"/>
        </w:rPr>
        <w:t>承担。</w:t>
      </w:r>
    </w:p>
    <w:p w14:paraId="002265DF">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10.响应性文件的组成</w:t>
      </w:r>
    </w:p>
    <w:p w14:paraId="4418D1B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10.1响应文件包括以下内容</w:t>
      </w:r>
    </w:p>
    <w:p w14:paraId="4B1283F1">
      <w:pPr>
        <w:pStyle w:val="11"/>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①</w:t>
      </w:r>
      <w:r>
        <w:rPr>
          <w:rFonts w:hint="eastAsia" w:ascii="宋体" w:hAnsi="宋体" w:eastAsia="宋体" w:cs="宋体"/>
          <w:color w:val="auto"/>
          <w:sz w:val="24"/>
          <w:szCs w:val="24"/>
          <w:highlight w:val="none"/>
        </w:rPr>
        <w:t>磋商函及磋商报价表</w:t>
      </w:r>
    </w:p>
    <w:p w14:paraId="2AF168AB">
      <w:pPr>
        <w:pStyle w:val="11"/>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②</w:t>
      </w:r>
      <w:r>
        <w:rPr>
          <w:rFonts w:hint="eastAsia" w:ascii="宋体" w:hAnsi="宋体" w:eastAsia="宋体" w:cs="宋体"/>
          <w:color w:val="auto"/>
          <w:sz w:val="24"/>
          <w:szCs w:val="24"/>
          <w:highlight w:val="none"/>
        </w:rPr>
        <w:t>法定代表人身份证明或附有法定代表人身份证明的授权委托书</w:t>
      </w:r>
    </w:p>
    <w:p w14:paraId="4BB0E0AB">
      <w:pPr>
        <w:pStyle w:val="11"/>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③</w:t>
      </w:r>
      <w:r>
        <w:rPr>
          <w:rFonts w:hint="eastAsia" w:ascii="宋体" w:hAnsi="宋体" w:eastAsia="宋体" w:cs="宋体"/>
          <w:color w:val="auto"/>
          <w:sz w:val="24"/>
          <w:szCs w:val="24"/>
          <w:highlight w:val="none"/>
          <w:lang w:val="en-US" w:eastAsia="zh-CN"/>
        </w:rPr>
        <w:t>供应商基本情况和资格证明材料</w:t>
      </w:r>
    </w:p>
    <w:p w14:paraId="73EC991F">
      <w:pPr>
        <w:pStyle w:val="11"/>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④</w:t>
      </w:r>
      <w:r>
        <w:rPr>
          <w:rFonts w:hint="eastAsia" w:ascii="宋体" w:hAnsi="宋体" w:eastAsia="宋体" w:cs="宋体"/>
          <w:color w:val="auto"/>
          <w:sz w:val="24"/>
          <w:szCs w:val="24"/>
          <w:highlight w:val="none"/>
          <w:lang w:val="en-US" w:eastAsia="zh-CN"/>
        </w:rPr>
        <w:t>技术部分</w:t>
      </w:r>
    </w:p>
    <w:p w14:paraId="6D168697">
      <w:pPr>
        <w:pStyle w:val="11"/>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⑤</w:t>
      </w:r>
      <w:r>
        <w:rPr>
          <w:rFonts w:hint="eastAsia" w:ascii="宋体" w:hAnsi="宋体" w:eastAsia="宋体" w:cs="宋体"/>
          <w:color w:val="auto"/>
          <w:sz w:val="24"/>
          <w:szCs w:val="24"/>
          <w:highlight w:val="none"/>
          <w:lang w:val="en-US" w:eastAsia="zh-CN"/>
        </w:rPr>
        <w:t>商务部分</w:t>
      </w:r>
    </w:p>
    <w:p w14:paraId="11B2FC46">
      <w:pPr>
        <w:pStyle w:val="11"/>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⑥</w:t>
      </w:r>
      <w:r>
        <w:rPr>
          <w:rFonts w:hint="eastAsia" w:ascii="宋体" w:hAnsi="宋体" w:eastAsia="宋体" w:cs="宋体"/>
          <w:color w:val="auto"/>
          <w:sz w:val="24"/>
          <w:szCs w:val="24"/>
          <w:highlight w:val="none"/>
          <w:lang w:val="en-US" w:eastAsia="zh-CN"/>
        </w:rPr>
        <w:t>反商业贿赂承诺书</w:t>
      </w:r>
    </w:p>
    <w:p w14:paraId="62BDA83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⑦供应商</w:t>
      </w:r>
      <w:r>
        <w:rPr>
          <w:rFonts w:hint="eastAsia" w:ascii="宋体" w:hAnsi="宋体" w:eastAsia="宋体" w:cs="宋体"/>
          <w:color w:val="auto"/>
          <w:sz w:val="24"/>
          <w:szCs w:val="24"/>
          <w:highlight w:val="none"/>
        </w:rPr>
        <w:t>认为需要说明和竞争性磋商文件规定的其他材料</w:t>
      </w:r>
    </w:p>
    <w:p w14:paraId="20E4920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10.2磋商供应商须对本项目要求的</w:t>
      </w:r>
      <w:r>
        <w:rPr>
          <w:rFonts w:hint="eastAsia" w:ascii="宋体" w:hAnsi="宋体" w:eastAsia="宋体" w:cs="宋体"/>
          <w:color w:val="auto"/>
          <w:sz w:val="24"/>
          <w:szCs w:val="24"/>
          <w:lang w:val="en-US" w:eastAsia="zh-CN"/>
        </w:rPr>
        <w:t>质量要求</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服务期限</w:t>
      </w:r>
      <w:r>
        <w:rPr>
          <w:rFonts w:hint="eastAsia" w:ascii="宋体" w:hAnsi="宋体" w:eastAsia="宋体" w:cs="宋体"/>
          <w:color w:val="auto"/>
          <w:sz w:val="24"/>
          <w:szCs w:val="24"/>
        </w:rPr>
        <w:t>、投标有效期作出实质性响应,必须保证其提供的相关资质证明文件的真实性、合法性、时效性，否则，磋商小组将不予推荐。</w:t>
      </w:r>
    </w:p>
    <w:p w14:paraId="0F5393B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10.3响应性文件及供应商与采购有关的来往通知、函件和所有文件必须使用简体中文</w:t>
      </w: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rPr>
        <w:t>所有计量均采用中华人民共和国法定计量单位</w:t>
      </w:r>
      <w:r>
        <w:rPr>
          <w:rFonts w:hint="eastAsia" w:ascii="宋体" w:hAnsi="宋体" w:eastAsia="宋体" w:cs="宋体"/>
          <w:color w:val="auto"/>
          <w:sz w:val="24"/>
          <w:szCs w:val="24"/>
        </w:rPr>
        <w:t>。</w:t>
      </w:r>
    </w:p>
    <w:p w14:paraId="25F658ED">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11.响应文件格式</w:t>
      </w:r>
    </w:p>
    <w:p w14:paraId="7C8FD15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11.1供应商应按竞争性磋商文件中提供的响应文件格式要求制作。</w:t>
      </w:r>
    </w:p>
    <w:p w14:paraId="04BBA223">
      <w:pPr>
        <w:spacing w:line="360" w:lineRule="auto"/>
        <w:ind w:firstLine="482" w:firstLineChars="200"/>
        <w:outlineLvl w:val="1"/>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12.磋商报价</w:t>
      </w:r>
    </w:p>
    <w:p w14:paraId="2B25DBA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12.1供应商应按第四部分“服务内容及要求”</w:t>
      </w:r>
      <w:r>
        <w:rPr>
          <w:rFonts w:hint="eastAsia" w:ascii="宋体" w:hAnsi="宋体" w:eastAsia="宋体" w:cs="宋体"/>
          <w:color w:val="auto"/>
          <w:sz w:val="24"/>
          <w:szCs w:val="24"/>
          <w:lang w:val="en-US" w:eastAsia="zh-CN"/>
        </w:rPr>
        <w:t>进行报价</w:t>
      </w:r>
      <w:r>
        <w:rPr>
          <w:rFonts w:hint="eastAsia" w:ascii="宋体" w:hAnsi="宋体" w:eastAsia="宋体" w:cs="宋体"/>
          <w:color w:val="auto"/>
          <w:sz w:val="24"/>
          <w:szCs w:val="24"/>
          <w:lang w:eastAsia="zh-CN"/>
        </w:rPr>
        <w:t>。</w:t>
      </w:r>
    </w:p>
    <w:p w14:paraId="16B27D33">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12.2采购人设有磋商最高限价的，供应商的</w:t>
      </w:r>
      <w:r>
        <w:rPr>
          <w:rFonts w:hint="eastAsia" w:ascii="宋体" w:hAnsi="宋体" w:eastAsia="宋体" w:cs="宋体"/>
          <w:color w:val="auto"/>
          <w:sz w:val="24"/>
          <w:szCs w:val="24"/>
          <w:lang w:val="en-US" w:eastAsia="zh-CN"/>
        </w:rPr>
        <w:t>首次磋商</w:t>
      </w:r>
      <w:r>
        <w:rPr>
          <w:rFonts w:hint="eastAsia" w:ascii="宋体" w:hAnsi="宋体" w:eastAsia="宋体" w:cs="宋体"/>
          <w:color w:val="auto"/>
          <w:sz w:val="24"/>
          <w:szCs w:val="24"/>
          <w:lang w:eastAsia="zh-CN"/>
        </w:rPr>
        <w:t>报价不得超过磋商最高限价。</w:t>
      </w:r>
    </w:p>
    <w:p w14:paraId="2FD4661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12.3供应商可根据企业具体情况在合理范围内进行报价，采购人不接受任何有选择性的报价。本项目的磋商报价为综合价格，所有磋商文件中列出的及隐含的为完成合同所需要的一切责任和义务等费用都应在内。包括所有成本、税费、利润及可能的风险，不再有报价以外的任何附加费用。</w:t>
      </w:r>
    </w:p>
    <w:p w14:paraId="4DC675C1">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12.4如报价表中的大写金额和小写金额不一致的，以大写金额为准；总价金额与单价金额不一致的，以单价金额为准修正总价，但单价金额小数点有明显错误的除外；对不同文字文本响应文件的解释发生异的，以中文文本为准</w:t>
      </w:r>
      <w:r>
        <w:rPr>
          <w:rFonts w:hint="eastAsia" w:ascii="宋体" w:hAnsi="宋体" w:eastAsia="宋体" w:cs="宋体"/>
          <w:color w:val="auto"/>
          <w:sz w:val="24"/>
          <w:szCs w:val="24"/>
          <w:lang w:eastAsia="zh-CN"/>
        </w:rPr>
        <w:t>。</w:t>
      </w:r>
    </w:p>
    <w:p w14:paraId="37DB86B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12.5全部报价均应以人民币为计量币种，并以人民币进行结算。</w:t>
      </w:r>
    </w:p>
    <w:p w14:paraId="3BCF8DE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12.6磋商报价是以人民币为单位的综合报价，供应商应根据本项目最高限价，结合本项目实际情况，提出不高于最高限价的报价。任何有选择性的报价将不予接受，每轮只许有一个报价；</w:t>
      </w:r>
    </w:p>
    <w:p w14:paraId="424A3F6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12.7</w:t>
      </w:r>
      <w:r>
        <w:rPr>
          <w:rFonts w:hint="eastAsia" w:ascii="宋体" w:hAnsi="宋体" w:eastAsia="宋体" w:cs="宋体"/>
          <w:b/>
          <w:bCs/>
          <w:color w:val="auto"/>
          <w:sz w:val="24"/>
          <w:szCs w:val="24"/>
        </w:rPr>
        <w:t>最后报价（二轮报价）</w:t>
      </w:r>
      <w:r>
        <w:rPr>
          <w:rFonts w:hint="eastAsia" w:ascii="宋体" w:hAnsi="宋体" w:eastAsia="宋体" w:cs="宋体"/>
          <w:color w:val="auto"/>
          <w:sz w:val="24"/>
          <w:szCs w:val="24"/>
        </w:rPr>
        <w:t>【注：1、最后报价不得超出</w:t>
      </w:r>
      <w:r>
        <w:rPr>
          <w:rFonts w:hint="eastAsia" w:ascii="宋体" w:hAnsi="宋体" w:eastAsia="宋体" w:cs="宋体"/>
          <w:color w:val="auto"/>
          <w:sz w:val="24"/>
          <w:szCs w:val="24"/>
          <w:lang w:val="en-US" w:eastAsia="zh-CN"/>
        </w:rPr>
        <w:t>首次报价</w:t>
      </w:r>
      <w:r>
        <w:rPr>
          <w:rFonts w:hint="eastAsia" w:ascii="宋体" w:hAnsi="宋体" w:eastAsia="宋体" w:cs="宋体"/>
          <w:color w:val="auto"/>
          <w:sz w:val="24"/>
          <w:szCs w:val="24"/>
        </w:rPr>
        <w:t>；2、最后报价明显低于成本价的，</w:t>
      </w:r>
      <w:r>
        <w:rPr>
          <w:rFonts w:hint="eastAsia" w:cs="宋体"/>
          <w:color w:val="auto"/>
          <w:sz w:val="24"/>
          <w:szCs w:val="24"/>
          <w:lang w:val="en-US" w:eastAsia="zh-CN"/>
        </w:rPr>
        <w:t>供应商</w:t>
      </w:r>
      <w:r>
        <w:rPr>
          <w:rFonts w:hint="eastAsia" w:ascii="宋体" w:hAnsi="宋体" w:eastAsia="宋体" w:cs="宋体"/>
          <w:color w:val="auto"/>
          <w:sz w:val="24"/>
          <w:szCs w:val="24"/>
        </w:rPr>
        <w:t>需做出合理说明，否则将承担不被接受的风险】。最后报价是</w:t>
      </w:r>
      <w:r>
        <w:rPr>
          <w:rFonts w:hint="eastAsia" w:cs="宋体"/>
          <w:color w:val="auto"/>
          <w:sz w:val="24"/>
          <w:szCs w:val="24"/>
          <w:lang w:val="en-US" w:eastAsia="zh-CN"/>
        </w:rPr>
        <w:t>供应商</w:t>
      </w:r>
      <w:r>
        <w:rPr>
          <w:rFonts w:hint="eastAsia" w:ascii="宋体" w:hAnsi="宋体" w:eastAsia="宋体" w:cs="宋体"/>
          <w:color w:val="auto"/>
          <w:sz w:val="24"/>
          <w:szCs w:val="24"/>
        </w:rPr>
        <w:t>响应文件的有效组成部分。</w:t>
      </w:r>
    </w:p>
    <w:p w14:paraId="51787073">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特殊情况,经磋商小组根据磋商情况，可以要求</w:t>
      </w:r>
      <w:r>
        <w:rPr>
          <w:rFonts w:hint="eastAsia" w:ascii="宋体" w:hAnsi="宋体" w:eastAsia="宋体" w:cs="宋体"/>
          <w:b/>
          <w:bCs/>
          <w:color w:val="auto"/>
          <w:sz w:val="24"/>
          <w:szCs w:val="24"/>
          <w:lang w:val="en-US" w:eastAsia="zh-CN"/>
        </w:rPr>
        <w:t>供应商</w:t>
      </w:r>
      <w:r>
        <w:rPr>
          <w:rFonts w:hint="eastAsia" w:ascii="宋体" w:hAnsi="宋体" w:eastAsia="宋体" w:cs="宋体"/>
          <w:b/>
          <w:bCs/>
          <w:color w:val="auto"/>
          <w:sz w:val="24"/>
          <w:szCs w:val="24"/>
        </w:rPr>
        <w:t>适当进行多轮报。</w:t>
      </w:r>
    </w:p>
    <w:p w14:paraId="0536A70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12.8供应商每一轮任何有选择的报价将被拒绝；</w:t>
      </w:r>
    </w:p>
    <w:p w14:paraId="5528CBC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12.9供应商不得以他人名义磋商或者以其他方式弄虚作假，骗取中标；</w:t>
      </w:r>
    </w:p>
    <w:p w14:paraId="35A5AF2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12.10磋商最终报价是成交的重要条件，但不是唯一条件，也不是决定性因素；</w:t>
      </w:r>
    </w:p>
    <w:p w14:paraId="44C2136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12.11磋商结束后，磋商小组应当要求所有实质性响应的供应商在规定时间内提交最后报价。最后报价是供应商响应文件的有效组成部分。</w:t>
      </w:r>
    </w:p>
    <w:p w14:paraId="7CCD740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12.12成交价即为合同价，供应商应结合自身能力，充分考虑合同期限内各种市场变化、国家政策的调整等各方面因素，慎重报价，成交单位不得以任何理由再要求追加与该项目有关的其它任何费用。</w:t>
      </w:r>
    </w:p>
    <w:p w14:paraId="5A20B48C">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13.响应文件有效期</w:t>
      </w:r>
    </w:p>
    <w:p w14:paraId="6637F69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13.1</w:t>
      </w:r>
      <w:r>
        <w:rPr>
          <w:rFonts w:hint="eastAsia" w:ascii="宋体" w:hAnsi="宋体" w:eastAsia="宋体" w:cs="宋体"/>
          <w:color w:val="auto"/>
          <w:sz w:val="24"/>
          <w:szCs w:val="24"/>
        </w:rPr>
        <w:t>须知前附表规定的有效期内，</w:t>
      </w:r>
      <w:r>
        <w:rPr>
          <w:rFonts w:hint="eastAsia" w:cs="宋体"/>
          <w:color w:val="auto"/>
          <w:sz w:val="24"/>
          <w:szCs w:val="24"/>
          <w:lang w:val="en-US" w:eastAsia="zh-CN"/>
        </w:rPr>
        <w:t>供应商</w:t>
      </w:r>
      <w:r>
        <w:rPr>
          <w:rFonts w:hint="eastAsia" w:ascii="宋体" w:hAnsi="宋体" w:eastAsia="宋体" w:cs="宋体"/>
          <w:color w:val="auto"/>
          <w:sz w:val="24"/>
          <w:szCs w:val="24"/>
        </w:rPr>
        <w:t>不得要求撤销和修改其响应文件。</w:t>
      </w:r>
    </w:p>
    <w:p w14:paraId="27A5C08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13.2</w:t>
      </w:r>
      <w:r>
        <w:rPr>
          <w:rFonts w:hint="eastAsia" w:ascii="宋体" w:hAnsi="宋体" w:eastAsia="宋体" w:cs="宋体"/>
          <w:color w:val="auto"/>
          <w:sz w:val="24"/>
          <w:szCs w:val="24"/>
        </w:rPr>
        <w:t>特殊情况需要延长投标有效期的，</w:t>
      </w:r>
      <w:r>
        <w:rPr>
          <w:rFonts w:hint="eastAsia" w:cs="宋体"/>
          <w:color w:val="auto"/>
          <w:sz w:val="24"/>
          <w:szCs w:val="24"/>
          <w:lang w:val="en-US" w:eastAsia="zh-CN"/>
        </w:rPr>
        <w:t>采购人</w:t>
      </w:r>
      <w:r>
        <w:rPr>
          <w:rFonts w:hint="eastAsia" w:ascii="宋体" w:hAnsi="宋体" w:eastAsia="宋体" w:cs="宋体"/>
          <w:color w:val="auto"/>
          <w:sz w:val="24"/>
          <w:szCs w:val="24"/>
        </w:rPr>
        <w:t>在电子交易系统中通知所有</w:t>
      </w:r>
      <w:r>
        <w:rPr>
          <w:rFonts w:hint="eastAsia" w:cs="宋体"/>
          <w:color w:val="auto"/>
          <w:sz w:val="24"/>
          <w:szCs w:val="24"/>
          <w:lang w:val="en-US" w:eastAsia="zh-CN"/>
        </w:rPr>
        <w:t>供应商</w:t>
      </w:r>
      <w:r>
        <w:rPr>
          <w:rFonts w:hint="eastAsia" w:ascii="宋体" w:hAnsi="宋体" w:eastAsia="宋体" w:cs="宋体"/>
          <w:color w:val="auto"/>
          <w:sz w:val="24"/>
          <w:szCs w:val="24"/>
        </w:rPr>
        <w:t>延长投标有效期。</w:t>
      </w:r>
    </w:p>
    <w:p w14:paraId="0BA8D0C3">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lang w:eastAsia="zh-CN"/>
        </w:rPr>
        <w:t>14.</w:t>
      </w:r>
      <w:r>
        <w:rPr>
          <w:rFonts w:hint="eastAsia" w:ascii="宋体" w:hAnsi="宋体" w:eastAsia="宋体" w:cs="宋体"/>
          <w:b/>
          <w:bCs/>
          <w:color w:val="auto"/>
          <w:sz w:val="24"/>
          <w:szCs w:val="24"/>
        </w:rPr>
        <w:t>响应文件的签署及规定</w:t>
      </w:r>
    </w:p>
    <w:p w14:paraId="0DC2BE09">
      <w:pPr>
        <w:spacing w:line="360" w:lineRule="auto"/>
        <w:ind w:firstLine="480" w:firstLineChars="200"/>
        <w:rPr>
          <w:rFonts w:hint="eastAsia" w:ascii="宋体" w:hAnsi="宋体" w:eastAsia="宋体" w:cs="宋体"/>
          <w:bCs/>
          <w:color w:val="auto"/>
          <w:kern w:val="0"/>
          <w:sz w:val="24"/>
          <w:szCs w:val="24"/>
          <w:lang w:val="en-US" w:eastAsia="zh-CN"/>
        </w:rPr>
      </w:pPr>
      <w:r>
        <w:rPr>
          <w:rFonts w:hint="eastAsia" w:ascii="宋体" w:hAnsi="宋体" w:eastAsia="宋体" w:cs="宋体"/>
          <w:color w:val="auto"/>
          <w:sz w:val="24"/>
          <w:szCs w:val="24"/>
        </w:rPr>
        <w:t>响应文件须由</w:t>
      </w:r>
      <w:r>
        <w:rPr>
          <w:rFonts w:hint="eastAsia" w:cs="宋体"/>
          <w:color w:val="auto"/>
          <w:sz w:val="24"/>
          <w:szCs w:val="24"/>
          <w:lang w:val="en-US" w:eastAsia="zh-CN"/>
        </w:rPr>
        <w:t>供应商</w:t>
      </w:r>
      <w:r>
        <w:rPr>
          <w:rFonts w:hint="eastAsia" w:ascii="宋体" w:hAnsi="宋体" w:eastAsia="宋体" w:cs="宋体"/>
          <w:color w:val="auto"/>
          <w:sz w:val="24"/>
          <w:szCs w:val="24"/>
        </w:rPr>
        <w:t>的法定代表人或其授权代理人签字和加盖单位公章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详见“</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须知前附表</w:t>
      </w:r>
      <w:r>
        <w:rPr>
          <w:rFonts w:hint="eastAsia" w:ascii="宋体" w:hAnsi="宋体" w:eastAsia="宋体" w:cs="宋体"/>
          <w:color w:val="auto"/>
          <w:sz w:val="24"/>
          <w:szCs w:val="24"/>
          <w:lang w:val="en-US" w:eastAsia="zh-CN"/>
        </w:rPr>
        <w:t>”14条款的要求。</w:t>
      </w:r>
    </w:p>
    <w:p w14:paraId="294234E3">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D.响应文件的递交</w:t>
      </w:r>
    </w:p>
    <w:p w14:paraId="48B4E8EE">
      <w:pPr>
        <w:spacing w:line="360" w:lineRule="auto"/>
        <w:ind w:firstLine="482" w:firstLineChars="200"/>
        <w:outlineLvl w:val="1"/>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15.</w:t>
      </w:r>
      <w:r>
        <w:rPr>
          <w:rFonts w:hint="eastAsia" w:ascii="宋体" w:hAnsi="宋体" w:eastAsia="宋体" w:cs="宋体"/>
          <w:b/>
          <w:bCs/>
          <w:color w:val="auto"/>
          <w:sz w:val="24"/>
          <w:szCs w:val="24"/>
        </w:rPr>
        <w:t>响应文件的编制</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递交、修改</w:t>
      </w:r>
    </w:p>
    <w:p w14:paraId="1F8C5C7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15.1</w:t>
      </w:r>
      <w:r>
        <w:rPr>
          <w:rFonts w:hint="eastAsia" w:cs="宋体"/>
          <w:color w:val="auto"/>
          <w:sz w:val="24"/>
          <w:szCs w:val="24"/>
          <w:lang w:val="en-US" w:eastAsia="zh-CN"/>
        </w:rPr>
        <w:t>供应商</w:t>
      </w:r>
      <w:r>
        <w:rPr>
          <w:rFonts w:hint="eastAsia" w:ascii="宋体" w:hAnsi="宋体" w:eastAsia="宋体" w:cs="宋体"/>
          <w:color w:val="auto"/>
          <w:sz w:val="24"/>
          <w:szCs w:val="24"/>
        </w:rPr>
        <w:t>应将响应文件编制成电子投标文件上传。</w:t>
      </w:r>
    </w:p>
    <w:p w14:paraId="32A552F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15.2</w:t>
      </w:r>
      <w:r>
        <w:rPr>
          <w:rFonts w:hint="eastAsia" w:cs="宋体"/>
          <w:color w:val="auto"/>
          <w:sz w:val="24"/>
          <w:szCs w:val="24"/>
          <w:lang w:val="en-US" w:eastAsia="zh-CN"/>
        </w:rPr>
        <w:t>供应商</w:t>
      </w:r>
      <w:r>
        <w:rPr>
          <w:rFonts w:hint="eastAsia" w:ascii="宋体" w:hAnsi="宋体" w:eastAsia="宋体" w:cs="宋体"/>
          <w:color w:val="auto"/>
          <w:sz w:val="24"/>
          <w:szCs w:val="24"/>
        </w:rPr>
        <w:t>在投标截止时间前应将投标响应文件电子版上传至平顶山公共资源电子化交易系统，逾期上传的将不予受理。</w:t>
      </w:r>
    </w:p>
    <w:p w14:paraId="45F0B6A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15.3</w:t>
      </w:r>
      <w:r>
        <w:rPr>
          <w:rFonts w:hint="eastAsia" w:cs="宋体"/>
          <w:color w:val="auto"/>
          <w:sz w:val="24"/>
          <w:szCs w:val="24"/>
          <w:lang w:val="en-US" w:eastAsia="zh-CN"/>
        </w:rPr>
        <w:t>供应商</w:t>
      </w:r>
      <w:r>
        <w:rPr>
          <w:rFonts w:hint="eastAsia" w:ascii="宋体" w:hAnsi="宋体" w:eastAsia="宋体" w:cs="宋体"/>
          <w:color w:val="auto"/>
          <w:sz w:val="24"/>
          <w:szCs w:val="24"/>
        </w:rPr>
        <w:t>应按磋商文件规定的投标截止时间之前将将投标响应文件电子版上传至平顶山公共资源电子化交易系统。</w:t>
      </w:r>
    </w:p>
    <w:p w14:paraId="6494424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15.4</w:t>
      </w:r>
      <w:r>
        <w:rPr>
          <w:rFonts w:hint="eastAsia" w:ascii="宋体" w:hAnsi="宋体" w:eastAsia="宋体" w:cs="宋体"/>
          <w:color w:val="auto"/>
          <w:sz w:val="24"/>
          <w:szCs w:val="24"/>
        </w:rPr>
        <w:t>在投标截止时间后上传的电子投标响应文件，</w:t>
      </w:r>
      <w:r>
        <w:rPr>
          <w:rFonts w:hint="eastAsia" w:cs="宋体"/>
          <w:color w:val="auto"/>
          <w:sz w:val="24"/>
          <w:szCs w:val="24"/>
          <w:lang w:val="en-US" w:eastAsia="zh-CN"/>
        </w:rPr>
        <w:t>采购人</w:t>
      </w:r>
      <w:r>
        <w:rPr>
          <w:rFonts w:hint="eastAsia" w:ascii="宋体" w:hAnsi="宋体" w:eastAsia="宋体" w:cs="宋体"/>
          <w:color w:val="auto"/>
          <w:sz w:val="24"/>
          <w:szCs w:val="24"/>
        </w:rPr>
        <w:t>将不予接受。</w:t>
      </w:r>
    </w:p>
    <w:p w14:paraId="77FCE91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15.5</w:t>
      </w:r>
      <w:r>
        <w:rPr>
          <w:rFonts w:hint="eastAsia" w:ascii="宋体" w:hAnsi="宋体" w:eastAsia="宋体" w:cs="宋体"/>
          <w:color w:val="auto"/>
          <w:sz w:val="24"/>
          <w:szCs w:val="24"/>
        </w:rPr>
        <w:t>响应文件的修改或撤回</w:t>
      </w:r>
    </w:p>
    <w:p w14:paraId="46BBEE6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cs="宋体"/>
          <w:color w:val="auto"/>
          <w:sz w:val="24"/>
          <w:szCs w:val="24"/>
          <w:lang w:val="en-US" w:eastAsia="zh-CN"/>
        </w:rPr>
        <w:t>供应商</w:t>
      </w:r>
      <w:r>
        <w:rPr>
          <w:rFonts w:hint="eastAsia" w:ascii="宋体" w:hAnsi="宋体" w:eastAsia="宋体" w:cs="宋体"/>
          <w:color w:val="auto"/>
          <w:sz w:val="24"/>
          <w:szCs w:val="24"/>
        </w:rPr>
        <w:t>在规定的投标截止日期前，可以修改或撤回其响应文件。</w:t>
      </w:r>
    </w:p>
    <w:p w14:paraId="0A91782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（2）修改的内容为响应文件的组成部分。</w:t>
      </w:r>
    </w:p>
    <w:p w14:paraId="392C02F3">
      <w:pPr>
        <w:spacing w:line="360" w:lineRule="auto"/>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E.竞争性磋商文件内容、程序及相关说明</w:t>
      </w:r>
    </w:p>
    <w:p w14:paraId="0B332651">
      <w:pPr>
        <w:spacing w:line="360" w:lineRule="auto"/>
        <w:ind w:firstLine="482" w:firstLineChars="200"/>
        <w:outlineLvl w:val="1"/>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16．磋商说明</w:t>
      </w:r>
    </w:p>
    <w:p w14:paraId="0FDB5946">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16.1</w:t>
      </w:r>
      <w:r>
        <w:rPr>
          <w:rFonts w:hint="eastAsia" w:ascii="宋体" w:hAnsi="宋体" w:eastAsia="宋体" w:cs="宋体"/>
          <w:color w:val="auto"/>
          <w:sz w:val="24"/>
          <w:szCs w:val="24"/>
        </w:rPr>
        <w:t>磋商小组构成：</w:t>
      </w:r>
      <w:r>
        <w:rPr>
          <w:rFonts w:hint="eastAsia" w:ascii="宋体" w:hAnsi="宋体" w:eastAsia="宋体" w:cs="宋体"/>
          <w:bCs/>
          <w:color w:val="auto"/>
          <w:kern w:val="0"/>
          <w:sz w:val="24"/>
          <w:szCs w:val="24"/>
        </w:rPr>
        <w:t>磋商小组由有关技术、经济等方面的专家组成，成员人数为3人以上单数，其中技术、经济等方面的专家不得少于成员总数的</w:t>
      </w:r>
      <w:r>
        <w:rPr>
          <w:rFonts w:hint="eastAsia" w:ascii="宋体" w:hAnsi="宋体" w:eastAsia="宋体" w:cs="宋体"/>
          <w:bCs/>
          <w:color w:val="auto"/>
          <w:kern w:val="0"/>
          <w:sz w:val="24"/>
          <w:szCs w:val="24"/>
          <w:lang w:val="en-US" w:eastAsia="zh-CN"/>
        </w:rPr>
        <w:t>2/3</w:t>
      </w:r>
      <w:r>
        <w:rPr>
          <w:rFonts w:hint="eastAsia" w:ascii="宋体" w:hAnsi="宋体" w:eastAsia="宋体" w:cs="宋体"/>
          <w:color w:val="auto"/>
          <w:sz w:val="24"/>
          <w:szCs w:val="24"/>
        </w:rPr>
        <w:t>。该磋商小组负责评审磋商所有</w:t>
      </w:r>
      <w:r>
        <w:rPr>
          <w:rFonts w:hint="eastAsia" w:cs="宋体"/>
          <w:color w:val="auto"/>
          <w:sz w:val="24"/>
          <w:szCs w:val="24"/>
          <w:lang w:val="en-US" w:eastAsia="zh-CN"/>
        </w:rPr>
        <w:t>供应商</w:t>
      </w:r>
      <w:r>
        <w:rPr>
          <w:rFonts w:hint="eastAsia" w:ascii="宋体" w:hAnsi="宋体" w:eastAsia="宋体" w:cs="宋体"/>
          <w:color w:val="auto"/>
          <w:sz w:val="24"/>
          <w:szCs w:val="24"/>
        </w:rPr>
        <w:t>递交的有效的响应文件并确定中标候选</w:t>
      </w:r>
      <w:r>
        <w:rPr>
          <w:rFonts w:hint="eastAsia" w:cs="宋体"/>
          <w:color w:val="auto"/>
          <w:sz w:val="24"/>
          <w:szCs w:val="24"/>
          <w:lang w:val="en-US" w:eastAsia="zh-CN"/>
        </w:rPr>
        <w:t>供应商</w:t>
      </w:r>
      <w:r>
        <w:rPr>
          <w:rFonts w:hint="eastAsia" w:ascii="宋体" w:hAnsi="宋体" w:eastAsia="宋体" w:cs="宋体"/>
          <w:color w:val="auto"/>
          <w:sz w:val="24"/>
          <w:szCs w:val="24"/>
        </w:rPr>
        <w:t>。</w:t>
      </w:r>
    </w:p>
    <w:p w14:paraId="097FD83E">
      <w:pPr>
        <w:spacing w:line="360" w:lineRule="auto"/>
        <w:ind w:left="440" w:leftChars="200"/>
        <w:outlineLvl w:val="1"/>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17.磋商原则</w:t>
      </w:r>
    </w:p>
    <w:p w14:paraId="41700E1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 统一性原则：磋商小组将按照统一的磋商程序和磋商方法，用同一标准进行磋商；</w:t>
      </w:r>
    </w:p>
    <w:p w14:paraId="466F5887">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17.2 独立性原则：磋商工作在磋商小组内部独立进行，不受外界任何因素的干扰和影响。磋商小组成员对出具的评审意见承担个人责任；</w:t>
      </w:r>
    </w:p>
    <w:p w14:paraId="24690EE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17.3 综合性原则：磋商小组将综合分析、评审磋商供应商的各项指标，磋商小组按照竞争性磋商文件规定的磋商办法和标准对各供应商进行综合评定；</w:t>
      </w:r>
    </w:p>
    <w:p w14:paraId="06EF87F8">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17.4保密性原则：采购人或采购代理机构将采取必要的措施，保证磋商在严格保密的情况下进行。</w:t>
      </w:r>
    </w:p>
    <w:p w14:paraId="014019EA">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18.磋商程序、内容</w:t>
      </w:r>
    </w:p>
    <w:p w14:paraId="0F915CE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18.1首次报价即响应文件中报价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磋商小组要对各供应商的资格性、递交的响应文件的符合性进行审阅，以判定各供应商资格、响应文件的有效性，审阅结束后，确定进入二次报价磋商阶段的供应商名单；</w:t>
      </w:r>
    </w:p>
    <w:p w14:paraId="59283AC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18.2</w:t>
      </w:r>
      <w:r>
        <w:rPr>
          <w:rFonts w:hint="eastAsia" w:ascii="宋体" w:hAnsi="宋体" w:eastAsia="宋体" w:cs="宋体"/>
          <w:color w:val="auto"/>
          <w:sz w:val="24"/>
          <w:szCs w:val="24"/>
        </w:rPr>
        <w:t>已提交响应文件的供应商，在提交最后报价之前，可以根据磋商情况退出磋商。</w:t>
      </w:r>
    </w:p>
    <w:p w14:paraId="34B41B63">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18.</w:t>
      </w:r>
      <w:r>
        <w:rPr>
          <w:rFonts w:hint="eastAsia" w:ascii="宋体" w:hAnsi="宋体" w:eastAsia="宋体" w:cs="宋体"/>
          <w:color w:val="auto"/>
          <w:sz w:val="24"/>
          <w:szCs w:val="24"/>
          <w:lang w:val="en-US" w:eastAsia="zh-CN"/>
        </w:rPr>
        <w:t>3</w:t>
      </w:r>
      <w:r>
        <w:rPr>
          <w:rFonts w:hint="eastAsia" w:ascii="宋体" w:hAnsi="宋体" w:eastAsia="宋体" w:cs="宋体"/>
          <w:bCs/>
          <w:color w:val="auto"/>
          <w:sz w:val="24"/>
          <w:szCs w:val="24"/>
        </w:rPr>
        <w:t>磋商结束后，磋商小组将要求实质性响应磋商文件的</w:t>
      </w:r>
      <w:r>
        <w:rPr>
          <w:rFonts w:hint="eastAsia" w:cs="宋体"/>
          <w:bCs/>
          <w:color w:val="auto"/>
          <w:sz w:val="24"/>
          <w:szCs w:val="24"/>
          <w:lang w:val="en-US" w:eastAsia="zh-CN"/>
        </w:rPr>
        <w:t>供应商</w:t>
      </w:r>
      <w:r>
        <w:rPr>
          <w:rFonts w:hint="eastAsia" w:ascii="宋体" w:hAnsi="宋体" w:eastAsia="宋体" w:cs="宋体"/>
          <w:bCs/>
          <w:color w:val="auto"/>
          <w:sz w:val="24"/>
          <w:szCs w:val="24"/>
        </w:rPr>
        <w:t>在规定时间内提交最后报价，在规定时间内没有提交最后报价的磋商</w:t>
      </w:r>
      <w:r>
        <w:rPr>
          <w:rFonts w:hint="eastAsia" w:cs="宋体"/>
          <w:bCs/>
          <w:color w:val="auto"/>
          <w:sz w:val="24"/>
          <w:szCs w:val="24"/>
          <w:lang w:val="en-US" w:eastAsia="zh-CN"/>
        </w:rPr>
        <w:t>供应商</w:t>
      </w:r>
      <w:r>
        <w:rPr>
          <w:rFonts w:hint="eastAsia" w:ascii="宋体" w:hAnsi="宋体" w:eastAsia="宋体" w:cs="宋体"/>
          <w:bCs/>
          <w:color w:val="auto"/>
          <w:sz w:val="24"/>
          <w:szCs w:val="24"/>
        </w:rPr>
        <w:t>，视同退出磋商</w:t>
      </w:r>
      <w:r>
        <w:rPr>
          <w:rFonts w:hint="eastAsia" w:ascii="宋体" w:hAnsi="宋体" w:eastAsia="宋体" w:cs="宋体"/>
          <w:bCs/>
          <w:color w:val="auto"/>
          <w:sz w:val="24"/>
          <w:szCs w:val="24"/>
          <w:lang w:eastAsia="zh-CN"/>
        </w:rPr>
        <w:t>，</w:t>
      </w:r>
      <w:r>
        <w:rPr>
          <w:rFonts w:hint="eastAsia" w:ascii="宋体" w:hAnsi="宋体" w:eastAsia="宋体" w:cs="宋体"/>
          <w:color w:val="auto"/>
          <w:sz w:val="24"/>
          <w:szCs w:val="24"/>
        </w:rPr>
        <w:t>提交最后报价的供应商不得少于</w:t>
      </w:r>
      <w:r>
        <w:rPr>
          <w:rFonts w:hint="eastAsia" w:cs="宋体"/>
          <w:color w:val="auto"/>
          <w:sz w:val="24"/>
          <w:szCs w:val="24"/>
          <w:lang w:val="en-US" w:eastAsia="zh-CN"/>
        </w:rPr>
        <w:t>3</w:t>
      </w:r>
      <w:r>
        <w:rPr>
          <w:rFonts w:hint="eastAsia" w:ascii="宋体" w:hAnsi="宋体" w:eastAsia="宋体" w:cs="宋体"/>
          <w:color w:val="auto"/>
          <w:sz w:val="24"/>
          <w:szCs w:val="24"/>
        </w:rPr>
        <w:t>家，最后报价是供应商响应文件的有效组成部分</w:t>
      </w: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rPr>
        <w:t>未通过实质性响应的</w:t>
      </w:r>
      <w:r>
        <w:rPr>
          <w:rFonts w:hint="eastAsia" w:cs="宋体"/>
          <w:bCs/>
          <w:color w:val="auto"/>
          <w:sz w:val="24"/>
          <w:szCs w:val="24"/>
          <w:lang w:val="en-US" w:eastAsia="zh-CN"/>
        </w:rPr>
        <w:t>供应商</w:t>
      </w:r>
      <w:r>
        <w:rPr>
          <w:rFonts w:hint="eastAsia" w:ascii="宋体" w:hAnsi="宋体" w:eastAsia="宋体" w:cs="宋体"/>
          <w:bCs/>
          <w:color w:val="auto"/>
          <w:sz w:val="24"/>
          <w:szCs w:val="24"/>
        </w:rPr>
        <w:t>将不再进行最后报价。经磋商确定最终采购需求和提交最后报价的</w:t>
      </w:r>
      <w:r>
        <w:rPr>
          <w:rFonts w:hint="eastAsia" w:cs="宋体"/>
          <w:bCs/>
          <w:color w:val="auto"/>
          <w:sz w:val="24"/>
          <w:szCs w:val="24"/>
          <w:lang w:val="en-US" w:eastAsia="zh-CN"/>
        </w:rPr>
        <w:t>供应商</w:t>
      </w:r>
      <w:r>
        <w:rPr>
          <w:rFonts w:hint="eastAsia" w:ascii="宋体" w:hAnsi="宋体" w:eastAsia="宋体" w:cs="宋体"/>
          <w:bCs/>
          <w:color w:val="auto"/>
          <w:sz w:val="24"/>
          <w:szCs w:val="24"/>
        </w:rPr>
        <w:t>后，由磋商小组采用综合评分法对提交最后报价的</w:t>
      </w:r>
      <w:r>
        <w:rPr>
          <w:rFonts w:hint="eastAsia" w:cs="宋体"/>
          <w:bCs/>
          <w:color w:val="auto"/>
          <w:sz w:val="24"/>
          <w:szCs w:val="24"/>
          <w:lang w:val="en-US" w:eastAsia="zh-CN"/>
        </w:rPr>
        <w:t>供应商</w:t>
      </w:r>
      <w:r>
        <w:rPr>
          <w:rFonts w:hint="eastAsia" w:ascii="宋体" w:hAnsi="宋体" w:eastAsia="宋体" w:cs="宋体"/>
          <w:bCs/>
          <w:color w:val="auto"/>
          <w:sz w:val="24"/>
          <w:szCs w:val="24"/>
        </w:rPr>
        <w:t>的响应文件和最后报价进行综合评分。</w:t>
      </w:r>
    </w:p>
    <w:p w14:paraId="2083017D">
      <w:pPr>
        <w:spacing w:line="360" w:lineRule="auto"/>
        <w:ind w:firstLine="480" w:firstLineChars="200"/>
        <w:rPr>
          <w:rFonts w:hint="default" w:ascii="宋体" w:hAnsi="宋体" w:eastAsia="宋体" w:cs="宋体"/>
          <w:color w:val="auto"/>
          <w:sz w:val="24"/>
          <w:szCs w:val="24"/>
        </w:rPr>
      </w:pPr>
      <w:r>
        <w:rPr>
          <w:rFonts w:hint="eastAsia" w:ascii="宋体" w:hAnsi="宋体" w:eastAsia="宋体" w:cs="宋体"/>
          <w:color w:val="auto"/>
          <w:sz w:val="24"/>
          <w:szCs w:val="24"/>
        </w:rPr>
        <w:t>最后报价是供应商响应文件的有效组成部分。依据《政府采购竞争性磋商采购方式管理暂行办法》（财库〔2014〕214号）及财政部关于政府采购竞争性磋商采购方式管理暂行办法有关问题的补充通知（财库〔2015〕124号）相关规定，符合《政府采购竞争性磋商采购方式管理暂行办法》（财库〔2014〕214号）第三条（一）政府购买服务项目（含政府和社会资本合作项目）、（四）市场竞争不充分的科研项目以及需要扶持的科技成果转化项目情形的，</w:t>
      </w:r>
      <w:r>
        <w:rPr>
          <w:rFonts w:hint="eastAsia" w:ascii="宋体" w:hAnsi="宋体" w:eastAsia="宋体" w:cs="宋体"/>
          <w:b/>
          <w:bCs/>
          <w:color w:val="auto"/>
          <w:sz w:val="24"/>
          <w:szCs w:val="24"/>
        </w:rPr>
        <w:t>提交最后报价的供应商可以为2家。</w:t>
      </w:r>
    </w:p>
    <w:p w14:paraId="3562D9B1">
      <w:pPr>
        <w:spacing w:line="360" w:lineRule="auto"/>
        <w:ind w:firstLine="480" w:firstLineChars="200"/>
        <w:rPr>
          <w:rFonts w:hint="default" w:ascii="宋体" w:hAnsi="宋体" w:eastAsia="宋体" w:cs="宋体"/>
          <w:color w:val="auto"/>
          <w:sz w:val="24"/>
          <w:szCs w:val="24"/>
        </w:rPr>
      </w:pPr>
      <w:r>
        <w:rPr>
          <w:rFonts w:hint="eastAsia" w:ascii="宋体" w:hAnsi="宋体" w:eastAsia="宋体" w:cs="宋体"/>
          <w:color w:val="auto"/>
          <w:sz w:val="24"/>
          <w:szCs w:val="24"/>
        </w:rPr>
        <w:t>注：财政部关于政府采购竞争性磋商采购方式管理暂行办法有关问题的补充通知（财库〔2015〕124号）相关规定：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2C855DD7">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18.4</w:t>
      </w:r>
      <w:r>
        <w:rPr>
          <w:rFonts w:hint="eastAsia" w:ascii="宋体" w:hAnsi="宋体" w:eastAsia="宋体" w:cs="宋体"/>
          <w:bCs/>
          <w:color w:val="auto"/>
          <w:sz w:val="24"/>
          <w:szCs w:val="24"/>
        </w:rPr>
        <w:t>磋商小组按照“评标办法及标准”规定的方法、评审因素、标准和程序对响应文件进行评审，并计算出</w:t>
      </w:r>
      <w:r>
        <w:rPr>
          <w:rFonts w:hint="eastAsia" w:cs="宋体"/>
          <w:bCs/>
          <w:color w:val="auto"/>
          <w:sz w:val="24"/>
          <w:szCs w:val="24"/>
          <w:lang w:val="en-US" w:eastAsia="zh-CN"/>
        </w:rPr>
        <w:t>供应商</w:t>
      </w:r>
      <w:r>
        <w:rPr>
          <w:rFonts w:hint="eastAsia" w:ascii="宋体" w:hAnsi="宋体" w:eastAsia="宋体" w:cs="宋体"/>
          <w:bCs/>
          <w:color w:val="auto"/>
          <w:sz w:val="24"/>
          <w:szCs w:val="24"/>
        </w:rPr>
        <w:t>的综合得分。“评标办法及标准”中没有规定的方法、评审因素、标准，不作为评标磋商依据。</w:t>
      </w:r>
    </w:p>
    <w:p w14:paraId="6EE98AFA">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18.5</w:t>
      </w:r>
      <w:r>
        <w:rPr>
          <w:rFonts w:hint="eastAsia" w:ascii="宋体" w:hAnsi="宋体" w:eastAsia="宋体" w:cs="宋体"/>
          <w:bCs/>
          <w:color w:val="auto"/>
          <w:sz w:val="24"/>
          <w:szCs w:val="24"/>
        </w:rPr>
        <w:t>磋商小组将各评委的打分进行汇总，</w:t>
      </w:r>
      <w:r>
        <w:rPr>
          <w:rFonts w:hint="eastAsia" w:cs="宋体"/>
          <w:bCs/>
          <w:color w:val="auto"/>
          <w:sz w:val="24"/>
          <w:szCs w:val="24"/>
          <w:lang w:val="en-US" w:eastAsia="zh-CN"/>
        </w:rPr>
        <w:t>供应商</w:t>
      </w:r>
      <w:r>
        <w:rPr>
          <w:rFonts w:hint="eastAsia" w:ascii="宋体" w:hAnsi="宋体" w:eastAsia="宋体" w:cs="宋体"/>
          <w:bCs/>
          <w:color w:val="auto"/>
          <w:sz w:val="24"/>
          <w:szCs w:val="24"/>
        </w:rPr>
        <w:t>得分以所有评委评出的</w:t>
      </w:r>
      <w:r>
        <w:rPr>
          <w:rFonts w:hint="eastAsia" w:cs="宋体"/>
          <w:bCs/>
          <w:color w:val="auto"/>
          <w:sz w:val="24"/>
          <w:szCs w:val="24"/>
          <w:lang w:val="en-US" w:eastAsia="zh-CN"/>
        </w:rPr>
        <w:t>供应商</w:t>
      </w:r>
      <w:r>
        <w:rPr>
          <w:rFonts w:hint="eastAsia" w:ascii="宋体" w:hAnsi="宋体" w:eastAsia="宋体" w:cs="宋体"/>
          <w:bCs/>
          <w:color w:val="auto"/>
          <w:sz w:val="24"/>
          <w:szCs w:val="24"/>
        </w:rPr>
        <w:t>得分的算术平均值为</w:t>
      </w:r>
      <w:r>
        <w:rPr>
          <w:rFonts w:hint="eastAsia" w:cs="宋体"/>
          <w:bCs/>
          <w:color w:val="auto"/>
          <w:sz w:val="24"/>
          <w:szCs w:val="24"/>
          <w:lang w:val="en-US" w:eastAsia="zh-CN"/>
        </w:rPr>
        <w:t>供应商</w:t>
      </w:r>
      <w:r>
        <w:rPr>
          <w:rFonts w:hint="eastAsia" w:ascii="宋体" w:hAnsi="宋体" w:eastAsia="宋体" w:cs="宋体"/>
          <w:bCs/>
          <w:color w:val="auto"/>
          <w:sz w:val="24"/>
          <w:szCs w:val="24"/>
        </w:rPr>
        <w:t>最终得分</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按照得分由高到低进行排序，编写评标报告并签字。得分相同的，按投标报价由低到高顺序排列，得分且投标报价相同的，按技术指标优劣顺序排列，向</w:t>
      </w:r>
      <w:r>
        <w:rPr>
          <w:rFonts w:hint="eastAsia" w:cs="宋体"/>
          <w:bCs/>
          <w:color w:val="auto"/>
          <w:sz w:val="24"/>
          <w:szCs w:val="24"/>
          <w:lang w:val="en-US" w:eastAsia="zh-CN"/>
        </w:rPr>
        <w:t>采购人</w:t>
      </w:r>
      <w:r>
        <w:rPr>
          <w:rFonts w:hint="eastAsia" w:ascii="宋体" w:hAnsi="宋体" w:eastAsia="宋体" w:cs="宋体"/>
          <w:bCs/>
          <w:color w:val="auto"/>
          <w:sz w:val="24"/>
          <w:szCs w:val="24"/>
        </w:rPr>
        <w:t>推荐排序前3名为中标候选人</w:t>
      </w:r>
      <w:r>
        <w:rPr>
          <w:rFonts w:hint="eastAsia" w:ascii="宋体" w:hAnsi="宋体" w:eastAsia="宋体" w:cs="宋体"/>
          <w:bCs/>
          <w:color w:val="auto"/>
          <w:sz w:val="24"/>
          <w:szCs w:val="24"/>
          <w:lang w:eastAsia="zh-CN"/>
        </w:rPr>
        <w:t>，当有效候选人只有</w:t>
      </w:r>
      <w:r>
        <w:rPr>
          <w:rFonts w:hint="eastAsia" w:ascii="宋体" w:hAnsi="宋体" w:eastAsia="宋体" w:cs="宋体"/>
          <w:bCs/>
          <w:color w:val="auto"/>
          <w:sz w:val="24"/>
          <w:szCs w:val="24"/>
          <w:lang w:val="en-US" w:eastAsia="zh-CN"/>
        </w:rPr>
        <w:t>2名时，按实际数量推荐</w:t>
      </w:r>
      <w:r>
        <w:rPr>
          <w:rFonts w:hint="eastAsia" w:ascii="宋体" w:hAnsi="宋体" w:eastAsia="宋体" w:cs="宋体"/>
          <w:bCs/>
          <w:color w:val="auto"/>
          <w:sz w:val="24"/>
          <w:szCs w:val="24"/>
        </w:rPr>
        <w:t>。</w:t>
      </w:r>
    </w:p>
    <w:p w14:paraId="0588B9F6">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19．响应性文件的澄清</w:t>
      </w:r>
      <w:r>
        <w:rPr>
          <w:rFonts w:hint="eastAsia" w:ascii="宋体" w:hAnsi="宋体" w:eastAsia="宋体" w:cs="宋体"/>
          <w:color w:val="auto"/>
          <w:sz w:val="24"/>
          <w:szCs w:val="24"/>
        </w:rPr>
        <w:t>：</w:t>
      </w:r>
    </w:p>
    <w:p w14:paraId="39A924F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19.1</w:t>
      </w:r>
      <w:r>
        <w:rPr>
          <w:rFonts w:hint="eastAsia" w:ascii="宋体" w:hAnsi="宋体" w:eastAsia="宋体" w:cs="宋体"/>
          <w:color w:val="auto"/>
          <w:sz w:val="24"/>
          <w:szCs w:val="24"/>
        </w:rPr>
        <w:t>磋商小组在对响应文件的有效性、完整性和响应程度进行审查时，可以要求</w:t>
      </w:r>
      <w:r>
        <w:rPr>
          <w:rFonts w:hint="eastAsia" w:cs="宋体"/>
          <w:bCs/>
          <w:color w:val="auto"/>
          <w:sz w:val="24"/>
          <w:szCs w:val="24"/>
          <w:lang w:val="en-US" w:eastAsia="zh-CN"/>
        </w:rPr>
        <w:t>供应商</w:t>
      </w:r>
      <w:r>
        <w:rPr>
          <w:rFonts w:hint="eastAsia" w:ascii="宋体" w:hAnsi="宋体" w:eastAsia="宋体" w:cs="宋体"/>
          <w:color w:val="auto"/>
          <w:sz w:val="24"/>
          <w:szCs w:val="24"/>
        </w:rPr>
        <w:t>对响应文件中含义不明确、同类问题表述不一致或者有明显文字和计算错误的内容等作出必要的澄清、说明或更正。</w:t>
      </w:r>
      <w:r>
        <w:rPr>
          <w:rFonts w:hint="eastAsia" w:cs="宋体"/>
          <w:bCs/>
          <w:color w:val="auto"/>
          <w:sz w:val="24"/>
          <w:szCs w:val="24"/>
          <w:lang w:val="en-US" w:eastAsia="zh-CN"/>
        </w:rPr>
        <w:t>供应商</w:t>
      </w:r>
      <w:r>
        <w:rPr>
          <w:rFonts w:hint="eastAsia" w:ascii="宋体" w:hAnsi="宋体" w:eastAsia="宋体" w:cs="宋体"/>
          <w:color w:val="auto"/>
          <w:sz w:val="24"/>
          <w:szCs w:val="24"/>
        </w:rPr>
        <w:t>的澄清、说明或者更正不得超出响应文件的范围或者改变响应文件的实质性内容。</w:t>
      </w:r>
    </w:p>
    <w:p w14:paraId="0B6D6DA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19.2</w:t>
      </w:r>
      <w:r>
        <w:rPr>
          <w:rFonts w:hint="eastAsia" w:ascii="宋体" w:hAnsi="宋体" w:eastAsia="宋体" w:cs="宋体"/>
          <w:color w:val="auto"/>
          <w:sz w:val="24"/>
          <w:szCs w:val="24"/>
        </w:rPr>
        <w:t>磋商小组认为有必要，要求</w:t>
      </w:r>
      <w:r>
        <w:rPr>
          <w:rFonts w:hint="eastAsia" w:cs="宋体"/>
          <w:bCs/>
          <w:color w:val="auto"/>
          <w:sz w:val="24"/>
          <w:szCs w:val="24"/>
          <w:lang w:val="en-US" w:eastAsia="zh-CN"/>
        </w:rPr>
        <w:t>供应商</w:t>
      </w:r>
      <w:r>
        <w:rPr>
          <w:rFonts w:hint="eastAsia" w:ascii="宋体" w:hAnsi="宋体" w:eastAsia="宋体" w:cs="宋体"/>
          <w:color w:val="auto"/>
          <w:sz w:val="24"/>
          <w:szCs w:val="24"/>
        </w:rPr>
        <w:t>对电子化投标文件某些问题作出必要的澄清、说明和纠正的，将通过电子化交易系统对</w:t>
      </w:r>
      <w:r>
        <w:rPr>
          <w:rFonts w:hint="eastAsia" w:cs="宋体"/>
          <w:bCs/>
          <w:color w:val="auto"/>
          <w:sz w:val="24"/>
          <w:szCs w:val="24"/>
          <w:lang w:val="en-US" w:eastAsia="zh-CN"/>
        </w:rPr>
        <w:t>供应商</w:t>
      </w:r>
      <w:r>
        <w:rPr>
          <w:rFonts w:hint="eastAsia" w:ascii="宋体" w:hAnsi="宋体" w:eastAsia="宋体" w:cs="宋体"/>
          <w:color w:val="auto"/>
          <w:sz w:val="24"/>
          <w:szCs w:val="24"/>
        </w:rPr>
        <w:t>发起质疑。质疑回复内容确认后，</w:t>
      </w:r>
      <w:r>
        <w:rPr>
          <w:rFonts w:hint="eastAsia" w:cs="宋体"/>
          <w:bCs/>
          <w:color w:val="auto"/>
          <w:sz w:val="24"/>
          <w:szCs w:val="24"/>
          <w:lang w:val="en-US" w:eastAsia="zh-CN"/>
        </w:rPr>
        <w:t>供应商</w:t>
      </w:r>
      <w:r>
        <w:rPr>
          <w:rFonts w:hint="eastAsia" w:ascii="宋体" w:hAnsi="宋体" w:eastAsia="宋体" w:cs="宋体"/>
          <w:color w:val="auto"/>
          <w:sz w:val="24"/>
          <w:szCs w:val="24"/>
        </w:rPr>
        <w:t>的回复文件必须以经过</w:t>
      </w:r>
      <w:r>
        <w:rPr>
          <w:rFonts w:hint="eastAsia" w:cs="宋体"/>
          <w:bCs/>
          <w:color w:val="auto"/>
          <w:sz w:val="24"/>
          <w:szCs w:val="24"/>
          <w:lang w:val="en-US" w:eastAsia="zh-CN"/>
        </w:rPr>
        <w:t>供应商</w:t>
      </w:r>
      <w:r>
        <w:rPr>
          <w:rFonts w:hint="eastAsia" w:ascii="宋体" w:hAnsi="宋体" w:eastAsia="宋体" w:cs="宋体"/>
          <w:color w:val="auto"/>
          <w:sz w:val="24"/>
          <w:szCs w:val="24"/>
        </w:rPr>
        <w:t>签章的PDF格式文件为准，并通过电子化交易系统提交至</w:t>
      </w:r>
      <w:r>
        <w:rPr>
          <w:rFonts w:hint="eastAsia" w:cs="宋体"/>
          <w:color w:val="auto"/>
          <w:sz w:val="24"/>
          <w:szCs w:val="24"/>
          <w:lang w:eastAsia="zh-CN"/>
        </w:rPr>
        <w:t>磋商小组</w:t>
      </w:r>
      <w:r>
        <w:rPr>
          <w:rFonts w:hint="eastAsia" w:ascii="宋体" w:hAnsi="宋体" w:eastAsia="宋体" w:cs="宋体"/>
          <w:color w:val="auto"/>
          <w:sz w:val="24"/>
          <w:szCs w:val="24"/>
        </w:rPr>
        <w:t>。磋商</w:t>
      </w:r>
      <w:r>
        <w:rPr>
          <w:rFonts w:hint="eastAsia" w:cs="宋体"/>
          <w:bCs/>
          <w:color w:val="auto"/>
          <w:sz w:val="24"/>
          <w:szCs w:val="24"/>
          <w:lang w:val="en-US" w:eastAsia="zh-CN"/>
        </w:rPr>
        <w:t>供应商</w:t>
      </w:r>
      <w:r>
        <w:rPr>
          <w:rFonts w:hint="eastAsia" w:ascii="宋体" w:hAnsi="宋体" w:eastAsia="宋体" w:cs="宋体"/>
          <w:color w:val="auto"/>
          <w:sz w:val="24"/>
          <w:szCs w:val="24"/>
        </w:rPr>
        <w:t>的回复澄清材料作为响应文件的补充。</w:t>
      </w:r>
    </w:p>
    <w:p w14:paraId="2791AE5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19.3</w:t>
      </w:r>
      <w:r>
        <w:rPr>
          <w:rFonts w:hint="eastAsia" w:ascii="宋体" w:hAnsi="宋体" w:eastAsia="宋体" w:cs="宋体"/>
          <w:color w:val="auto"/>
          <w:sz w:val="24"/>
          <w:szCs w:val="24"/>
        </w:rPr>
        <w:t>磋商</w:t>
      </w:r>
      <w:r>
        <w:rPr>
          <w:rFonts w:hint="eastAsia" w:cs="宋体"/>
          <w:bCs/>
          <w:color w:val="auto"/>
          <w:sz w:val="24"/>
          <w:szCs w:val="24"/>
          <w:lang w:val="en-US" w:eastAsia="zh-CN"/>
        </w:rPr>
        <w:t>供应商</w:t>
      </w:r>
      <w:r>
        <w:rPr>
          <w:rFonts w:hint="eastAsia" w:ascii="宋体" w:hAnsi="宋体" w:eastAsia="宋体" w:cs="宋体"/>
          <w:color w:val="auto"/>
          <w:sz w:val="24"/>
          <w:szCs w:val="24"/>
        </w:rPr>
        <w:t>不按磋商小组规定的时间和地点作出澄清的，将视为放弃该权利。</w:t>
      </w:r>
    </w:p>
    <w:p w14:paraId="44BEE2F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19.4</w:t>
      </w:r>
      <w:r>
        <w:rPr>
          <w:rFonts w:hint="eastAsia" w:ascii="宋体" w:hAnsi="宋体" w:eastAsia="宋体" w:cs="宋体"/>
          <w:color w:val="auto"/>
          <w:sz w:val="24"/>
          <w:szCs w:val="24"/>
        </w:rPr>
        <w:t>在磋商过程中，磋商小组可以根据磋商文件和磋商情况实质性变动采购需求中的技术、服务要求以及合同草案条款，但不得变动磋商文件中的其他内容。实质性变动的内容，须经</w:t>
      </w:r>
      <w:r>
        <w:rPr>
          <w:rFonts w:hint="eastAsia" w:cs="宋体"/>
          <w:color w:val="auto"/>
          <w:sz w:val="24"/>
          <w:szCs w:val="24"/>
          <w:lang w:val="en-US" w:eastAsia="zh-CN"/>
        </w:rPr>
        <w:t>采购人</w:t>
      </w:r>
      <w:r>
        <w:rPr>
          <w:rFonts w:hint="eastAsia" w:ascii="宋体" w:hAnsi="宋体" w:eastAsia="宋体" w:cs="宋体"/>
          <w:color w:val="auto"/>
          <w:sz w:val="24"/>
          <w:szCs w:val="24"/>
        </w:rPr>
        <w:t>代表确认。对磋商文件作出的实质性变动是磋商文件的有效组成部分，磋商小组应当及时以通知所有参加磋商的</w:t>
      </w:r>
      <w:r>
        <w:rPr>
          <w:rFonts w:hint="eastAsia" w:cs="宋体"/>
          <w:bCs/>
          <w:color w:val="auto"/>
          <w:sz w:val="24"/>
          <w:szCs w:val="24"/>
          <w:lang w:val="en-US" w:eastAsia="zh-CN"/>
        </w:rPr>
        <w:t>供应商</w:t>
      </w:r>
      <w:r>
        <w:rPr>
          <w:rFonts w:hint="eastAsia" w:ascii="宋体" w:hAnsi="宋体" w:eastAsia="宋体" w:cs="宋体"/>
          <w:color w:val="auto"/>
          <w:sz w:val="24"/>
          <w:szCs w:val="24"/>
        </w:rPr>
        <w:t>。</w:t>
      </w:r>
    </w:p>
    <w:p w14:paraId="6A0C7B0D">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20.注意事项：</w:t>
      </w:r>
    </w:p>
    <w:p w14:paraId="2748F99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20.1磋商供应商出现下列情形之一的，磋商小组可取消其磋商资格：</w:t>
      </w:r>
    </w:p>
    <w:p w14:paraId="42AFC81E">
      <w:pPr>
        <w:numPr>
          <w:ilvl w:val="0"/>
          <w:numId w:val="3"/>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未按竞争性磋商文件规定提交有关材料的；</w:t>
      </w:r>
    </w:p>
    <w:p w14:paraId="5D45FD8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（2）磋商供应商未按竞争性磋商文件规定提交磋商保证金或提交不足的；</w:t>
      </w:r>
    </w:p>
    <w:p w14:paraId="437A610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（3）有违反政府采购法律、法规行为的。</w:t>
      </w:r>
    </w:p>
    <w:p w14:paraId="56B0E1C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20.2磋商供应商出现下列情形之一的，磋商小组在评审中按废标处理：</w:t>
      </w:r>
    </w:p>
    <w:p w14:paraId="4F259C7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最后报价有选择性的；</w:t>
      </w:r>
    </w:p>
    <w:p w14:paraId="12B1F26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不符合竞争性磋商文件中规定的其他实质性要求。</w:t>
      </w:r>
    </w:p>
    <w:p w14:paraId="354873E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20.3经查实，若磋商供应商有提供虚假证明文件的行为，采购人</w:t>
      </w:r>
      <w:r>
        <w:rPr>
          <w:rFonts w:hint="eastAsia" w:ascii="宋体" w:hAnsi="宋体" w:eastAsia="宋体" w:cs="宋体"/>
          <w:color w:val="auto"/>
          <w:sz w:val="24"/>
          <w:szCs w:val="24"/>
          <w:lang w:val="en-US" w:eastAsia="zh-CN"/>
        </w:rPr>
        <w:t>将有关问题上报行政监督部门</w:t>
      </w:r>
      <w:r>
        <w:rPr>
          <w:rFonts w:hint="eastAsia" w:ascii="宋体" w:hAnsi="宋体" w:eastAsia="宋体" w:cs="宋体"/>
          <w:color w:val="auto"/>
          <w:sz w:val="24"/>
          <w:szCs w:val="24"/>
        </w:rPr>
        <w:t>。</w:t>
      </w:r>
    </w:p>
    <w:p w14:paraId="356A26A5">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21.确定成交供应商的原则</w:t>
      </w:r>
    </w:p>
    <w:p w14:paraId="53C79C4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21.1 磋商小组将严格按照磋商文件的要求和条件进行比较并出具评审报告,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22B4EB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21.2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r>
        <w:rPr>
          <w:rFonts w:hint="eastAsia" w:ascii="宋体" w:hAnsi="宋体" w:eastAsia="宋体" w:cs="宋体"/>
          <w:color w:val="auto"/>
          <w:sz w:val="24"/>
          <w:szCs w:val="24"/>
          <w:lang w:eastAsia="zh-CN"/>
        </w:rPr>
        <w:t>；</w:t>
      </w:r>
    </w:p>
    <w:p w14:paraId="759BD1B0">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21.3采购人或者采购代理机构应当在成交供应商确定后2个工作日内，在省级以上财政部门指定的政府采购信息发布媒体上公告成交结果，同时向成交供应商发出成交确认书；</w:t>
      </w:r>
    </w:p>
    <w:p w14:paraId="4B21508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21.4 采购人与成交供应商应当在成交确认书发出之日起30日内，按照磋商文件、响应文件等事项签订政府采购施工合同。采购人不得向成交供应商提出超出磋商文件以外的任何要求作为签订合同的条件，不得与成交供应商订立背离磋商文件等实质性内容的协议；</w:t>
      </w:r>
    </w:p>
    <w:p w14:paraId="72C2CAF7">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21.5 成交供应商拒绝签订政府采购合同的，采购人将把排名第二的成交候选供应商作为成交供应商并签订政府采购合同（以此类推）,也可以重新开展采购活动。拒绝签订政府采购合同的成交供应商不得参加对该项目重新开展的采购活动。</w:t>
      </w:r>
    </w:p>
    <w:p w14:paraId="7713B261">
      <w:pPr>
        <w:spacing w:line="360" w:lineRule="auto"/>
        <w:ind w:firstLine="482" w:firstLineChars="200"/>
        <w:outlineLvl w:val="1"/>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 确定成交供应商的标准方法</w:t>
      </w:r>
    </w:p>
    <w:p w14:paraId="39B48A7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详见竞争性磋商文件第五章“磋商办法”。</w:t>
      </w:r>
    </w:p>
    <w:p w14:paraId="03F6AAF9">
      <w:pPr>
        <w:spacing w:line="360" w:lineRule="auto"/>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F.授予合同</w:t>
      </w:r>
    </w:p>
    <w:p w14:paraId="72D0D463">
      <w:pPr>
        <w:spacing w:line="360" w:lineRule="auto"/>
        <w:ind w:firstLine="482" w:firstLineChars="200"/>
        <w:outlineLvl w:val="1"/>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23.成交</w:t>
      </w:r>
      <w:r>
        <w:rPr>
          <w:rFonts w:hint="eastAsia" w:ascii="宋体" w:hAnsi="宋体" w:eastAsia="宋体" w:cs="宋体"/>
          <w:b/>
          <w:bCs/>
          <w:color w:val="auto"/>
          <w:sz w:val="24"/>
          <w:szCs w:val="24"/>
          <w:lang w:val="en-US" w:eastAsia="zh-CN"/>
        </w:rPr>
        <w:t>确认书</w:t>
      </w:r>
      <w:r>
        <w:rPr>
          <w:rFonts w:hint="eastAsia" w:ascii="宋体" w:hAnsi="宋体" w:eastAsia="宋体" w:cs="宋体"/>
          <w:b/>
          <w:bCs/>
          <w:color w:val="auto"/>
          <w:sz w:val="24"/>
          <w:szCs w:val="24"/>
          <w:lang w:eastAsia="zh-CN"/>
        </w:rPr>
        <w:t>和签订合同</w:t>
      </w:r>
    </w:p>
    <w:p w14:paraId="1A3155A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23.1确定成交供应商后,由采购人向成交供应商签发《成交</w:t>
      </w:r>
      <w:r>
        <w:rPr>
          <w:rFonts w:hint="eastAsia" w:ascii="宋体" w:hAnsi="宋体" w:eastAsia="宋体" w:cs="宋体"/>
          <w:color w:val="auto"/>
          <w:sz w:val="24"/>
          <w:szCs w:val="24"/>
          <w:lang w:val="en-US" w:eastAsia="zh-CN"/>
        </w:rPr>
        <w:t>确认书</w:t>
      </w:r>
      <w:r>
        <w:rPr>
          <w:rFonts w:hint="eastAsia" w:ascii="宋体" w:hAnsi="宋体" w:eastAsia="宋体" w:cs="宋体"/>
          <w:color w:val="auto"/>
          <w:sz w:val="24"/>
          <w:szCs w:val="24"/>
          <w:lang w:eastAsia="zh-CN"/>
        </w:rPr>
        <w:t>》，成交供应商应于《成交</w:t>
      </w:r>
      <w:r>
        <w:rPr>
          <w:rFonts w:hint="eastAsia" w:ascii="宋体" w:hAnsi="宋体" w:eastAsia="宋体" w:cs="宋体"/>
          <w:color w:val="auto"/>
          <w:sz w:val="24"/>
          <w:szCs w:val="24"/>
          <w:lang w:val="en-US" w:eastAsia="zh-CN"/>
        </w:rPr>
        <w:t>确认书</w:t>
      </w:r>
      <w:r>
        <w:rPr>
          <w:rFonts w:hint="eastAsia" w:ascii="宋体" w:hAnsi="宋体" w:eastAsia="宋体" w:cs="宋体"/>
          <w:color w:val="auto"/>
          <w:sz w:val="24"/>
          <w:szCs w:val="24"/>
          <w:lang w:eastAsia="zh-CN"/>
        </w:rPr>
        <w:t>》签发之日起三日内及时领取《成交确认书》。采购人与成交供应商应当在成交确认书发出之日起30日内，按照磋商文件、响应文件签订政府采购合同。《成交</w:t>
      </w:r>
      <w:r>
        <w:rPr>
          <w:rFonts w:hint="eastAsia" w:ascii="宋体" w:hAnsi="宋体" w:eastAsia="宋体" w:cs="宋体"/>
          <w:color w:val="auto"/>
          <w:sz w:val="24"/>
          <w:szCs w:val="24"/>
          <w:lang w:val="en-US" w:eastAsia="zh-CN"/>
        </w:rPr>
        <w:t>确认书</w:t>
      </w:r>
      <w:r>
        <w:rPr>
          <w:rFonts w:hint="eastAsia" w:ascii="宋体" w:hAnsi="宋体" w:eastAsia="宋体" w:cs="宋体"/>
          <w:color w:val="auto"/>
          <w:sz w:val="24"/>
          <w:szCs w:val="24"/>
          <w:lang w:eastAsia="zh-CN"/>
        </w:rPr>
        <w:t>》、竞争性磋商文件（包括澄清文件）、磋商记录及成交供应商的响应性文件等，均为签订合同的依据。成交确认书对采购人和成交供应商均具有法律效力。</w:t>
      </w:r>
    </w:p>
    <w:p w14:paraId="178C6F53">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23.2成交供应商应在与采购人签订合同后，按采购人要求履行合同。</w:t>
      </w:r>
    </w:p>
    <w:p w14:paraId="0D532FD1">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23.3本项目不允许供应商拟在成交后将成交项目交由他人完成, 未经采购人同意，成交供应商不得采用分包的形式履行合同。否则采购人有权终止合同，成交供应商的履约保证金将不予退还，转包或分包造成采购人损失的，成交供应商还应承担相应赔偿责任。</w:t>
      </w:r>
    </w:p>
    <w:p w14:paraId="4472143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23.4 成交供应商不按照竞争性磋商文件和成交供应商的响应文件确定的事项签订政府采购合同或者另行签订背离合同实质性内容的协议的或成交确认书发出后无正当理由不签订采购合同的，采购人有权不予退还保证金。若给采购人造成损失的，应予赔偿，并上报主管部门。</w:t>
      </w:r>
    </w:p>
    <w:p w14:paraId="11F04F8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23.5政府采购合同适用合同法。采购人和供应商之间的在合同中约定的权利和义务，双方均应诚实守信全面履行，否则违约方将承担违约责任并赔偿对方损失。</w:t>
      </w:r>
    </w:p>
    <w:p w14:paraId="7949B930">
      <w:pPr>
        <w:spacing w:line="360" w:lineRule="auto"/>
        <w:ind w:firstLine="482" w:firstLineChars="200"/>
        <w:outlineLvl w:val="1"/>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24.保密及其它注意事项</w:t>
      </w:r>
    </w:p>
    <w:p w14:paraId="02563C1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24.1磋商小组将在有关监督部门的监督下，严格依照《政府采购法》和相关磋商程序开展工作。</w:t>
      </w:r>
    </w:p>
    <w:p w14:paraId="5DA30671">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24.2在磋商过程中，参加磋商的任何一方不得透露与磋商有关的其他供应商的技术资料、价格和其他信息。</w:t>
      </w:r>
    </w:p>
    <w:p w14:paraId="5EF1F00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24.3在磋商期间，供应商不得向磋商小组成员或有关工作人员询问正在进行的磋商情况，不得进行在影响磋商结果的活动。</w:t>
      </w:r>
    </w:p>
    <w:p w14:paraId="4FBF7311">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24.4磋商小组不向磋商供应商解释未成交的原因，不退还响应文件。</w:t>
      </w:r>
    </w:p>
    <w:p w14:paraId="6DE4C2F5">
      <w:pPr>
        <w:spacing w:line="360" w:lineRule="auto"/>
        <w:ind w:firstLine="482" w:firstLineChars="200"/>
        <w:outlineLvl w:val="1"/>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25.腐败或欺诈行为</w:t>
      </w:r>
    </w:p>
    <w:p w14:paraId="3B9C0588">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在采购和合同实施期间，要求采购人以及供应商遵守最高的道德标准。为此，特定义如下词汇：</w:t>
      </w:r>
    </w:p>
    <w:p w14:paraId="4D9949A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25.1“腐败行为”是指在采购或合同执行期间，通过提供、给予、接受或索要任何有价值的物品，从而影响公职人员工作的行为。</w:t>
      </w:r>
    </w:p>
    <w:p w14:paraId="4313DF47">
      <w:pPr>
        <w:pStyle w:val="28"/>
        <w:spacing w:line="360" w:lineRule="auto"/>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25.2“欺诈行为”是指通过提供伪证影响招标采购或合同执行，从而损害采购人利益的行为；也包括供应商之间串通（在提交响应性文件之前或之后），人为地使采购过程失去竞争性，从而使采购人无法从采购的自由竞争中获得利益的行为。</w:t>
      </w:r>
    </w:p>
    <w:p w14:paraId="5D85F52D">
      <w:pPr>
        <w:pStyle w:val="28"/>
        <w:spacing w:line="360" w:lineRule="auto"/>
        <w:ind w:left="0" w:leftChars="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25.3如果认定供应商在政府采购项目的采购过程或合同的执行过程中参与了腐败或欺诈行为，则会宣布该供应商在1-3年内禁止参与政府采购活动。如果该供应商为被推荐的成交供应商的，则将同时取消其成交资格</w:t>
      </w:r>
      <w:r>
        <w:rPr>
          <w:rFonts w:hint="eastAsia" w:ascii="宋体" w:hAnsi="宋体" w:eastAsia="宋体" w:cs="宋体"/>
          <w:color w:val="auto"/>
          <w:sz w:val="24"/>
          <w:szCs w:val="24"/>
          <w:lang w:eastAsia="zh-CN"/>
        </w:rPr>
        <w:t>。</w:t>
      </w:r>
    </w:p>
    <w:p w14:paraId="40F0B54A">
      <w:pPr>
        <w:pStyle w:val="2"/>
        <w:rPr>
          <w:rFonts w:hint="eastAsia" w:ascii="宋体" w:hAnsi="宋体" w:eastAsia="宋体" w:cs="宋体"/>
          <w:color w:val="auto"/>
          <w:lang w:eastAsia="zh-CN"/>
        </w:rPr>
      </w:pPr>
      <w:bookmarkStart w:id="106" w:name="_Toc20272"/>
    </w:p>
    <w:p w14:paraId="700115E3">
      <w:pPr>
        <w:rPr>
          <w:rFonts w:hint="eastAsia" w:ascii="宋体" w:hAnsi="宋体" w:eastAsia="宋体" w:cs="宋体"/>
          <w:color w:val="auto"/>
          <w:lang w:eastAsia="zh-CN"/>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562EB1D1">
      <w:pPr>
        <w:pStyle w:val="2"/>
        <w:numPr>
          <w:ilvl w:val="0"/>
          <w:numId w:val="2"/>
        </w:numPr>
        <w:rPr>
          <w:rFonts w:hint="eastAsia" w:ascii="宋体" w:hAnsi="宋体" w:eastAsia="宋体" w:cs="宋体"/>
          <w:color w:val="auto"/>
          <w:highlight w:val="none"/>
          <w:lang w:eastAsia="zh-CN"/>
        </w:rPr>
      </w:pPr>
      <w:bookmarkStart w:id="107" w:name="_Toc6026"/>
      <w:r>
        <w:rPr>
          <w:rFonts w:hint="eastAsia" w:ascii="宋体" w:hAnsi="宋体" w:eastAsia="宋体" w:cs="宋体"/>
          <w:color w:val="auto"/>
          <w:highlight w:val="none"/>
          <w:lang w:eastAsia="zh-CN"/>
        </w:rPr>
        <w:t>合同条款及格式</w:t>
      </w:r>
      <w:bookmarkEnd w:id="106"/>
      <w:bookmarkEnd w:id="107"/>
    </w:p>
    <w:p w14:paraId="699D1149">
      <w:pPr>
        <w:spacing w:line="360" w:lineRule="auto"/>
        <w:jc w:val="center"/>
        <w:rPr>
          <w:rFonts w:hint="eastAsia" w:ascii="宋体" w:hAnsi="宋体" w:eastAsia="宋体" w:cs="宋体"/>
          <w:b/>
          <w:color w:val="auto"/>
          <w:sz w:val="32"/>
          <w:szCs w:val="32"/>
          <w:lang w:eastAsia="zh-CN"/>
        </w:rPr>
      </w:pPr>
      <w:bookmarkStart w:id="108" w:name="_Toc184635122"/>
      <w:r>
        <w:rPr>
          <w:rFonts w:hint="eastAsia" w:ascii="宋体" w:hAnsi="宋体" w:eastAsia="宋体" w:cs="宋体"/>
          <w:b/>
          <w:color w:val="auto"/>
          <w:sz w:val="32"/>
          <w:szCs w:val="32"/>
          <w:lang w:eastAsia="zh-CN"/>
        </w:rPr>
        <w:t>（</w:t>
      </w:r>
      <w:r>
        <w:rPr>
          <w:rFonts w:hint="eastAsia" w:ascii="宋体" w:hAnsi="宋体" w:eastAsia="宋体" w:cs="宋体"/>
          <w:b/>
          <w:color w:val="auto"/>
          <w:sz w:val="32"/>
          <w:szCs w:val="32"/>
          <w:lang w:val="en-US" w:eastAsia="zh-CN"/>
        </w:rPr>
        <w:t>仅供参考，以实际签订合同为准</w:t>
      </w:r>
      <w:r>
        <w:rPr>
          <w:rFonts w:hint="eastAsia" w:ascii="宋体" w:hAnsi="宋体" w:eastAsia="宋体" w:cs="宋体"/>
          <w:b/>
          <w:color w:val="auto"/>
          <w:sz w:val="32"/>
          <w:szCs w:val="32"/>
          <w:lang w:eastAsia="zh-CN"/>
        </w:rPr>
        <w:t>）</w:t>
      </w:r>
    </w:p>
    <w:p w14:paraId="3EE00BF4">
      <w:pPr>
        <w:pStyle w:val="2"/>
        <w:bidi w:val="0"/>
        <w:jc w:val="center"/>
        <w:rPr>
          <w:color w:val="auto"/>
        </w:rPr>
      </w:pPr>
      <w:r>
        <w:rPr>
          <w:rFonts w:hint="eastAsia"/>
          <w:color w:val="auto"/>
        </w:rPr>
        <w:t>叶县中医院保洁服务合同</w:t>
      </w:r>
    </w:p>
    <w:p w14:paraId="5F57DEFD">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甲 </w:t>
      </w:r>
      <w:r>
        <w:rPr>
          <w:rFonts w:hint="eastAsia" w:ascii="仿宋" w:hAnsi="仿宋" w:eastAsia="仿宋" w:cs="仿宋"/>
          <w:color w:val="auto"/>
          <w:sz w:val="24"/>
          <w:szCs w:val="24"/>
        </w:rPr>
        <w:t>方: 叶县中医院</w:t>
      </w:r>
    </w:p>
    <w:p w14:paraId="7F4FA929">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乙 </w:t>
      </w:r>
      <w:r>
        <w:rPr>
          <w:rFonts w:hint="eastAsia" w:ascii="仿宋" w:hAnsi="仿宋" w:eastAsia="仿宋" w:cs="仿宋"/>
          <w:color w:val="auto"/>
          <w:sz w:val="24"/>
          <w:szCs w:val="24"/>
        </w:rPr>
        <w:t xml:space="preserve">方: </w:t>
      </w:r>
    </w:p>
    <w:p w14:paraId="0C5DF9D8">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甲方</w:t>
      </w:r>
      <w:r>
        <w:rPr>
          <w:rFonts w:hint="eastAsia" w:ascii="仿宋" w:hAnsi="仿宋" w:eastAsia="仿宋" w:cs="仿宋"/>
          <w:color w:val="auto"/>
          <w:sz w:val="24"/>
          <w:szCs w:val="24"/>
        </w:rPr>
        <w:t>为了创造医院</w:t>
      </w:r>
      <w:r>
        <w:rPr>
          <w:rFonts w:hint="eastAsia" w:ascii="仿宋" w:hAnsi="仿宋" w:eastAsia="仿宋" w:cs="仿宋"/>
          <w:color w:val="auto"/>
          <w:sz w:val="24"/>
          <w:szCs w:val="24"/>
          <w:highlight w:val="none"/>
          <w:lang w:val="en-US" w:eastAsia="zh-CN"/>
        </w:rPr>
        <w:t>整</w:t>
      </w:r>
      <w:r>
        <w:rPr>
          <w:rFonts w:hint="eastAsia" w:ascii="仿宋" w:hAnsi="仿宋" w:eastAsia="仿宋" w:cs="仿宋"/>
          <w:color w:val="auto"/>
          <w:sz w:val="24"/>
          <w:szCs w:val="24"/>
          <w:highlight w:val="none"/>
        </w:rPr>
        <w:t>洁</w:t>
      </w:r>
      <w:r>
        <w:rPr>
          <w:rFonts w:hint="eastAsia" w:ascii="仿宋" w:hAnsi="仿宋" w:eastAsia="仿宋" w:cs="仿宋"/>
          <w:color w:val="auto"/>
          <w:sz w:val="24"/>
          <w:szCs w:val="24"/>
        </w:rPr>
        <w:t>、优美、舒适的医疗环境，经过招标由乙方为其提供保洁卫生服务。为保障双方利益，经友好协商，拟定保洁服务合同，条款如下:</w:t>
      </w:r>
      <w:r>
        <w:rPr>
          <w:rFonts w:hint="eastAsia" w:ascii="仿宋" w:hAnsi="仿宋" w:eastAsia="仿宋" w:cs="仿宋"/>
          <w:color w:val="auto"/>
          <w:sz w:val="24"/>
          <w:szCs w:val="24"/>
        </w:rPr>
        <w:tab/>
      </w:r>
      <w:r>
        <w:rPr>
          <w:rFonts w:hint="eastAsia" w:ascii="仿宋" w:hAnsi="仿宋" w:eastAsia="仿宋" w:cs="仿宋"/>
          <w:color w:val="auto"/>
          <w:sz w:val="24"/>
          <w:szCs w:val="24"/>
        </w:rPr>
        <w:tab/>
      </w:r>
    </w:p>
    <w:p w14:paraId="1D388181">
      <w:pPr>
        <w:keepNext w:val="0"/>
        <w:keepLines w:val="0"/>
        <w:pageBreakBefore w:val="0"/>
        <w:widowControl w:val="0"/>
        <w:numPr>
          <w:ilvl w:val="0"/>
          <w:numId w:val="4"/>
        </w:numPr>
        <w:kinsoku/>
        <w:wordWrap/>
        <w:overflowPunct/>
        <w:topLinePunct w:val="0"/>
        <w:autoSpaceDE w:val="0"/>
        <w:autoSpaceDN w:val="0"/>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甲方责任</w:t>
      </w:r>
      <w:r>
        <w:rPr>
          <w:rFonts w:hint="eastAsia" w:ascii="仿宋" w:hAnsi="仿宋" w:eastAsia="仿宋" w:cs="仿宋"/>
          <w:color w:val="auto"/>
          <w:sz w:val="24"/>
          <w:szCs w:val="24"/>
        </w:rPr>
        <w:tab/>
      </w:r>
      <w:r>
        <w:rPr>
          <w:rFonts w:hint="eastAsia" w:ascii="仿宋" w:hAnsi="仿宋" w:eastAsia="仿宋" w:cs="仿宋"/>
          <w:color w:val="auto"/>
          <w:sz w:val="24"/>
          <w:szCs w:val="24"/>
        </w:rPr>
        <w:tab/>
      </w:r>
    </w:p>
    <w:p w14:paraId="572E5359">
      <w:pPr>
        <w:keepNext w:val="0"/>
        <w:keepLines w:val="0"/>
        <w:pageBreakBefore w:val="0"/>
        <w:widowControl w:val="0"/>
        <w:numPr>
          <w:ilvl w:val="0"/>
          <w:numId w:val="5"/>
        </w:numPr>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为乙方提供日常保洁卫生所必要的设施(生活、医疗污物桶等)，并负责提供贮物室以放置乙方的保洁器械、物料等物品。</w:t>
      </w:r>
      <w:r>
        <w:rPr>
          <w:rFonts w:hint="eastAsia" w:ascii="仿宋" w:hAnsi="仿宋" w:eastAsia="仿宋" w:cs="仿宋"/>
          <w:color w:val="auto"/>
          <w:sz w:val="24"/>
          <w:szCs w:val="24"/>
        </w:rPr>
        <w:tab/>
      </w:r>
      <w:r>
        <w:rPr>
          <w:rFonts w:hint="eastAsia" w:ascii="仿宋" w:hAnsi="仿宋" w:eastAsia="仿宋" w:cs="仿宋"/>
          <w:color w:val="auto"/>
          <w:sz w:val="24"/>
          <w:szCs w:val="24"/>
        </w:rPr>
        <w:tab/>
      </w:r>
    </w:p>
    <w:p w14:paraId="1F81DFE5">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2、要求乙方员工自觉维护医院的保洁卫生，对破坏保洁、漏做卫生现象</w:t>
      </w:r>
      <w:r>
        <w:rPr>
          <w:rFonts w:hint="eastAsia" w:ascii="仿宋" w:hAnsi="仿宋" w:eastAsia="仿宋" w:cs="仿宋"/>
          <w:color w:val="auto"/>
          <w:sz w:val="24"/>
          <w:szCs w:val="24"/>
          <w:lang w:val="en-US" w:eastAsia="zh-CN"/>
        </w:rPr>
        <w:t>的</w:t>
      </w:r>
      <w:r>
        <w:rPr>
          <w:rFonts w:hint="eastAsia" w:ascii="仿宋" w:hAnsi="仿宋" w:eastAsia="仿宋" w:cs="仿宋"/>
          <w:color w:val="auto"/>
          <w:sz w:val="24"/>
          <w:szCs w:val="24"/>
        </w:rPr>
        <w:t>行为应给予制止</w:t>
      </w:r>
      <w:r>
        <w:rPr>
          <w:rFonts w:hint="eastAsia" w:ascii="仿宋" w:hAnsi="仿宋" w:eastAsia="仿宋" w:cs="仿宋"/>
          <w:color w:val="auto"/>
          <w:sz w:val="24"/>
          <w:szCs w:val="24"/>
          <w:lang w:val="en-US" w:eastAsia="zh-CN"/>
        </w:rPr>
        <w:t>并</w:t>
      </w:r>
      <w:r>
        <w:rPr>
          <w:rFonts w:hint="eastAsia" w:ascii="仿宋" w:hAnsi="仿宋" w:eastAsia="仿宋" w:cs="仿宋"/>
          <w:color w:val="auto"/>
          <w:sz w:val="24"/>
          <w:szCs w:val="24"/>
        </w:rPr>
        <w:t>及时纠正，</w:t>
      </w:r>
      <w:r>
        <w:rPr>
          <w:rFonts w:hint="eastAsia" w:ascii="仿宋" w:hAnsi="仿宋" w:eastAsia="仿宋" w:cs="仿宋"/>
          <w:color w:val="auto"/>
          <w:sz w:val="24"/>
          <w:szCs w:val="24"/>
          <w:lang w:val="en-US" w:eastAsia="zh-CN"/>
        </w:rPr>
        <w:t>对</w:t>
      </w:r>
      <w:r>
        <w:rPr>
          <w:rFonts w:hint="eastAsia" w:ascii="仿宋" w:hAnsi="仿宋" w:eastAsia="仿宋" w:cs="仿宋"/>
          <w:color w:val="auto"/>
          <w:sz w:val="24"/>
          <w:szCs w:val="24"/>
        </w:rPr>
        <w:t>屡次违</w:t>
      </w:r>
      <w:r>
        <w:rPr>
          <w:rFonts w:hint="eastAsia" w:ascii="仿宋" w:hAnsi="仿宋" w:eastAsia="仿宋" w:cs="仿宋"/>
          <w:color w:val="auto"/>
          <w:sz w:val="24"/>
          <w:szCs w:val="24"/>
          <w:lang w:val="en-US" w:eastAsia="zh-CN"/>
        </w:rPr>
        <w:t>规</w:t>
      </w:r>
      <w:r>
        <w:rPr>
          <w:rFonts w:hint="eastAsia" w:ascii="仿宋" w:hAnsi="仿宋" w:eastAsia="仿宋" w:cs="仿宋"/>
          <w:color w:val="auto"/>
          <w:sz w:val="24"/>
          <w:szCs w:val="24"/>
        </w:rPr>
        <w:t>不改者</w:t>
      </w:r>
      <w:r>
        <w:rPr>
          <w:rFonts w:hint="eastAsia" w:ascii="仿宋" w:hAnsi="仿宋" w:eastAsia="仿宋" w:cs="仿宋"/>
          <w:color w:val="auto"/>
          <w:sz w:val="24"/>
          <w:szCs w:val="24"/>
          <w:lang w:val="en-US" w:eastAsia="zh-CN"/>
        </w:rPr>
        <w:t>有权给与</w:t>
      </w:r>
      <w:r>
        <w:rPr>
          <w:rFonts w:hint="eastAsia" w:ascii="仿宋" w:hAnsi="仿宋" w:eastAsia="仿宋" w:cs="仿宋"/>
          <w:color w:val="auto"/>
          <w:sz w:val="24"/>
          <w:szCs w:val="24"/>
        </w:rPr>
        <w:t>相应的处罚。甲方及其工作人员应尊重理解乙方工作人员及其劳动成果，对</w:t>
      </w:r>
      <w:r>
        <w:rPr>
          <w:rFonts w:hint="eastAsia" w:ascii="仿宋" w:hAnsi="仿宋" w:eastAsia="仿宋" w:cs="仿宋"/>
          <w:color w:val="auto"/>
          <w:sz w:val="24"/>
          <w:szCs w:val="24"/>
          <w:lang w:val="en-US" w:eastAsia="zh-CN"/>
        </w:rPr>
        <w:t>不配合</w:t>
      </w:r>
      <w:r>
        <w:rPr>
          <w:rFonts w:hint="eastAsia" w:ascii="仿宋" w:hAnsi="仿宋" w:eastAsia="仿宋" w:cs="仿宋"/>
          <w:color w:val="auto"/>
          <w:sz w:val="24"/>
          <w:szCs w:val="24"/>
        </w:rPr>
        <w:t>保洁人员</w:t>
      </w:r>
      <w:r>
        <w:rPr>
          <w:rFonts w:hint="eastAsia" w:ascii="仿宋" w:hAnsi="仿宋" w:eastAsia="仿宋" w:cs="仿宋"/>
          <w:color w:val="auto"/>
          <w:sz w:val="24"/>
          <w:szCs w:val="24"/>
          <w:lang w:val="en-US" w:eastAsia="zh-CN"/>
        </w:rPr>
        <w:t>工作</w:t>
      </w:r>
      <w:r>
        <w:rPr>
          <w:rFonts w:hint="eastAsia" w:ascii="仿宋" w:hAnsi="仿宋" w:eastAsia="仿宋" w:cs="仿宋"/>
          <w:color w:val="auto"/>
          <w:sz w:val="24"/>
          <w:szCs w:val="24"/>
        </w:rPr>
        <w:t>的</w:t>
      </w:r>
      <w:r>
        <w:rPr>
          <w:rFonts w:hint="eastAsia" w:ascii="仿宋" w:hAnsi="仿宋" w:eastAsia="仿宋" w:cs="仿宋"/>
          <w:color w:val="auto"/>
          <w:sz w:val="24"/>
          <w:szCs w:val="24"/>
          <w:lang w:val="en-US" w:eastAsia="zh-CN"/>
        </w:rPr>
        <w:t>行为</w:t>
      </w:r>
      <w:r>
        <w:rPr>
          <w:rFonts w:hint="eastAsia" w:ascii="仿宋" w:hAnsi="仿宋" w:eastAsia="仿宋" w:cs="仿宋"/>
          <w:color w:val="auto"/>
          <w:sz w:val="24"/>
          <w:szCs w:val="24"/>
        </w:rPr>
        <w:t>给予批评教育。</w:t>
      </w:r>
    </w:p>
    <w:p w14:paraId="714FF472">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3、在所管辖范</w:t>
      </w:r>
      <w:r>
        <w:rPr>
          <w:rFonts w:hint="eastAsia" w:ascii="仿宋" w:hAnsi="仿宋" w:eastAsia="仿宋" w:cs="仿宋"/>
          <w:color w:val="auto"/>
          <w:sz w:val="24"/>
          <w:szCs w:val="24"/>
          <w:lang w:eastAsia="zh-CN"/>
        </w:rPr>
        <w:t>围内</w:t>
      </w:r>
      <w:r>
        <w:rPr>
          <w:rFonts w:hint="eastAsia" w:ascii="仿宋" w:hAnsi="仿宋" w:eastAsia="仿宋" w:cs="仿宋"/>
          <w:color w:val="auto"/>
          <w:sz w:val="24"/>
          <w:szCs w:val="24"/>
        </w:rPr>
        <w:t>负责配备与保洁相关之公共卫生设施，并负责设施</w:t>
      </w:r>
      <w:r>
        <w:rPr>
          <w:rFonts w:hint="eastAsia" w:ascii="仿宋" w:hAnsi="仿宋" w:eastAsia="仿宋" w:cs="仿宋"/>
          <w:color w:val="auto"/>
          <w:sz w:val="24"/>
          <w:szCs w:val="24"/>
          <w:lang w:val="en-US" w:eastAsia="zh-CN"/>
        </w:rPr>
        <w:t>的维</w:t>
      </w:r>
      <w:r>
        <w:rPr>
          <w:rFonts w:hint="eastAsia" w:ascii="仿宋" w:hAnsi="仿宋" w:eastAsia="仿宋" w:cs="仿宋"/>
          <w:color w:val="auto"/>
          <w:sz w:val="24"/>
          <w:szCs w:val="24"/>
        </w:rPr>
        <w:t>修和完善工作。</w:t>
      </w:r>
    </w:p>
    <w:p w14:paraId="34861F5E">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4、负责监督乙方承包范围内的保洁综合服务质量，发现问题及时通知乙方，以便处理。对乙方在工作上提出的合理化建议，或是需要甲方给予配合工作时，甲方应全力给予支持及配合。</w:t>
      </w:r>
    </w:p>
    <w:p w14:paraId="115A2624">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二、乙方责任</w:t>
      </w:r>
    </w:p>
    <w:p w14:paraId="42E505BB">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1、乙方将严格按照合同内容及各项标准向甲方提供专业的保洁综合服务，并对派驻在甲方的保洁及管理人员，做到严格要求、强化培训和管理。</w:t>
      </w:r>
      <w:r>
        <w:rPr>
          <w:rFonts w:hint="eastAsia" w:ascii="仿宋" w:hAnsi="仿宋" w:eastAsia="仿宋" w:cs="仿宋"/>
          <w:color w:val="auto"/>
          <w:sz w:val="24"/>
          <w:szCs w:val="24"/>
          <w:lang w:val="en-US" w:eastAsia="zh-CN"/>
        </w:rPr>
        <w:t>服从甲方主管科室的领导，</w:t>
      </w:r>
      <w:r>
        <w:rPr>
          <w:rFonts w:hint="eastAsia" w:ascii="仿宋" w:hAnsi="仿宋" w:eastAsia="仿宋" w:cs="仿宋"/>
          <w:color w:val="auto"/>
          <w:sz w:val="24"/>
          <w:szCs w:val="24"/>
        </w:rPr>
        <w:t>遵守甲乙双方合同内所签订的各项规章制度，保持良好的工作环境，爱护甲方的设施设备，用礼貌的言行，得体的举止，来维护甲方的形象。</w:t>
      </w:r>
    </w:p>
    <w:p w14:paraId="0A0C49FA">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2、指定一名有经验的主管人员负责安排具体工作及全面督导每日保洁综合服务工作，</w:t>
      </w:r>
      <w:r>
        <w:rPr>
          <w:rFonts w:hint="eastAsia" w:ascii="仿宋" w:hAnsi="仿宋" w:eastAsia="仿宋" w:cs="仿宋"/>
          <w:color w:val="auto"/>
          <w:sz w:val="24"/>
          <w:szCs w:val="24"/>
          <w:highlight w:val="none"/>
          <w:lang w:val="en-US" w:eastAsia="zh-CN"/>
        </w:rPr>
        <w:t>并做好</w:t>
      </w:r>
      <w:r>
        <w:rPr>
          <w:rFonts w:hint="eastAsia" w:ascii="仿宋" w:hAnsi="仿宋" w:eastAsia="仿宋" w:cs="仿宋"/>
          <w:color w:val="auto"/>
          <w:sz w:val="24"/>
          <w:szCs w:val="24"/>
          <w:highlight w:val="none"/>
        </w:rPr>
        <w:t>巡检(分自检和参与甲方联检)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现场保洁</w:t>
      </w:r>
      <w:r>
        <w:rPr>
          <w:rFonts w:hint="eastAsia" w:ascii="仿宋" w:hAnsi="仿宋" w:eastAsia="仿宋" w:cs="仿宋"/>
          <w:color w:val="auto"/>
          <w:sz w:val="24"/>
          <w:szCs w:val="24"/>
          <w:highlight w:val="none"/>
          <w:lang w:val="en-US" w:eastAsia="zh-CN"/>
        </w:rPr>
        <w:t>等工作，</w:t>
      </w:r>
      <w:r>
        <w:rPr>
          <w:rFonts w:hint="eastAsia" w:ascii="仿宋" w:hAnsi="仿宋" w:eastAsia="仿宋" w:cs="仿宋"/>
          <w:color w:val="auto"/>
          <w:sz w:val="24"/>
          <w:szCs w:val="24"/>
          <w:highlight w:val="none"/>
        </w:rPr>
        <w:t>快</w:t>
      </w:r>
      <w:r>
        <w:rPr>
          <w:rFonts w:hint="eastAsia" w:ascii="仿宋" w:hAnsi="仿宋" w:eastAsia="仿宋" w:cs="仿宋"/>
          <w:color w:val="auto"/>
          <w:sz w:val="24"/>
          <w:szCs w:val="24"/>
        </w:rPr>
        <w:t>速处理甲方投诉，并做好与甲方主管</w:t>
      </w:r>
      <w:r>
        <w:rPr>
          <w:rFonts w:hint="eastAsia" w:ascii="仿宋" w:hAnsi="仿宋" w:eastAsia="仿宋" w:cs="仿宋"/>
          <w:color w:val="auto"/>
          <w:sz w:val="24"/>
          <w:szCs w:val="24"/>
          <w:lang w:val="en-US" w:eastAsia="zh-CN"/>
        </w:rPr>
        <w:t>科室</w:t>
      </w:r>
      <w:r>
        <w:rPr>
          <w:rFonts w:hint="eastAsia" w:ascii="仿宋" w:hAnsi="仿宋" w:eastAsia="仿宋" w:cs="仿宋"/>
          <w:color w:val="auto"/>
          <w:sz w:val="24"/>
          <w:szCs w:val="24"/>
        </w:rPr>
        <w:t>的日常协调</w:t>
      </w:r>
      <w:r>
        <w:rPr>
          <w:rFonts w:hint="eastAsia" w:ascii="仿宋" w:hAnsi="仿宋" w:eastAsia="仿宋" w:cs="仿宋"/>
          <w:color w:val="auto"/>
          <w:sz w:val="24"/>
          <w:szCs w:val="24"/>
          <w:lang w:val="en-US" w:eastAsia="zh-CN"/>
        </w:rPr>
        <w:t>工作</w:t>
      </w:r>
      <w:r>
        <w:rPr>
          <w:rFonts w:hint="eastAsia" w:ascii="仿宋" w:hAnsi="仿宋" w:eastAsia="仿宋" w:cs="仿宋"/>
          <w:color w:val="auto"/>
          <w:sz w:val="24"/>
          <w:szCs w:val="24"/>
        </w:rPr>
        <w:t>。</w:t>
      </w:r>
    </w:p>
    <w:p w14:paraId="75B1B805">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3、乙方应定期将所承包的保洁工作以书面形式报告给甲方，接受甲方的监督，以及每月一次把定期保洁作业计划情况告知甲方。</w:t>
      </w:r>
      <w:r>
        <w:rPr>
          <w:rFonts w:hint="eastAsia" w:ascii="仿宋" w:hAnsi="仿宋" w:eastAsia="仿宋" w:cs="仿宋"/>
          <w:color w:val="auto"/>
          <w:sz w:val="24"/>
          <w:szCs w:val="24"/>
        </w:rPr>
        <w:tab/>
      </w:r>
    </w:p>
    <w:p w14:paraId="651F796F">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4、乙方在连续二周内，连续接到甲方投诉三次以上(特别是服务问题而乙方又没有解决，甲方有权提出警告并在当月保洁综合服务费中扣除对应部分</w:t>
      </w:r>
      <w:r>
        <w:rPr>
          <w:rFonts w:hint="eastAsia" w:ascii="仿宋" w:hAnsi="仿宋" w:eastAsia="仿宋" w:cs="仿宋"/>
          <w:color w:val="auto"/>
          <w:sz w:val="24"/>
          <w:szCs w:val="24"/>
          <w:highlight w:val="none"/>
        </w:rPr>
        <w:t>百分之</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rPr>
        <w:t>的保洁服务费。若因乙方承包范围内</w:t>
      </w:r>
      <w:r>
        <w:rPr>
          <w:rFonts w:hint="eastAsia" w:ascii="仿宋" w:hAnsi="仿宋" w:eastAsia="仿宋" w:cs="仿宋"/>
          <w:color w:val="auto"/>
          <w:sz w:val="24"/>
          <w:szCs w:val="24"/>
          <w:lang w:val="en-US" w:eastAsia="zh-CN"/>
        </w:rPr>
        <w:t>的</w:t>
      </w:r>
      <w:r>
        <w:rPr>
          <w:rFonts w:hint="eastAsia" w:ascii="仿宋" w:hAnsi="仿宋" w:eastAsia="仿宋" w:cs="仿宋"/>
          <w:color w:val="auto"/>
          <w:sz w:val="24"/>
          <w:szCs w:val="24"/>
        </w:rPr>
        <w:t>保洁服务情况达不到标准，而被有关部门(环卫、卫计委等部门)罚款，罚金则由乙方负责。</w:t>
      </w:r>
    </w:p>
    <w:p w14:paraId="652427A7">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5、乙方员工劳动合同、工资及社保、劳保福利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保险</w:t>
      </w:r>
      <w:r>
        <w:rPr>
          <w:rFonts w:hint="eastAsia" w:ascii="仿宋" w:hAnsi="仿宋" w:eastAsia="仿宋" w:cs="仿宋"/>
          <w:color w:val="auto"/>
          <w:sz w:val="24"/>
          <w:szCs w:val="24"/>
        </w:rPr>
        <w:t>等一切待遇由乙方负责，乙方要管理好员工并严格要求其遵守医院的有关规章制度，维护甲方一切公共设施，如有非工作原因损坏东西，乙方应照价赔偿；坚决杜绝有挪用及偷窃行为。乙方员工在工作中发生人身意外事故，由乙方自</w:t>
      </w:r>
      <w:r>
        <w:rPr>
          <w:rFonts w:hint="eastAsia" w:ascii="仿宋" w:hAnsi="仿宋" w:eastAsia="仿宋" w:cs="仿宋"/>
          <w:color w:val="auto"/>
          <w:sz w:val="24"/>
          <w:szCs w:val="24"/>
          <w:lang w:val="en-US" w:eastAsia="zh-CN"/>
        </w:rPr>
        <w:t>行承担责任，与甲方无关</w:t>
      </w:r>
      <w:r>
        <w:rPr>
          <w:rFonts w:hint="eastAsia" w:ascii="仿宋" w:hAnsi="仿宋" w:eastAsia="仿宋" w:cs="仿宋"/>
          <w:color w:val="auto"/>
          <w:sz w:val="24"/>
          <w:szCs w:val="24"/>
        </w:rPr>
        <w:t>。</w:t>
      </w:r>
    </w:p>
    <w:p w14:paraId="3E065A22">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6、乙方派驻甲方的工作人员，身着统一工作服和佩戴工作证，工作时间内不得随意离开工作岗位。</w:t>
      </w:r>
    </w:p>
    <w:p w14:paraId="1B66ED74">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7、如遇到 (如：上级卫生检查、雨雪天气、特殊活动等) 特殊情况，乙方应积极主动配合甲方做好保洁卫生工作。</w:t>
      </w:r>
    </w:p>
    <w:p w14:paraId="1FB9A81A">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8、发现公用设施有损坏时，乙方员工须及时通知甲方安排维修。</w:t>
      </w:r>
    </w:p>
    <w:p w14:paraId="22201E09">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三、保洁服务范围</w:t>
      </w:r>
      <w:r>
        <w:rPr>
          <w:rFonts w:hint="eastAsia" w:ascii="仿宋" w:hAnsi="仿宋" w:eastAsia="仿宋" w:cs="仿宋"/>
          <w:color w:val="auto"/>
          <w:sz w:val="24"/>
          <w:szCs w:val="24"/>
          <w:lang w:val="en-US" w:eastAsia="zh-CN"/>
        </w:rPr>
        <w:t>及工作时间</w:t>
      </w:r>
    </w:p>
    <w:p w14:paraId="23D6E78C">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服务范围：</w:t>
      </w:r>
      <w:r>
        <w:rPr>
          <w:rFonts w:hint="eastAsia" w:ascii="仿宋" w:hAnsi="仿宋" w:eastAsia="仿宋" w:cs="仿宋"/>
          <w:color w:val="auto"/>
          <w:sz w:val="24"/>
          <w:szCs w:val="24"/>
          <w:highlight w:val="none"/>
          <w:lang w:val="en-US" w:eastAsia="zh-CN"/>
        </w:rPr>
        <w:t>新院区及眼科院区（</w:t>
      </w:r>
      <w:r>
        <w:rPr>
          <w:rFonts w:hint="eastAsia" w:ascii="仿宋" w:hAnsi="仿宋" w:eastAsia="仿宋" w:cs="仿宋"/>
          <w:color w:val="auto"/>
          <w:sz w:val="24"/>
          <w:szCs w:val="24"/>
          <w:highlight w:val="none"/>
        </w:rPr>
        <w:t>门诊</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病房楼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体检中心</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眼科院区</w:t>
      </w:r>
      <w:r>
        <w:rPr>
          <w:rFonts w:hint="eastAsia" w:ascii="仿宋" w:hAnsi="仿宋" w:eastAsia="仿宋" w:cs="仿宋"/>
          <w:color w:val="auto"/>
          <w:sz w:val="24"/>
          <w:szCs w:val="24"/>
          <w:highlight w:val="none"/>
        </w:rPr>
        <w:t>、临时彩板病房</w:t>
      </w:r>
      <w:r>
        <w:rPr>
          <w:rFonts w:hint="eastAsia" w:ascii="仿宋" w:hAnsi="仿宋" w:eastAsia="仿宋" w:cs="仿宋"/>
          <w:color w:val="auto"/>
          <w:sz w:val="24"/>
          <w:szCs w:val="24"/>
          <w:highlight w:val="none"/>
          <w:lang w:val="en-US" w:eastAsia="zh-CN"/>
        </w:rPr>
        <w:t>等</w:t>
      </w:r>
      <w:r>
        <w:rPr>
          <w:rFonts w:hint="eastAsia" w:ascii="仿宋" w:hAnsi="仿宋" w:eastAsia="仿宋" w:cs="仿宋"/>
          <w:color w:val="auto"/>
          <w:sz w:val="24"/>
          <w:szCs w:val="24"/>
          <w:highlight w:val="none"/>
        </w:rPr>
        <w:t>室</w:t>
      </w:r>
      <w:r>
        <w:rPr>
          <w:rFonts w:hint="eastAsia" w:ascii="仿宋" w:hAnsi="仿宋" w:eastAsia="仿宋" w:cs="仿宋"/>
          <w:color w:val="auto"/>
          <w:sz w:val="24"/>
          <w:szCs w:val="24"/>
          <w:highlight w:val="none"/>
          <w:lang w:val="en-US" w:eastAsia="zh-CN"/>
        </w:rPr>
        <w:t>内</w:t>
      </w:r>
      <w:r>
        <w:rPr>
          <w:rFonts w:hint="eastAsia" w:ascii="仿宋" w:hAnsi="仿宋" w:eastAsia="仿宋" w:cs="仿宋"/>
          <w:color w:val="auto"/>
          <w:sz w:val="24"/>
          <w:szCs w:val="24"/>
          <w:highlight w:val="none"/>
        </w:rPr>
        <w:t>外</w:t>
      </w:r>
      <w:r>
        <w:rPr>
          <w:rFonts w:hint="eastAsia" w:ascii="仿宋" w:hAnsi="仿宋" w:eastAsia="仿宋" w:cs="仿宋"/>
          <w:color w:val="auto"/>
          <w:sz w:val="24"/>
          <w:szCs w:val="24"/>
          <w:highlight w:val="none"/>
          <w:lang w:val="en-US" w:eastAsia="zh-CN"/>
        </w:rPr>
        <w:t>场所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服务内容</w:t>
      </w:r>
      <w:r>
        <w:rPr>
          <w:rFonts w:hint="eastAsia" w:ascii="仿宋" w:hAnsi="仿宋" w:eastAsia="仿宋" w:cs="仿宋"/>
          <w:color w:val="auto"/>
          <w:sz w:val="24"/>
          <w:szCs w:val="24"/>
          <w:highlight w:val="none"/>
        </w:rPr>
        <w:t>包括楼房内公共走廊、门、地面、楼梯、病房、卫生间</w:t>
      </w:r>
      <w:r>
        <w:rPr>
          <w:rFonts w:hint="eastAsia" w:ascii="仿宋" w:hAnsi="仿宋" w:eastAsia="仿宋" w:cs="仿宋"/>
          <w:color w:val="auto"/>
          <w:sz w:val="24"/>
          <w:szCs w:val="24"/>
          <w:highlight w:val="none"/>
          <w:lang w:val="en-US" w:eastAsia="zh-CN"/>
        </w:rPr>
        <w:t>等区域卫生的打扫维护</w:t>
      </w:r>
      <w:r>
        <w:rPr>
          <w:rFonts w:hint="eastAsia" w:ascii="仿宋" w:hAnsi="仿宋" w:eastAsia="仿宋" w:cs="仿宋"/>
          <w:color w:val="auto"/>
          <w:sz w:val="24"/>
          <w:szCs w:val="24"/>
          <w:highlight w:val="none"/>
          <w:lang w:eastAsia="zh-CN"/>
        </w:rPr>
        <w:t>以</w:t>
      </w:r>
      <w:r>
        <w:rPr>
          <w:rFonts w:hint="eastAsia" w:ascii="仿宋" w:hAnsi="仿宋" w:eastAsia="仿宋" w:cs="仿宋"/>
          <w:color w:val="auto"/>
          <w:sz w:val="24"/>
          <w:szCs w:val="24"/>
          <w:highlight w:val="none"/>
        </w:rPr>
        <w:t>及蚊蝇消杀</w:t>
      </w:r>
      <w:r>
        <w:rPr>
          <w:rFonts w:hint="eastAsia" w:ascii="仿宋" w:hAnsi="仿宋" w:eastAsia="仿宋" w:cs="仿宋"/>
          <w:color w:val="auto"/>
          <w:sz w:val="24"/>
          <w:szCs w:val="24"/>
          <w:highlight w:val="none"/>
          <w:lang w:val="en-US" w:eastAsia="zh-CN"/>
        </w:rPr>
        <w:t>等工作</w:t>
      </w:r>
      <w:r>
        <w:rPr>
          <w:rFonts w:hint="eastAsia" w:ascii="仿宋" w:hAnsi="仿宋" w:eastAsia="仿宋" w:cs="仿宋"/>
          <w:color w:val="auto"/>
          <w:sz w:val="24"/>
          <w:szCs w:val="24"/>
          <w:highlight w:val="none"/>
        </w:rPr>
        <w:t>。室外公共区域内的指示牌、宣传栏、地面</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生活垃圾运送</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医疗垃圾的</w:t>
      </w:r>
      <w:r>
        <w:rPr>
          <w:rFonts w:hint="eastAsia" w:ascii="仿宋" w:hAnsi="仿宋" w:eastAsia="仿宋" w:cs="仿宋"/>
          <w:color w:val="auto"/>
          <w:sz w:val="24"/>
          <w:szCs w:val="24"/>
          <w:highlight w:val="none"/>
          <w:lang w:val="en-US" w:eastAsia="zh-CN"/>
        </w:rPr>
        <w:t>按时</w:t>
      </w:r>
      <w:r>
        <w:rPr>
          <w:rFonts w:hint="eastAsia" w:ascii="仿宋" w:hAnsi="仿宋" w:eastAsia="仿宋" w:cs="仿宋"/>
          <w:color w:val="auto"/>
          <w:sz w:val="24"/>
          <w:szCs w:val="24"/>
          <w:highlight w:val="none"/>
        </w:rPr>
        <w:t>收送</w:t>
      </w:r>
      <w:r>
        <w:rPr>
          <w:rFonts w:hint="eastAsia" w:ascii="仿宋" w:hAnsi="仿宋" w:eastAsia="仿宋" w:cs="仿宋"/>
          <w:color w:val="auto"/>
          <w:sz w:val="24"/>
          <w:szCs w:val="24"/>
          <w:highlight w:val="none"/>
          <w:lang w:val="en-US" w:eastAsia="zh-CN"/>
        </w:rPr>
        <w:t>及分类存放、</w:t>
      </w:r>
      <w:r>
        <w:rPr>
          <w:rFonts w:hint="eastAsia" w:ascii="仿宋" w:hAnsi="仿宋" w:eastAsia="仿宋" w:cs="仿宋"/>
          <w:color w:val="auto"/>
          <w:sz w:val="24"/>
          <w:szCs w:val="24"/>
          <w:highlight w:val="none"/>
        </w:rPr>
        <w:t>不锈钢保养</w:t>
      </w:r>
      <w:r>
        <w:rPr>
          <w:rFonts w:hint="eastAsia" w:ascii="仿宋" w:hAnsi="仿宋" w:eastAsia="仿宋" w:cs="仿宋"/>
          <w:color w:val="auto"/>
          <w:sz w:val="24"/>
          <w:szCs w:val="24"/>
          <w:highlight w:val="none"/>
          <w:lang w:val="en-US" w:eastAsia="zh-CN"/>
        </w:rPr>
        <w:t>等</w:t>
      </w:r>
      <w:r>
        <w:rPr>
          <w:rFonts w:hint="eastAsia" w:ascii="仿宋" w:hAnsi="仿宋" w:eastAsia="仿宋" w:cs="仿宋"/>
          <w:color w:val="auto"/>
          <w:sz w:val="24"/>
          <w:szCs w:val="24"/>
          <w:highlight w:val="none"/>
        </w:rPr>
        <w:t>(不包括门诊室内部、办公室内部、医生办公室内部、护士办公区内部、仪器室、建筑物外墙面、消毒供应室、药房、收费室等非病房区域)。</w:t>
      </w:r>
    </w:p>
    <w:p w14:paraId="3FFB892C">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2、工作时间：</w:t>
      </w:r>
    </w:p>
    <w:p w14:paraId="27167A73">
      <w:pPr>
        <w:keepNext w:val="0"/>
        <w:keepLines w:val="0"/>
        <w:pageBreakBefore w:val="0"/>
        <w:widowControl w:val="0"/>
        <w:kinsoku/>
        <w:wordWrap/>
        <w:overflowPunct/>
        <w:topLinePunct w:val="0"/>
        <w:autoSpaceDE w:val="0"/>
        <w:autoSpaceDN w:val="0"/>
        <w:bidi w:val="0"/>
        <w:adjustRightInd/>
        <w:snapToGrid/>
        <w:spacing w:line="360" w:lineRule="auto"/>
        <w:ind w:firstLine="960" w:firstLineChars="4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普通班（周一至周日）：上午6：00-11：00，下午14：30-18：00；应急保障班：白班6：00-20：30，夜班18：00-次日6：00。</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p>
    <w:p w14:paraId="0E3B4E01">
      <w:pPr>
        <w:keepNext w:val="0"/>
        <w:keepLines w:val="0"/>
        <w:pageBreakBefore w:val="0"/>
        <w:widowControl w:val="0"/>
        <w:numPr>
          <w:ilvl w:val="0"/>
          <w:numId w:val="6"/>
        </w:numPr>
        <w:kinsoku/>
        <w:wordWrap/>
        <w:overflowPunct/>
        <w:topLinePunct w:val="0"/>
        <w:autoSpaceDE w:val="0"/>
        <w:autoSpaceDN w:val="0"/>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保洁综合服务面积</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保洁员配置及服务费支付方式</w:t>
      </w:r>
      <w:r>
        <w:rPr>
          <w:rFonts w:hint="eastAsia" w:ascii="仿宋" w:hAnsi="仿宋" w:eastAsia="仿宋" w:cs="仿宋"/>
          <w:color w:val="auto"/>
          <w:sz w:val="24"/>
          <w:szCs w:val="24"/>
        </w:rPr>
        <w:t>:</w:t>
      </w:r>
    </w:p>
    <w:p w14:paraId="4AD348B9">
      <w:pPr>
        <w:keepNext w:val="0"/>
        <w:keepLines w:val="0"/>
        <w:pageBreakBefore w:val="0"/>
        <w:widowControl w:val="0"/>
        <w:numPr>
          <w:ilvl w:val="0"/>
          <w:numId w:val="7"/>
        </w:numPr>
        <w:kinsoku/>
        <w:wordWrap/>
        <w:overflowPunct/>
        <w:topLinePunct w:val="0"/>
        <w:autoSpaceDE w:val="0"/>
        <w:autoSpaceDN w:val="0"/>
        <w:bidi w:val="0"/>
        <w:adjustRightInd/>
        <w:snapToGrid/>
        <w:spacing w:line="360" w:lineRule="auto"/>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经</w:t>
      </w:r>
      <w:r>
        <w:rPr>
          <w:rFonts w:hint="eastAsia" w:ascii="仿宋" w:hAnsi="仿宋" w:eastAsia="仿宋" w:cs="仿宋"/>
          <w:color w:val="auto"/>
          <w:sz w:val="24"/>
          <w:szCs w:val="24"/>
          <w:lang w:val="en-US" w:eastAsia="zh-CN"/>
        </w:rPr>
        <w:t>安保物业科</w:t>
      </w:r>
      <w:r>
        <w:rPr>
          <w:rFonts w:hint="eastAsia" w:ascii="仿宋" w:hAnsi="仿宋" w:eastAsia="仿宋" w:cs="仿宋"/>
          <w:color w:val="auto"/>
          <w:sz w:val="24"/>
          <w:szCs w:val="24"/>
        </w:rPr>
        <w:t>测算全院</w:t>
      </w:r>
      <w:r>
        <w:rPr>
          <w:rFonts w:hint="eastAsia" w:ascii="仿宋" w:hAnsi="仿宋" w:eastAsia="仿宋" w:cs="仿宋"/>
          <w:color w:val="auto"/>
          <w:sz w:val="24"/>
          <w:szCs w:val="24"/>
          <w:lang w:val="en-US" w:eastAsia="zh-CN"/>
        </w:rPr>
        <w:t>室外</w:t>
      </w:r>
      <w:r>
        <w:rPr>
          <w:rFonts w:hint="eastAsia" w:ascii="仿宋" w:hAnsi="仿宋" w:eastAsia="仿宋" w:cs="仿宋"/>
          <w:color w:val="auto"/>
          <w:sz w:val="24"/>
          <w:szCs w:val="24"/>
        </w:rPr>
        <w:t>总面积</w:t>
      </w:r>
      <w:r>
        <w:rPr>
          <w:rFonts w:hint="eastAsia" w:ascii="仿宋" w:hAnsi="仿宋" w:eastAsia="仿宋" w:cs="仿宋"/>
          <w:color w:val="auto"/>
          <w:sz w:val="24"/>
          <w:szCs w:val="24"/>
          <w:lang w:val="en-US" w:eastAsia="zh-CN"/>
        </w:rPr>
        <w:t>约</w:t>
      </w:r>
      <w:r>
        <w:rPr>
          <w:rFonts w:hint="eastAsia" w:ascii="仿宋" w:hAnsi="仿宋" w:eastAsia="仿宋" w:cs="仿宋"/>
          <w:color w:val="auto"/>
          <w:sz w:val="24"/>
          <w:szCs w:val="24"/>
        </w:rPr>
        <w:t>：20045.65平方米；</w:t>
      </w:r>
      <w:r>
        <w:rPr>
          <w:rFonts w:hint="eastAsia" w:ascii="仿宋" w:hAnsi="仿宋" w:eastAsia="仿宋" w:cs="仿宋"/>
          <w:color w:val="auto"/>
          <w:sz w:val="24"/>
          <w:szCs w:val="24"/>
          <w:lang w:val="en-US" w:eastAsia="zh-CN"/>
        </w:rPr>
        <w:t>室内总</w:t>
      </w:r>
      <w:r>
        <w:rPr>
          <w:rFonts w:hint="eastAsia" w:ascii="仿宋" w:hAnsi="仿宋" w:eastAsia="仿宋" w:cs="仿宋"/>
          <w:color w:val="auto"/>
          <w:sz w:val="24"/>
          <w:szCs w:val="24"/>
        </w:rPr>
        <w:t>面积约：31836.36平方米。</w:t>
      </w:r>
      <w:r>
        <w:rPr>
          <w:rFonts w:hint="eastAsia" w:ascii="仿宋" w:hAnsi="仿宋" w:eastAsia="仿宋" w:cs="仿宋"/>
          <w:color w:val="auto"/>
          <w:sz w:val="24"/>
          <w:szCs w:val="24"/>
          <w:highlight w:val="none"/>
          <w:lang w:val="en-US" w:eastAsia="zh-CN"/>
        </w:rPr>
        <w:t>若</w:t>
      </w:r>
      <w:r>
        <w:rPr>
          <w:rFonts w:hint="eastAsia" w:ascii="仿宋" w:hAnsi="仿宋" w:eastAsia="仿宋" w:cs="仿宋"/>
          <w:color w:val="auto"/>
          <w:sz w:val="24"/>
          <w:szCs w:val="24"/>
          <w:highlight w:val="none"/>
        </w:rPr>
        <w:t>院</w:t>
      </w:r>
      <w:r>
        <w:rPr>
          <w:rFonts w:hint="eastAsia" w:ascii="仿宋" w:hAnsi="仿宋" w:eastAsia="仿宋" w:cs="仿宋"/>
          <w:color w:val="auto"/>
          <w:sz w:val="24"/>
          <w:szCs w:val="24"/>
        </w:rPr>
        <w:t>内</w:t>
      </w:r>
      <w:r>
        <w:rPr>
          <w:rFonts w:hint="eastAsia" w:ascii="仿宋" w:hAnsi="仿宋" w:eastAsia="仿宋" w:cs="仿宋"/>
          <w:color w:val="auto"/>
          <w:sz w:val="24"/>
          <w:szCs w:val="24"/>
          <w:lang w:val="en-US" w:eastAsia="zh-CN"/>
        </w:rPr>
        <w:t>服务区域或人员</w:t>
      </w:r>
      <w:r>
        <w:rPr>
          <w:rFonts w:hint="eastAsia" w:ascii="仿宋" w:hAnsi="仿宋" w:eastAsia="仿宋" w:cs="仿宋"/>
          <w:color w:val="auto"/>
          <w:sz w:val="24"/>
          <w:szCs w:val="24"/>
        </w:rPr>
        <w:t>发生增减变更，</w:t>
      </w:r>
      <w:r>
        <w:rPr>
          <w:rFonts w:hint="eastAsia" w:ascii="仿宋" w:hAnsi="仿宋" w:eastAsia="仿宋" w:cs="仿宋"/>
          <w:color w:val="auto"/>
          <w:sz w:val="24"/>
          <w:szCs w:val="24"/>
          <w:lang w:val="en-US" w:eastAsia="zh-CN"/>
        </w:rPr>
        <w:t>经双方友好协商后进行结算。</w:t>
      </w:r>
    </w:p>
    <w:p w14:paraId="7CA6A35D">
      <w:pPr>
        <w:keepNext w:val="0"/>
        <w:keepLines w:val="0"/>
        <w:pageBreakBefore w:val="0"/>
        <w:widowControl w:val="0"/>
        <w:numPr>
          <w:ilvl w:val="0"/>
          <w:numId w:val="7"/>
        </w:numPr>
        <w:kinsoku/>
        <w:wordWrap/>
        <w:overflowPunct/>
        <w:topLinePunct w:val="0"/>
        <w:autoSpaceDE w:val="0"/>
        <w:autoSpaceDN w:val="0"/>
        <w:bidi w:val="0"/>
        <w:adjustRightInd/>
        <w:snapToGrid/>
        <w:spacing w:line="360" w:lineRule="auto"/>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员配置</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43人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由乙方安排</w:t>
      </w:r>
      <w:r>
        <w:rPr>
          <w:rFonts w:hint="eastAsia" w:ascii="仿宋" w:hAnsi="仿宋" w:eastAsia="仿宋" w:cs="仿宋"/>
          <w:color w:val="auto"/>
          <w:sz w:val="24"/>
          <w:szCs w:val="24"/>
          <w:highlight w:val="none"/>
          <w:lang w:val="en-US" w:eastAsia="zh-CN"/>
        </w:rPr>
        <w:t>并报甲方备案</w:t>
      </w:r>
      <w:r>
        <w:rPr>
          <w:rFonts w:hint="eastAsia" w:ascii="仿宋" w:hAnsi="仿宋" w:eastAsia="仿宋" w:cs="仿宋"/>
          <w:color w:val="auto"/>
          <w:sz w:val="24"/>
          <w:szCs w:val="24"/>
          <w:highlight w:val="none"/>
        </w:rPr>
        <w:t>。</w:t>
      </w:r>
    </w:p>
    <w:p w14:paraId="54B8E315">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w:t>
      </w:r>
      <w:r>
        <w:rPr>
          <w:rFonts w:hint="eastAsia" w:ascii="仿宋" w:hAnsi="仿宋" w:eastAsia="仿宋" w:cs="仿宋"/>
          <w:color w:val="auto"/>
          <w:sz w:val="24"/>
          <w:szCs w:val="24"/>
          <w:highlight w:val="none"/>
        </w:rPr>
        <w:t>保</w:t>
      </w:r>
      <w:r>
        <w:rPr>
          <w:rFonts w:hint="eastAsia" w:ascii="仿宋" w:hAnsi="仿宋" w:eastAsia="仿宋" w:cs="仿宋"/>
          <w:color w:val="auto"/>
          <w:sz w:val="24"/>
          <w:szCs w:val="24"/>
        </w:rPr>
        <w:t>洁服务费用:</w:t>
      </w:r>
      <w:r>
        <w:rPr>
          <w:rFonts w:hint="eastAsia" w:ascii="仿宋" w:hAnsi="仿宋" w:eastAsia="仿宋" w:cs="仿宋"/>
          <w:color w:val="auto"/>
          <w:sz w:val="24"/>
          <w:szCs w:val="24"/>
          <w:lang w:val="en-US" w:eastAsia="zh-CN"/>
        </w:rPr>
        <w:t>本合同总金额为</w:t>
      </w:r>
      <w:r>
        <w:rPr>
          <w:rFonts w:hint="eastAsia" w:ascii="仿宋" w:hAnsi="仿宋" w:eastAsia="仿宋" w:cs="仿宋"/>
          <w:color w:val="auto"/>
          <w:sz w:val="24"/>
          <w:szCs w:val="24"/>
          <w:highlight w:val="none"/>
          <w:lang w:val="en-US" w:eastAsia="zh-CN"/>
        </w:rPr>
        <w:t>XXX</w:t>
      </w:r>
      <w:r>
        <w:rPr>
          <w:rFonts w:hint="eastAsia" w:ascii="仿宋" w:hAnsi="仿宋" w:eastAsia="仿宋" w:cs="仿宋"/>
          <w:color w:val="auto"/>
          <w:sz w:val="24"/>
          <w:szCs w:val="24"/>
          <w:lang w:val="en-US" w:eastAsia="zh-CN"/>
        </w:rPr>
        <w:t>元。乙方保洁人员全部到位并经甲方安保科确认后，甲方按XXX元/月进行支付。合同金额</w:t>
      </w:r>
      <w:r>
        <w:rPr>
          <w:rFonts w:hint="eastAsia" w:ascii="仿宋" w:hAnsi="仿宋" w:eastAsia="仿宋" w:cs="仿宋"/>
          <w:color w:val="auto"/>
          <w:sz w:val="24"/>
          <w:szCs w:val="24"/>
        </w:rPr>
        <w:t>包含员工工资、保险、劳保、福利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工具、保洁耗材、税收、管理费用、利润等一切项目。</w:t>
      </w:r>
    </w:p>
    <w:p w14:paraId="6C29A5A4">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五</w:t>
      </w:r>
      <w:r>
        <w:rPr>
          <w:rFonts w:hint="eastAsia" w:ascii="仿宋" w:hAnsi="仿宋" w:eastAsia="仿宋" w:cs="仿宋"/>
          <w:color w:val="auto"/>
          <w:sz w:val="24"/>
          <w:szCs w:val="24"/>
        </w:rPr>
        <w:t>、合同期限及违约责任</w:t>
      </w:r>
    </w:p>
    <w:p w14:paraId="12393405">
      <w:pPr>
        <w:keepNext w:val="0"/>
        <w:keepLines w:val="0"/>
        <w:pageBreakBefore w:val="0"/>
        <w:widowControl w:val="0"/>
        <w:kinsoku/>
        <w:wordWrap/>
        <w:overflowPunct/>
        <w:topLinePunct w:val="0"/>
        <w:autoSpaceDE w:val="0"/>
        <w:autoSpaceDN w:val="0"/>
        <w:bidi w:val="0"/>
        <w:adjustRightInd/>
        <w:snapToGrid/>
        <w:spacing w:line="360" w:lineRule="auto"/>
        <w:ind w:left="825" w:leftChars="266" w:hanging="240" w:hangingChars="1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1、本合同有效期限为12个月，自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日起至    年   月   日止</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特殊情况下，合同到期后，经甲乙双方协商无异议后可在约定时限内继续履行本合同各项义务</w:t>
      </w:r>
      <w:r>
        <w:rPr>
          <w:rFonts w:hint="eastAsia" w:ascii="仿宋" w:hAnsi="仿宋" w:eastAsia="仿宋" w:cs="仿宋"/>
          <w:color w:val="auto"/>
          <w:sz w:val="24"/>
          <w:szCs w:val="24"/>
          <w:highlight w:val="none"/>
          <w:lang w:eastAsia="zh-CN"/>
        </w:rPr>
        <w:t>）。</w:t>
      </w:r>
    </w:p>
    <w:p w14:paraId="17758D88">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2、乙方服务质量严重不达标，给甲方造成不良影响，并经甲方三次警告及罚款均无效果时，甲方有权单方终止合同，</w:t>
      </w:r>
      <w:r>
        <w:rPr>
          <w:rFonts w:hint="eastAsia" w:ascii="仿宋" w:hAnsi="仿宋" w:eastAsia="仿宋" w:cs="仿宋"/>
          <w:color w:val="auto"/>
          <w:sz w:val="24"/>
          <w:szCs w:val="24"/>
          <w:lang w:val="en-US" w:eastAsia="zh-CN"/>
        </w:rPr>
        <w:t>且</w:t>
      </w:r>
      <w:r>
        <w:rPr>
          <w:rFonts w:hint="eastAsia" w:ascii="仿宋" w:hAnsi="仿宋" w:eastAsia="仿宋" w:cs="仿宋"/>
          <w:color w:val="auto"/>
          <w:sz w:val="24"/>
          <w:szCs w:val="24"/>
        </w:rPr>
        <w:t>不承担任何费用。但因不可抗力，无法预见所造成的，如自然灾害、人为恶意破坏等因素所引起的环境污染，不在此列。</w:t>
      </w:r>
    </w:p>
    <w:p w14:paraId="7B28F431">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3、为了乙方能够提供优质高效的服务，甲方有义务按时支付合同约定的服务费。</w:t>
      </w:r>
    </w:p>
    <w:p w14:paraId="7DA2267E">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、其它注意事项</w:t>
      </w:r>
    </w:p>
    <w:p w14:paraId="1C8B7440">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1、双方本着友好合作原则商定，在合同期间内，乙方派驻人员现场监督。</w:t>
      </w:r>
      <w:r>
        <w:rPr>
          <w:rFonts w:hint="eastAsia" w:ascii="仿宋" w:hAnsi="仿宋" w:eastAsia="仿宋" w:cs="仿宋"/>
          <w:color w:val="auto"/>
          <w:sz w:val="24"/>
          <w:szCs w:val="24"/>
        </w:rPr>
        <w:tab/>
      </w:r>
    </w:p>
    <w:p w14:paraId="749789D6">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2、本合同未尽事宜，由双方另行协商解决;如协商无果无法达成共识的情况下，可向</w:t>
      </w:r>
      <w:r>
        <w:rPr>
          <w:rFonts w:hint="eastAsia" w:ascii="仿宋" w:hAnsi="仿宋" w:eastAsia="仿宋" w:cs="仿宋"/>
          <w:color w:val="auto"/>
          <w:sz w:val="24"/>
          <w:szCs w:val="24"/>
          <w:lang w:val="en-US" w:eastAsia="zh-CN"/>
        </w:rPr>
        <w:t>甲方所在地</w:t>
      </w:r>
      <w:r>
        <w:rPr>
          <w:rFonts w:hint="eastAsia" w:ascii="仿宋" w:hAnsi="仿宋" w:eastAsia="仿宋" w:cs="仿宋"/>
          <w:color w:val="auto"/>
          <w:sz w:val="24"/>
          <w:szCs w:val="24"/>
        </w:rPr>
        <w:t>法院提起公诉寻求解决。</w:t>
      </w:r>
      <w:r>
        <w:rPr>
          <w:rFonts w:hint="eastAsia" w:ascii="仿宋" w:hAnsi="仿宋" w:eastAsia="仿宋" w:cs="仿宋"/>
          <w:color w:val="auto"/>
          <w:sz w:val="24"/>
          <w:szCs w:val="24"/>
        </w:rPr>
        <w:tab/>
      </w:r>
    </w:p>
    <w:p w14:paraId="2BAE5260">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3、本合同一式</w:t>
      </w:r>
      <w:r>
        <w:rPr>
          <w:rFonts w:hint="eastAsia" w:ascii="仿宋" w:hAnsi="仿宋" w:eastAsia="仿宋" w:cs="仿宋"/>
          <w:color w:val="auto"/>
          <w:sz w:val="24"/>
          <w:szCs w:val="24"/>
          <w:lang w:val="en-US" w:eastAsia="zh-CN"/>
        </w:rPr>
        <w:t>肆</w:t>
      </w:r>
      <w:r>
        <w:rPr>
          <w:rFonts w:hint="eastAsia" w:ascii="仿宋" w:hAnsi="仿宋" w:eastAsia="仿宋" w:cs="仿宋"/>
          <w:color w:val="auto"/>
          <w:sz w:val="24"/>
          <w:szCs w:val="24"/>
        </w:rPr>
        <w:t>份，甲、乙双方各执</w:t>
      </w:r>
      <w:r>
        <w:rPr>
          <w:rFonts w:hint="eastAsia" w:ascii="仿宋" w:hAnsi="仿宋" w:eastAsia="仿宋" w:cs="仿宋"/>
          <w:color w:val="auto"/>
          <w:sz w:val="24"/>
          <w:szCs w:val="24"/>
          <w:lang w:val="en-US" w:eastAsia="zh-CN"/>
        </w:rPr>
        <w:t>贰</w:t>
      </w:r>
      <w:r>
        <w:rPr>
          <w:rFonts w:hint="eastAsia" w:ascii="仿宋" w:hAnsi="仿宋" w:eastAsia="仿宋" w:cs="仿宋"/>
          <w:color w:val="auto"/>
          <w:sz w:val="24"/>
          <w:szCs w:val="24"/>
        </w:rPr>
        <w:t>份，本合同自甲乙双方签字盖章之日起生效。</w:t>
      </w:r>
    </w:p>
    <w:p w14:paraId="43C57D3B">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color w:val="auto"/>
          <w:sz w:val="24"/>
          <w:szCs w:val="24"/>
        </w:rPr>
      </w:pPr>
    </w:p>
    <w:p w14:paraId="292BB134">
      <w:pPr>
        <w:keepNext w:val="0"/>
        <w:keepLines w:val="0"/>
        <w:pageBreakBefore w:val="0"/>
        <w:widowControl w:val="0"/>
        <w:kinsoku/>
        <w:wordWrap/>
        <w:overflowPunct/>
        <w:topLinePunct w:val="0"/>
        <w:autoSpaceDE w:val="0"/>
        <w:autoSpaceDN w:val="0"/>
        <w:bidi w:val="0"/>
        <w:adjustRightInd/>
        <w:snapToGrid/>
        <w:spacing w:line="360" w:lineRule="auto"/>
        <w:ind w:left="4800" w:hanging="3600" w:hangingChars="15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甲方：叶县中医院</w:t>
      </w:r>
      <w:r>
        <w:rPr>
          <w:rFonts w:hint="eastAsia" w:ascii="仿宋" w:hAnsi="仿宋" w:eastAsia="仿宋" w:cs="仿宋"/>
          <w:color w:val="auto"/>
          <w:sz w:val="24"/>
          <w:szCs w:val="24"/>
        </w:rPr>
        <w:tab/>
      </w:r>
      <w:r>
        <w:rPr>
          <w:rFonts w:hint="eastAsia" w:ascii="仿宋" w:hAnsi="仿宋" w:eastAsia="仿宋" w:cs="仿宋"/>
          <w:color w:val="auto"/>
          <w:sz w:val="24"/>
          <w:szCs w:val="24"/>
        </w:rPr>
        <w:t>乙方：</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w:t>
      </w:r>
    </w:p>
    <w:p w14:paraId="1ECCB3B1">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color w:val="auto"/>
          <w:sz w:val="24"/>
          <w:szCs w:val="24"/>
        </w:rPr>
      </w:pPr>
    </w:p>
    <w:p w14:paraId="32EDAC6E">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法人</w:t>
      </w:r>
      <w:r>
        <w:rPr>
          <w:rFonts w:hint="eastAsia" w:ascii="仿宋" w:hAnsi="仿宋" w:eastAsia="仿宋" w:cs="仿宋"/>
          <w:color w:val="auto"/>
          <w:sz w:val="24"/>
          <w:szCs w:val="24"/>
          <w:lang w:val="en-US" w:eastAsia="zh-CN"/>
        </w:rPr>
        <w:t>或</w:t>
      </w:r>
      <w:r>
        <w:rPr>
          <w:rFonts w:hint="eastAsia" w:ascii="仿宋" w:hAnsi="仿宋" w:eastAsia="仿宋" w:cs="仿宋"/>
          <w:color w:val="auto"/>
          <w:sz w:val="24"/>
          <w:szCs w:val="24"/>
        </w:rPr>
        <w:t xml:space="preserve">委托人：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法人</w:t>
      </w:r>
      <w:r>
        <w:rPr>
          <w:rFonts w:hint="eastAsia" w:ascii="仿宋" w:hAnsi="仿宋" w:eastAsia="仿宋" w:cs="仿宋"/>
          <w:color w:val="auto"/>
          <w:sz w:val="24"/>
          <w:szCs w:val="24"/>
          <w:lang w:val="en-US" w:eastAsia="zh-CN"/>
        </w:rPr>
        <w:t>或</w:t>
      </w:r>
      <w:r>
        <w:rPr>
          <w:rFonts w:hint="eastAsia" w:ascii="仿宋" w:hAnsi="仿宋" w:eastAsia="仿宋" w:cs="仿宋"/>
          <w:color w:val="auto"/>
          <w:sz w:val="24"/>
          <w:szCs w:val="24"/>
        </w:rPr>
        <w:t>委托人</w:t>
      </w:r>
      <w:r>
        <w:rPr>
          <w:rFonts w:hint="eastAsia" w:ascii="仿宋" w:hAnsi="仿宋" w:eastAsia="仿宋" w:cs="仿宋"/>
          <w:color w:val="auto"/>
          <w:sz w:val="24"/>
          <w:szCs w:val="24"/>
          <w:lang w:eastAsia="zh-CN"/>
        </w:rPr>
        <w:t>：</w:t>
      </w:r>
    </w:p>
    <w:p w14:paraId="37293C5F">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color w:val="auto"/>
          <w:sz w:val="24"/>
          <w:szCs w:val="24"/>
        </w:rPr>
      </w:pPr>
    </w:p>
    <w:p w14:paraId="464B3096">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经办人：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经办人：</w:t>
      </w:r>
    </w:p>
    <w:p w14:paraId="31BFD456">
      <w:pPr>
        <w:keepNext w:val="0"/>
        <w:keepLines w:val="0"/>
        <w:pageBreakBefore w:val="0"/>
        <w:widowControl w:val="0"/>
        <w:kinsoku/>
        <w:wordWrap/>
        <w:overflowPunct/>
        <w:topLinePunct w:val="0"/>
        <w:autoSpaceDE w:val="0"/>
        <w:autoSpaceDN w:val="0"/>
        <w:bidi w:val="0"/>
        <w:adjustRightInd/>
        <w:snapToGrid/>
        <w:spacing w:line="360" w:lineRule="auto"/>
        <w:ind w:firstLine="3840" w:firstLineChars="16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年     月     日</w:t>
      </w:r>
      <w:r>
        <w:rPr>
          <w:rFonts w:hint="eastAsia" w:ascii="仿宋" w:hAnsi="仿宋" w:eastAsia="仿宋" w:cs="仿宋"/>
          <w:color w:val="auto"/>
          <w:sz w:val="24"/>
          <w:szCs w:val="24"/>
        </w:rPr>
        <w:tab/>
      </w:r>
    </w:p>
    <w:p w14:paraId="0168770A">
      <w:pPr>
        <w:pStyle w:val="2"/>
        <w:numPr>
          <w:ilvl w:val="0"/>
          <w:numId w:val="2"/>
        </w:numPr>
        <w:rPr>
          <w:rFonts w:hint="eastAsia" w:ascii="宋体" w:hAnsi="宋体" w:eastAsia="宋体" w:cs="宋体"/>
          <w:color w:val="auto"/>
          <w:lang w:val="en-US" w:eastAsia="zh-CN"/>
        </w:rPr>
      </w:pPr>
      <w:r>
        <w:rPr>
          <w:rFonts w:hint="eastAsia" w:ascii="宋体" w:hAnsi="宋体" w:eastAsia="宋体" w:cs="宋体"/>
          <w:color w:val="auto"/>
          <w:sz w:val="21"/>
          <w:szCs w:val="21"/>
        </w:rPr>
        <w:br w:type="page"/>
      </w:r>
      <w:bookmarkEnd w:id="108"/>
      <w:bookmarkStart w:id="109" w:name="_Toc24521"/>
      <w:r>
        <w:rPr>
          <w:rFonts w:hint="eastAsia" w:ascii="宋体" w:hAnsi="宋体" w:eastAsia="宋体" w:cs="宋体"/>
          <w:color w:val="auto"/>
          <w:lang w:val="en-US" w:eastAsia="zh-CN"/>
        </w:rPr>
        <w:t>服务内容及要求</w:t>
      </w:r>
      <w:bookmarkEnd w:id="109"/>
    </w:p>
    <w:p w14:paraId="502647AF">
      <w:pPr>
        <w:numPr>
          <w:ilvl w:val="0"/>
          <w:numId w:val="8"/>
        </w:numPr>
        <w:spacing w:line="360" w:lineRule="auto"/>
        <w:rPr>
          <w:rFonts w:hint="eastAsia" w:cs="宋体"/>
          <w:b/>
          <w:bCs w:val="0"/>
          <w:color w:val="auto"/>
          <w:sz w:val="21"/>
          <w:szCs w:val="21"/>
          <w:lang w:val="en-US" w:eastAsia="zh-CN"/>
        </w:rPr>
      </w:pPr>
      <w:r>
        <w:rPr>
          <w:rFonts w:hint="eastAsia" w:cs="宋体"/>
          <w:b/>
          <w:bCs w:val="0"/>
          <w:color w:val="auto"/>
          <w:sz w:val="21"/>
          <w:szCs w:val="21"/>
          <w:lang w:val="en-US" w:eastAsia="zh-CN"/>
        </w:rPr>
        <w:t>人员安排</w:t>
      </w:r>
    </w:p>
    <w:p w14:paraId="67D848E2">
      <w:pPr>
        <w:spacing w:line="360" w:lineRule="auto"/>
        <w:ind w:firstLine="420" w:firstLineChars="200"/>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项目经理1人，班长3人，洗地工2人，医疗垃圾1人，擦玻璃1人，垃圾清运1人，步梯1人，院内2人，门诊7人，体检中心2人，地下室2人，感染科1人，老院区3人，住院部16人，共计43人。</w:t>
      </w:r>
    </w:p>
    <w:p w14:paraId="61E5E3B1">
      <w:pPr>
        <w:spacing w:line="360" w:lineRule="auto"/>
        <w:rPr>
          <w:rFonts w:hint="eastAsia" w:ascii="宋体" w:hAnsi="宋体" w:eastAsia="宋体" w:cs="宋体"/>
          <w:b w:val="0"/>
          <w:bCs/>
          <w:color w:val="auto"/>
          <w:sz w:val="21"/>
          <w:szCs w:val="21"/>
        </w:rPr>
      </w:pPr>
      <w:r>
        <w:rPr>
          <w:rFonts w:hint="eastAsia" w:ascii="宋体" w:hAnsi="宋体" w:eastAsia="宋体" w:cs="宋体"/>
          <w:b/>
          <w:bCs w:val="0"/>
          <w:color w:val="auto"/>
          <w:sz w:val="21"/>
          <w:szCs w:val="21"/>
        </w:rPr>
        <w:t>二、保洁公司在投标中，需明确如下内容：</w:t>
      </w:r>
    </w:p>
    <w:p w14:paraId="148F079F">
      <w:pPr>
        <w:spacing w:line="360" w:lineRule="auto"/>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1、人员配置表:</w:t>
      </w:r>
    </w:p>
    <w:p w14:paraId="38439CF0">
      <w:pPr>
        <w:spacing w:line="360" w:lineRule="auto"/>
        <w:ind w:firstLine="411" w:firstLineChars="196"/>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①根据医院实际工作需要合理配置人员（工作区域、工种、岗位、人员数量），统一服装上岗。</w:t>
      </w:r>
    </w:p>
    <w:p w14:paraId="2383DB80">
      <w:pPr>
        <w:spacing w:line="360" w:lineRule="auto"/>
        <w:ind w:firstLine="411" w:firstLineChars="196"/>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②根据医院工作需要，增加保洁人员时，双方协商解决。</w:t>
      </w:r>
    </w:p>
    <w:p w14:paraId="6ABF2462">
      <w:pPr>
        <w:spacing w:line="360" w:lineRule="auto"/>
        <w:ind w:firstLine="411" w:firstLineChars="196"/>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③标准科室保洁员月工资（实发工资）</w:t>
      </w:r>
    </w:p>
    <w:p w14:paraId="343AAA52">
      <w:pPr>
        <w:spacing w:line="360" w:lineRule="auto"/>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2、投入物品：</w:t>
      </w:r>
    </w:p>
    <w:p w14:paraId="580DB991">
      <w:pPr>
        <w:spacing w:line="360" w:lineRule="auto"/>
        <w:ind w:firstLine="411" w:firstLineChars="196"/>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工具配置名称、数量</w:t>
      </w:r>
    </w:p>
    <w:p w14:paraId="51182537">
      <w:pPr>
        <w:spacing w:line="360" w:lineRule="auto"/>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3、费用明细报价表：</w:t>
      </w:r>
    </w:p>
    <w:p w14:paraId="2446B4E4">
      <w:pPr>
        <w:spacing w:line="360" w:lineRule="auto"/>
        <w:ind w:firstLine="411" w:firstLineChars="196"/>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人员名称、数量、单价、物料损耗、利润、税金、工伤保险等管理费用。</w:t>
      </w:r>
    </w:p>
    <w:p w14:paraId="7DE075E8">
      <w:pPr>
        <w:spacing w:line="360" w:lineRule="auto"/>
        <w:ind w:left="440" w:leftChars="200" w:firstLine="102" w:firstLineChars="49"/>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4、保洁服务标准及要求（见附表）：</w:t>
      </w:r>
    </w:p>
    <w:p w14:paraId="7726227D">
      <w:pPr>
        <w:spacing w:line="360" w:lineRule="auto"/>
        <w:ind w:firstLine="409" w:firstLineChars="195"/>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①各种特殊场所及设施（手术室、ICU、NICU、产房、卫生间、电梯）等。</w:t>
      </w:r>
    </w:p>
    <w:p w14:paraId="59DB4BD9">
      <w:pPr>
        <w:spacing w:line="360" w:lineRule="auto"/>
        <w:ind w:firstLine="409" w:firstLineChars="195"/>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②走廊、楼梯、墙壁、地面、道路及公共设施，保洁、养护及操作标准。</w:t>
      </w:r>
    </w:p>
    <w:p w14:paraId="04554C3A">
      <w:pPr>
        <w:spacing w:line="360" w:lineRule="auto"/>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③大范围保洁周期全年4次（每季度1次），大扫除。（门窗、地面、墙壁、瓷片、卫生间、门帘、天花板、电梯、步梯、设备带、开关等）。</w:t>
      </w:r>
    </w:p>
    <w:p w14:paraId="0C08735F">
      <w:pPr>
        <w:spacing w:line="360" w:lineRule="auto"/>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④按照生活垃圾处理标准，要求全院所有垃圾桶、果皮箱、纸筒、纸篓等垃圾储存、转运器具套垃圾袋，做到垃圾清理不落地。（所用垃圾袋由保洁公司提供）。</w:t>
      </w:r>
    </w:p>
    <w:p w14:paraId="25208C19">
      <w:pPr>
        <w:spacing w:line="360" w:lineRule="auto"/>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5、日常工作流程：</w:t>
      </w:r>
    </w:p>
    <w:p w14:paraId="1E246048">
      <w:pPr>
        <w:spacing w:line="360" w:lineRule="auto"/>
        <w:ind w:firstLine="411" w:firstLineChars="196"/>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①项目、频率、标准。</w:t>
      </w:r>
    </w:p>
    <w:p w14:paraId="09EC5CE4">
      <w:pPr>
        <w:spacing w:line="360" w:lineRule="auto"/>
        <w:ind w:firstLine="411" w:firstLineChars="196"/>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②日、月、周、年工作重点。</w:t>
      </w:r>
    </w:p>
    <w:p w14:paraId="30CB45DC">
      <w:pPr>
        <w:spacing w:line="360" w:lineRule="auto"/>
        <w:ind w:left="440" w:leftChars="200" w:firstLine="102" w:firstLineChars="49"/>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6、卫生检查监督制度：</w:t>
      </w:r>
    </w:p>
    <w:p w14:paraId="6F60EC67">
      <w:pPr>
        <w:spacing w:line="360" w:lineRule="auto"/>
        <w:ind w:firstLine="411" w:firstLineChars="196"/>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根据岗位制度、要求、规范制定自查制度。</w:t>
      </w:r>
    </w:p>
    <w:p w14:paraId="75BFF386">
      <w:pPr>
        <w:spacing w:line="360" w:lineRule="auto"/>
        <w:ind w:left="440" w:leftChars="200" w:firstLine="102" w:firstLineChars="49"/>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7、保洁服务量化考核制度：</w:t>
      </w:r>
    </w:p>
    <w:p w14:paraId="509B7876">
      <w:pPr>
        <w:spacing w:line="360" w:lineRule="auto"/>
        <w:ind w:firstLine="411" w:firstLineChars="196"/>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劳动纪律、岗位职责，制定奖罚标准。</w:t>
      </w:r>
    </w:p>
    <w:p w14:paraId="74C5CCEF">
      <w:pPr>
        <w:spacing w:line="360" w:lineRule="auto"/>
        <w:ind w:left="440" w:leftChars="200" w:firstLine="102" w:firstLineChars="49"/>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8、突发事件应急预案：</w:t>
      </w:r>
    </w:p>
    <w:p w14:paraId="669D5871">
      <w:pPr>
        <w:spacing w:line="360" w:lineRule="auto"/>
        <w:ind w:firstLine="411" w:firstLineChars="196"/>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①泛水。</w:t>
      </w:r>
    </w:p>
    <w:p w14:paraId="206B323F">
      <w:pPr>
        <w:spacing w:line="360" w:lineRule="auto"/>
        <w:ind w:firstLine="411" w:firstLineChars="196"/>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②排水管道堵塞。</w:t>
      </w:r>
    </w:p>
    <w:p w14:paraId="44E0E246">
      <w:pPr>
        <w:spacing w:line="360" w:lineRule="auto"/>
        <w:ind w:firstLine="411" w:firstLineChars="196"/>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③其它因素：装修、搬家等。</w:t>
      </w:r>
    </w:p>
    <w:p w14:paraId="07AC9C1A">
      <w:pPr>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三、医院考核内容：</w:t>
      </w:r>
    </w:p>
    <w:p w14:paraId="1D81D345">
      <w:pPr>
        <w:spacing w:line="360" w:lineRule="auto"/>
        <w:ind w:firstLine="555"/>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1、医院按照卫生保洁标准对保洁公司工作进行不定时考核，对未按要求标准完成的保洁工作进行处罚（根据具体情况每处处以5—50元罚款，情节严重屡次不改的处以1000—2000元罚款）。</w:t>
      </w:r>
    </w:p>
    <w:p w14:paraId="4EB1B858">
      <w:pPr>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保洁公司负责管理监督公司雇佣员工严格遵守医院医疗废物管理制度，不得私自拿、卖医疗废物、医疗输液瓶（袋），发现一次处罚1000元，第二次处罚3000元，第三次终止合同，若给医院造成严重后果（影响医院信誉或被相关单位罚款）等一切损失由保洁公司承担。</w:t>
      </w:r>
    </w:p>
    <w:p w14:paraId="7034D8F0">
      <w:pPr>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3、医院指令性任务：需要保洁公司派出员工突击或加班完成的保洁任务，以及突发性事件需要保洁人员配合完成的保洁任务，保洁公司应积极配合按照院方要求及时完成。</w:t>
      </w:r>
    </w:p>
    <w:p w14:paraId="4A33C667">
      <w:pPr>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4、保洁员工在工作中造成的一切法律责任、事故及人身伤亡的，由保洁公司负责全部责任。</w:t>
      </w:r>
    </w:p>
    <w:p w14:paraId="1E283466">
      <w:pPr>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5、保洁员工非院方原因发生的集体停工、罢工（30％以上），院方有权扣除相关费用，并对保洁公司每日3000元罚款，连续超过二天，院方有权解除合同。</w:t>
      </w:r>
    </w:p>
    <w:p w14:paraId="7AA8635C">
      <w:pPr>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四、费用结算：</w:t>
      </w:r>
    </w:p>
    <w:p w14:paraId="3FC9D78C">
      <w:pPr>
        <w:spacing w:line="360" w:lineRule="auto"/>
        <w:ind w:firstLine="420" w:firstLineChars="200"/>
        <w:rPr>
          <w:rFonts w:hint="eastAsia" w:ascii="宋体" w:hAnsi="宋体" w:eastAsia="宋体" w:cs="宋体"/>
          <w:b w:val="0"/>
          <w:bCs/>
          <w:color w:val="auto"/>
          <w:sz w:val="21"/>
          <w:szCs w:val="21"/>
        </w:rPr>
      </w:pPr>
      <w:r>
        <w:rPr>
          <w:rFonts w:hint="eastAsia" w:cs="宋体"/>
          <w:b w:val="0"/>
          <w:bCs/>
          <w:color w:val="auto"/>
          <w:sz w:val="21"/>
          <w:szCs w:val="21"/>
          <w:lang w:val="en-US" w:eastAsia="zh-CN"/>
        </w:rPr>
        <w:t>1</w:t>
      </w:r>
      <w:r>
        <w:rPr>
          <w:rFonts w:hint="eastAsia" w:ascii="宋体" w:hAnsi="宋体" w:eastAsia="宋体" w:cs="宋体"/>
          <w:b w:val="0"/>
          <w:bCs/>
          <w:color w:val="auto"/>
          <w:sz w:val="21"/>
          <w:szCs w:val="21"/>
        </w:rPr>
        <w:t>、医院以实际人数进行工资结算，达不到要求人数将按缺少人数进行扣款。</w:t>
      </w:r>
    </w:p>
    <w:p w14:paraId="084A649A">
      <w:pPr>
        <w:spacing w:line="360" w:lineRule="auto"/>
        <w:ind w:firstLine="420" w:firstLineChars="200"/>
        <w:rPr>
          <w:rFonts w:hint="eastAsia" w:ascii="宋体" w:hAnsi="宋体" w:eastAsia="宋体" w:cs="宋体"/>
          <w:b w:val="0"/>
          <w:bCs/>
          <w:color w:val="auto"/>
          <w:sz w:val="21"/>
          <w:szCs w:val="21"/>
        </w:rPr>
      </w:pPr>
      <w:r>
        <w:rPr>
          <w:rFonts w:hint="eastAsia" w:cs="宋体"/>
          <w:b w:val="0"/>
          <w:bCs/>
          <w:color w:val="auto"/>
          <w:sz w:val="21"/>
          <w:szCs w:val="21"/>
          <w:lang w:val="en-US" w:eastAsia="zh-CN"/>
        </w:rPr>
        <w:t>2</w:t>
      </w:r>
      <w:r>
        <w:rPr>
          <w:rFonts w:hint="eastAsia" w:ascii="宋体" w:hAnsi="宋体" w:eastAsia="宋体" w:cs="宋体"/>
          <w:b w:val="0"/>
          <w:bCs/>
          <w:color w:val="auto"/>
          <w:sz w:val="21"/>
          <w:szCs w:val="21"/>
        </w:rPr>
        <w:t>、每月保洁费用，经医院考核扣除相关处罚款项后予以支付。</w:t>
      </w:r>
    </w:p>
    <w:p w14:paraId="5D6C4875">
      <w:pPr>
        <w:spacing w:line="360" w:lineRule="auto"/>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新病房楼卫生保洁要求</w:t>
      </w:r>
    </w:p>
    <w:tbl>
      <w:tblPr>
        <w:tblStyle w:val="29"/>
        <w:tblpPr w:leftFromText="180" w:rightFromText="180" w:vertAnchor="text" w:horzAnchor="page" w:tblpX="892" w:tblpY="14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2747"/>
        <w:gridCol w:w="3123"/>
        <w:gridCol w:w="3310"/>
      </w:tblGrid>
      <w:tr w14:paraId="098ED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0"/>
            <w:vAlign w:val="top"/>
          </w:tcPr>
          <w:p w14:paraId="277BD9C2">
            <w:pPr>
              <w:spacing w:line="36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项目</w:t>
            </w:r>
          </w:p>
        </w:tc>
        <w:tc>
          <w:tcPr>
            <w:tcW w:w="2747" w:type="dxa"/>
            <w:noWrap w:val="0"/>
            <w:vAlign w:val="top"/>
          </w:tcPr>
          <w:p w14:paraId="569BA67D">
            <w:pPr>
              <w:spacing w:line="36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范围</w:t>
            </w:r>
          </w:p>
        </w:tc>
        <w:tc>
          <w:tcPr>
            <w:tcW w:w="3123" w:type="dxa"/>
            <w:noWrap w:val="0"/>
            <w:vAlign w:val="top"/>
          </w:tcPr>
          <w:p w14:paraId="75CA202E">
            <w:pPr>
              <w:spacing w:line="36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周期与要求</w:t>
            </w:r>
          </w:p>
        </w:tc>
        <w:tc>
          <w:tcPr>
            <w:tcW w:w="3310" w:type="dxa"/>
            <w:noWrap w:val="0"/>
            <w:vAlign w:val="top"/>
          </w:tcPr>
          <w:p w14:paraId="1692102F">
            <w:pPr>
              <w:spacing w:line="36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卫生标准</w:t>
            </w:r>
          </w:p>
        </w:tc>
      </w:tr>
      <w:tr w14:paraId="3223A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restart"/>
            <w:noWrap w:val="0"/>
            <w:vAlign w:val="top"/>
          </w:tcPr>
          <w:p w14:paraId="54F9314C">
            <w:pPr>
              <w:spacing w:line="360" w:lineRule="auto"/>
              <w:rPr>
                <w:rFonts w:hint="eastAsia" w:ascii="宋体" w:hAnsi="宋体" w:eastAsia="宋体" w:cs="宋体"/>
                <w:b w:val="0"/>
                <w:bCs/>
                <w:color w:val="auto"/>
                <w:sz w:val="21"/>
                <w:szCs w:val="21"/>
              </w:rPr>
            </w:pPr>
          </w:p>
          <w:p w14:paraId="4C4A8481">
            <w:pPr>
              <w:spacing w:line="360" w:lineRule="auto"/>
              <w:rPr>
                <w:rFonts w:hint="eastAsia" w:ascii="宋体" w:hAnsi="宋体" w:eastAsia="宋体" w:cs="宋体"/>
                <w:b w:val="0"/>
                <w:bCs/>
                <w:color w:val="auto"/>
                <w:sz w:val="21"/>
                <w:szCs w:val="21"/>
              </w:rPr>
            </w:pPr>
          </w:p>
          <w:p w14:paraId="2164FC74">
            <w:pPr>
              <w:spacing w:line="360" w:lineRule="auto"/>
              <w:ind w:firstLine="102" w:firstLineChars="49"/>
              <w:rPr>
                <w:rFonts w:hint="eastAsia" w:ascii="宋体" w:hAnsi="宋体" w:eastAsia="宋体" w:cs="宋体"/>
                <w:b w:val="0"/>
                <w:bCs/>
                <w:color w:val="auto"/>
                <w:sz w:val="21"/>
                <w:szCs w:val="21"/>
              </w:rPr>
            </w:pPr>
          </w:p>
          <w:p w14:paraId="379AAE20">
            <w:pPr>
              <w:spacing w:line="360" w:lineRule="auto"/>
              <w:ind w:firstLine="102" w:firstLineChars="49"/>
              <w:rPr>
                <w:rFonts w:hint="eastAsia" w:ascii="宋体" w:hAnsi="宋体" w:eastAsia="宋体" w:cs="宋体"/>
                <w:b w:val="0"/>
                <w:bCs/>
                <w:color w:val="auto"/>
                <w:sz w:val="21"/>
                <w:szCs w:val="21"/>
              </w:rPr>
            </w:pPr>
          </w:p>
          <w:p w14:paraId="0CD81ABA">
            <w:pPr>
              <w:spacing w:line="360" w:lineRule="auto"/>
              <w:ind w:firstLine="102" w:firstLineChars="49"/>
              <w:rPr>
                <w:rFonts w:hint="eastAsia" w:ascii="宋体" w:hAnsi="宋体" w:eastAsia="宋体" w:cs="宋体"/>
                <w:b w:val="0"/>
                <w:bCs/>
                <w:color w:val="auto"/>
                <w:sz w:val="21"/>
                <w:szCs w:val="21"/>
              </w:rPr>
            </w:pPr>
          </w:p>
          <w:p w14:paraId="47E59AE5">
            <w:pPr>
              <w:spacing w:line="360" w:lineRule="auto"/>
              <w:ind w:firstLine="102" w:firstLineChars="49"/>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大 厅</w:t>
            </w:r>
          </w:p>
          <w:p w14:paraId="1D2D4CA1">
            <w:pPr>
              <w:spacing w:line="360" w:lineRule="auto"/>
              <w:ind w:firstLine="102" w:firstLineChars="49"/>
              <w:rPr>
                <w:rFonts w:hint="eastAsia" w:ascii="宋体" w:hAnsi="宋体" w:eastAsia="宋体" w:cs="宋体"/>
                <w:b w:val="0"/>
                <w:bCs/>
                <w:color w:val="auto"/>
                <w:sz w:val="21"/>
                <w:szCs w:val="21"/>
              </w:rPr>
            </w:pPr>
          </w:p>
          <w:p w14:paraId="0260C046">
            <w:pPr>
              <w:spacing w:line="360" w:lineRule="auto"/>
              <w:ind w:firstLine="102" w:firstLineChars="49"/>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走 廊</w:t>
            </w:r>
          </w:p>
        </w:tc>
        <w:tc>
          <w:tcPr>
            <w:tcW w:w="2747" w:type="dxa"/>
            <w:noWrap w:val="0"/>
            <w:vAlign w:val="top"/>
          </w:tcPr>
          <w:p w14:paraId="03CAD1B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门口、台阶</w:t>
            </w:r>
          </w:p>
        </w:tc>
        <w:tc>
          <w:tcPr>
            <w:tcW w:w="3123" w:type="dxa"/>
            <w:noWrap w:val="0"/>
            <w:vAlign w:val="top"/>
          </w:tcPr>
          <w:p w14:paraId="22E5883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2次/日，拖洗，随时保洁</w:t>
            </w:r>
          </w:p>
        </w:tc>
        <w:tc>
          <w:tcPr>
            <w:tcW w:w="3310" w:type="dxa"/>
            <w:noWrap w:val="0"/>
            <w:vAlign w:val="top"/>
          </w:tcPr>
          <w:p w14:paraId="0982A3E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无污迹、烟头、痰迹、脚印</w:t>
            </w:r>
          </w:p>
        </w:tc>
      </w:tr>
      <w:tr w14:paraId="7FD92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74DFCF3E">
            <w:pPr>
              <w:spacing w:line="360" w:lineRule="auto"/>
              <w:rPr>
                <w:rFonts w:hint="eastAsia" w:ascii="宋体" w:hAnsi="宋体" w:eastAsia="宋体" w:cs="宋体"/>
                <w:b w:val="0"/>
                <w:bCs/>
                <w:color w:val="auto"/>
                <w:sz w:val="21"/>
                <w:szCs w:val="21"/>
              </w:rPr>
            </w:pPr>
          </w:p>
        </w:tc>
        <w:tc>
          <w:tcPr>
            <w:tcW w:w="2747" w:type="dxa"/>
            <w:noWrap w:val="0"/>
            <w:vAlign w:val="top"/>
          </w:tcPr>
          <w:p w14:paraId="0865B20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大门</w:t>
            </w:r>
          </w:p>
        </w:tc>
        <w:tc>
          <w:tcPr>
            <w:tcW w:w="3123" w:type="dxa"/>
            <w:noWrap w:val="0"/>
            <w:vAlign w:val="top"/>
          </w:tcPr>
          <w:p w14:paraId="3005B47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1次/周，擦拭、掸尘</w:t>
            </w:r>
          </w:p>
        </w:tc>
        <w:tc>
          <w:tcPr>
            <w:tcW w:w="3310" w:type="dxa"/>
            <w:noWrap w:val="0"/>
            <w:vAlign w:val="top"/>
          </w:tcPr>
          <w:p w14:paraId="4A43D9E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洁净、无积尘、污迹、蛛网</w:t>
            </w:r>
          </w:p>
        </w:tc>
      </w:tr>
      <w:tr w14:paraId="5FC00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39ACE42F">
            <w:pPr>
              <w:spacing w:line="360" w:lineRule="auto"/>
              <w:rPr>
                <w:rFonts w:hint="eastAsia" w:ascii="宋体" w:hAnsi="宋体" w:eastAsia="宋体" w:cs="宋体"/>
                <w:b w:val="0"/>
                <w:bCs/>
                <w:color w:val="auto"/>
                <w:sz w:val="21"/>
                <w:szCs w:val="21"/>
              </w:rPr>
            </w:pPr>
          </w:p>
        </w:tc>
        <w:tc>
          <w:tcPr>
            <w:tcW w:w="2747" w:type="dxa"/>
            <w:noWrap w:val="0"/>
            <w:vAlign w:val="top"/>
          </w:tcPr>
          <w:p w14:paraId="7B3D2E7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大厅地面</w:t>
            </w:r>
          </w:p>
        </w:tc>
        <w:tc>
          <w:tcPr>
            <w:tcW w:w="3123" w:type="dxa"/>
            <w:noWrap w:val="0"/>
            <w:vAlign w:val="top"/>
          </w:tcPr>
          <w:p w14:paraId="54E8629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不间断巡视保洁</w:t>
            </w:r>
          </w:p>
        </w:tc>
        <w:tc>
          <w:tcPr>
            <w:tcW w:w="3310" w:type="dxa"/>
            <w:noWrap w:val="0"/>
            <w:vAlign w:val="top"/>
          </w:tcPr>
          <w:p w14:paraId="0F40A49A">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无污迹、烟头、痰迹、脚印</w:t>
            </w:r>
          </w:p>
        </w:tc>
      </w:tr>
      <w:tr w14:paraId="6DC30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00F4A370">
            <w:pPr>
              <w:spacing w:line="360" w:lineRule="auto"/>
              <w:rPr>
                <w:rFonts w:hint="eastAsia" w:ascii="宋体" w:hAnsi="宋体" w:eastAsia="宋体" w:cs="宋体"/>
                <w:b w:val="0"/>
                <w:bCs/>
                <w:color w:val="auto"/>
                <w:sz w:val="21"/>
                <w:szCs w:val="21"/>
              </w:rPr>
            </w:pPr>
          </w:p>
        </w:tc>
        <w:tc>
          <w:tcPr>
            <w:tcW w:w="2747" w:type="dxa"/>
            <w:noWrap w:val="0"/>
            <w:vAlign w:val="top"/>
          </w:tcPr>
          <w:p w14:paraId="5F1A57B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门窗玻璃</w:t>
            </w:r>
          </w:p>
        </w:tc>
        <w:tc>
          <w:tcPr>
            <w:tcW w:w="3123" w:type="dxa"/>
            <w:noWrap w:val="0"/>
            <w:vAlign w:val="top"/>
          </w:tcPr>
          <w:p w14:paraId="17C91AB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w:t>
            </w:r>
          </w:p>
        </w:tc>
        <w:tc>
          <w:tcPr>
            <w:tcW w:w="3310" w:type="dxa"/>
            <w:noWrap w:val="0"/>
            <w:vAlign w:val="top"/>
          </w:tcPr>
          <w:p w14:paraId="260D8287">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光亮、洁净，无污迹、手印</w:t>
            </w:r>
          </w:p>
        </w:tc>
      </w:tr>
      <w:tr w14:paraId="3BDE5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7EBDC810">
            <w:pPr>
              <w:spacing w:line="360" w:lineRule="auto"/>
              <w:rPr>
                <w:rFonts w:hint="eastAsia" w:ascii="宋体" w:hAnsi="宋体" w:eastAsia="宋体" w:cs="宋体"/>
                <w:b w:val="0"/>
                <w:bCs/>
                <w:color w:val="auto"/>
                <w:sz w:val="21"/>
                <w:szCs w:val="21"/>
              </w:rPr>
            </w:pPr>
          </w:p>
        </w:tc>
        <w:tc>
          <w:tcPr>
            <w:tcW w:w="2747" w:type="dxa"/>
            <w:noWrap w:val="0"/>
            <w:vAlign w:val="top"/>
          </w:tcPr>
          <w:p w14:paraId="4A6CA09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花卉</w:t>
            </w:r>
          </w:p>
        </w:tc>
        <w:tc>
          <w:tcPr>
            <w:tcW w:w="3123" w:type="dxa"/>
            <w:noWrap w:val="0"/>
            <w:vAlign w:val="top"/>
          </w:tcPr>
          <w:p w14:paraId="0AA7290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1次/日，擦拭、养护</w:t>
            </w:r>
          </w:p>
        </w:tc>
        <w:tc>
          <w:tcPr>
            <w:tcW w:w="3310" w:type="dxa"/>
            <w:noWrap w:val="0"/>
            <w:vAlign w:val="top"/>
          </w:tcPr>
          <w:p w14:paraId="6631501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叶面干净、盆内无杂物</w:t>
            </w:r>
          </w:p>
        </w:tc>
      </w:tr>
      <w:tr w14:paraId="044CF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04AE6906">
            <w:pPr>
              <w:spacing w:line="360" w:lineRule="auto"/>
              <w:rPr>
                <w:rFonts w:hint="eastAsia" w:ascii="宋体" w:hAnsi="宋体" w:eastAsia="宋体" w:cs="宋体"/>
                <w:b w:val="0"/>
                <w:bCs/>
                <w:color w:val="auto"/>
                <w:sz w:val="21"/>
                <w:szCs w:val="21"/>
              </w:rPr>
            </w:pPr>
          </w:p>
        </w:tc>
        <w:tc>
          <w:tcPr>
            <w:tcW w:w="2747" w:type="dxa"/>
            <w:noWrap w:val="0"/>
            <w:vAlign w:val="top"/>
          </w:tcPr>
          <w:p w14:paraId="2F9B1D4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瓷片墙裙</w:t>
            </w:r>
          </w:p>
        </w:tc>
        <w:tc>
          <w:tcPr>
            <w:tcW w:w="3123" w:type="dxa"/>
            <w:noWrap w:val="0"/>
            <w:vAlign w:val="top"/>
          </w:tcPr>
          <w:p w14:paraId="6C1B40EA">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1次/日，擦洗，巡视保洁</w:t>
            </w:r>
          </w:p>
        </w:tc>
        <w:tc>
          <w:tcPr>
            <w:tcW w:w="3310" w:type="dxa"/>
            <w:noWrap w:val="0"/>
            <w:vAlign w:val="top"/>
          </w:tcPr>
          <w:p w14:paraId="1AA8424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光亮、洁净，无污渍</w:t>
            </w:r>
          </w:p>
        </w:tc>
      </w:tr>
      <w:tr w14:paraId="7EEDE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34A2A06D">
            <w:pPr>
              <w:spacing w:line="360" w:lineRule="auto"/>
              <w:rPr>
                <w:rFonts w:hint="eastAsia" w:ascii="宋体" w:hAnsi="宋体" w:eastAsia="宋体" w:cs="宋体"/>
                <w:b w:val="0"/>
                <w:bCs/>
                <w:color w:val="auto"/>
                <w:sz w:val="21"/>
                <w:szCs w:val="21"/>
              </w:rPr>
            </w:pPr>
          </w:p>
        </w:tc>
        <w:tc>
          <w:tcPr>
            <w:tcW w:w="2747" w:type="dxa"/>
            <w:noWrap w:val="0"/>
            <w:vAlign w:val="top"/>
          </w:tcPr>
          <w:p w14:paraId="36FB0A3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踢脚线</w:t>
            </w:r>
          </w:p>
        </w:tc>
        <w:tc>
          <w:tcPr>
            <w:tcW w:w="3123" w:type="dxa"/>
            <w:noWrap w:val="0"/>
            <w:vAlign w:val="top"/>
          </w:tcPr>
          <w:p w14:paraId="7D0639D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2次/周，擦拭</w:t>
            </w:r>
          </w:p>
        </w:tc>
        <w:tc>
          <w:tcPr>
            <w:tcW w:w="3310" w:type="dxa"/>
            <w:noWrap w:val="0"/>
            <w:vAlign w:val="top"/>
          </w:tcPr>
          <w:p w14:paraId="5EB4A02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光亮、洁净，无污渍</w:t>
            </w:r>
          </w:p>
        </w:tc>
      </w:tr>
      <w:tr w14:paraId="70923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2C0B0627">
            <w:pPr>
              <w:spacing w:line="360" w:lineRule="auto"/>
              <w:rPr>
                <w:rFonts w:hint="eastAsia" w:ascii="宋体" w:hAnsi="宋体" w:eastAsia="宋体" w:cs="宋体"/>
                <w:b w:val="0"/>
                <w:bCs/>
                <w:color w:val="auto"/>
                <w:sz w:val="21"/>
                <w:szCs w:val="21"/>
              </w:rPr>
            </w:pPr>
          </w:p>
        </w:tc>
        <w:tc>
          <w:tcPr>
            <w:tcW w:w="2747" w:type="dxa"/>
            <w:noWrap w:val="0"/>
            <w:vAlign w:val="top"/>
          </w:tcPr>
          <w:p w14:paraId="10F5531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窗台、柱子</w:t>
            </w:r>
          </w:p>
        </w:tc>
        <w:tc>
          <w:tcPr>
            <w:tcW w:w="3123" w:type="dxa"/>
            <w:noWrap w:val="0"/>
            <w:vAlign w:val="top"/>
          </w:tcPr>
          <w:p w14:paraId="3BF8C2C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1次/周，擦拭、掸尘</w:t>
            </w:r>
          </w:p>
        </w:tc>
        <w:tc>
          <w:tcPr>
            <w:tcW w:w="3310" w:type="dxa"/>
            <w:noWrap w:val="0"/>
            <w:vAlign w:val="top"/>
          </w:tcPr>
          <w:p w14:paraId="61A62194">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洁净、无积尘、污迹、蛛网</w:t>
            </w:r>
          </w:p>
        </w:tc>
      </w:tr>
      <w:tr w14:paraId="357EF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7A2570E4">
            <w:pPr>
              <w:spacing w:line="360" w:lineRule="auto"/>
              <w:rPr>
                <w:rFonts w:hint="eastAsia" w:ascii="宋体" w:hAnsi="宋体" w:eastAsia="宋体" w:cs="宋体"/>
                <w:b w:val="0"/>
                <w:bCs/>
                <w:color w:val="auto"/>
                <w:sz w:val="21"/>
                <w:szCs w:val="21"/>
              </w:rPr>
            </w:pPr>
          </w:p>
        </w:tc>
        <w:tc>
          <w:tcPr>
            <w:tcW w:w="2747" w:type="dxa"/>
            <w:noWrap w:val="0"/>
            <w:vAlign w:val="top"/>
          </w:tcPr>
          <w:p w14:paraId="76A2870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各种装饰物、桌椅</w:t>
            </w:r>
          </w:p>
        </w:tc>
        <w:tc>
          <w:tcPr>
            <w:tcW w:w="3123" w:type="dxa"/>
            <w:noWrap w:val="0"/>
            <w:vAlign w:val="top"/>
          </w:tcPr>
          <w:p w14:paraId="30A72735">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1次/日，擦拭</w:t>
            </w:r>
          </w:p>
        </w:tc>
        <w:tc>
          <w:tcPr>
            <w:tcW w:w="3310" w:type="dxa"/>
            <w:noWrap w:val="0"/>
            <w:vAlign w:val="top"/>
          </w:tcPr>
          <w:p w14:paraId="3E3BF507">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干净、无灰尘</w:t>
            </w:r>
          </w:p>
        </w:tc>
      </w:tr>
      <w:tr w14:paraId="42527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4BE5A49E">
            <w:pPr>
              <w:spacing w:line="360" w:lineRule="auto"/>
              <w:rPr>
                <w:rFonts w:hint="eastAsia" w:ascii="宋体" w:hAnsi="宋体" w:eastAsia="宋体" w:cs="宋体"/>
                <w:b w:val="0"/>
                <w:bCs/>
                <w:color w:val="auto"/>
                <w:sz w:val="21"/>
                <w:szCs w:val="21"/>
              </w:rPr>
            </w:pPr>
          </w:p>
        </w:tc>
        <w:tc>
          <w:tcPr>
            <w:tcW w:w="2747" w:type="dxa"/>
            <w:noWrap w:val="0"/>
            <w:vAlign w:val="top"/>
          </w:tcPr>
          <w:p w14:paraId="13B29B9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垃圾桶</w:t>
            </w:r>
          </w:p>
        </w:tc>
        <w:tc>
          <w:tcPr>
            <w:tcW w:w="3123" w:type="dxa"/>
            <w:noWrap w:val="0"/>
            <w:vAlign w:val="top"/>
          </w:tcPr>
          <w:p w14:paraId="4172E91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2次/日，倾倒及刷洗、巡视保洁</w:t>
            </w:r>
          </w:p>
        </w:tc>
        <w:tc>
          <w:tcPr>
            <w:tcW w:w="3310" w:type="dxa"/>
            <w:noWrap w:val="0"/>
            <w:vAlign w:val="top"/>
          </w:tcPr>
          <w:p w14:paraId="2A7399C4">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桶内垃圾不超过2/3、外壁洁净</w:t>
            </w:r>
          </w:p>
        </w:tc>
      </w:tr>
      <w:tr w14:paraId="2A44C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3121949A">
            <w:pPr>
              <w:spacing w:line="360" w:lineRule="auto"/>
              <w:rPr>
                <w:rFonts w:hint="eastAsia" w:ascii="宋体" w:hAnsi="宋体" w:eastAsia="宋体" w:cs="宋体"/>
                <w:b w:val="0"/>
                <w:bCs/>
                <w:color w:val="auto"/>
                <w:sz w:val="21"/>
                <w:szCs w:val="21"/>
              </w:rPr>
            </w:pPr>
          </w:p>
        </w:tc>
        <w:tc>
          <w:tcPr>
            <w:tcW w:w="2747" w:type="dxa"/>
            <w:noWrap w:val="0"/>
            <w:vAlign w:val="top"/>
          </w:tcPr>
          <w:p w14:paraId="77BE54C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各类标牌、消防器材栓</w:t>
            </w:r>
          </w:p>
        </w:tc>
        <w:tc>
          <w:tcPr>
            <w:tcW w:w="3123" w:type="dxa"/>
            <w:noWrap w:val="0"/>
            <w:vAlign w:val="top"/>
          </w:tcPr>
          <w:p w14:paraId="5F25170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1次/周，掸尘、查看</w:t>
            </w:r>
          </w:p>
        </w:tc>
        <w:tc>
          <w:tcPr>
            <w:tcW w:w="3310" w:type="dxa"/>
            <w:noWrap w:val="0"/>
            <w:vAlign w:val="top"/>
          </w:tcPr>
          <w:p w14:paraId="6D3D6BF4">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干净、无积尘、污迹、蛛网</w:t>
            </w:r>
          </w:p>
        </w:tc>
      </w:tr>
      <w:tr w14:paraId="4D3C0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604B9EEA">
            <w:pPr>
              <w:spacing w:line="360" w:lineRule="auto"/>
              <w:rPr>
                <w:rFonts w:hint="eastAsia" w:ascii="宋体" w:hAnsi="宋体" w:eastAsia="宋体" w:cs="宋体"/>
                <w:b w:val="0"/>
                <w:bCs/>
                <w:color w:val="auto"/>
                <w:sz w:val="21"/>
                <w:szCs w:val="21"/>
              </w:rPr>
            </w:pPr>
          </w:p>
        </w:tc>
        <w:tc>
          <w:tcPr>
            <w:tcW w:w="2747" w:type="dxa"/>
            <w:noWrap w:val="0"/>
            <w:vAlign w:val="top"/>
          </w:tcPr>
          <w:p w14:paraId="7E30CF4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痰桶</w:t>
            </w:r>
          </w:p>
        </w:tc>
        <w:tc>
          <w:tcPr>
            <w:tcW w:w="3123" w:type="dxa"/>
            <w:noWrap w:val="0"/>
            <w:vAlign w:val="top"/>
          </w:tcPr>
          <w:p w14:paraId="72A22DE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不间断巡视保洁</w:t>
            </w:r>
          </w:p>
        </w:tc>
        <w:tc>
          <w:tcPr>
            <w:tcW w:w="3310" w:type="dxa"/>
            <w:noWrap w:val="0"/>
            <w:vAlign w:val="top"/>
          </w:tcPr>
          <w:p w14:paraId="6EE86424">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干净、桶内杂物不得堆积</w:t>
            </w:r>
          </w:p>
        </w:tc>
      </w:tr>
      <w:tr w14:paraId="1BC13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06626458">
            <w:pPr>
              <w:spacing w:line="360" w:lineRule="auto"/>
              <w:rPr>
                <w:rFonts w:hint="eastAsia" w:ascii="宋体" w:hAnsi="宋体" w:eastAsia="宋体" w:cs="宋体"/>
                <w:b w:val="0"/>
                <w:bCs/>
                <w:color w:val="auto"/>
                <w:sz w:val="21"/>
                <w:szCs w:val="21"/>
              </w:rPr>
            </w:pPr>
          </w:p>
        </w:tc>
        <w:tc>
          <w:tcPr>
            <w:tcW w:w="2747" w:type="dxa"/>
            <w:noWrap w:val="0"/>
            <w:vAlign w:val="top"/>
          </w:tcPr>
          <w:p w14:paraId="55C35BF7">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天花板、墙壁</w:t>
            </w:r>
          </w:p>
        </w:tc>
        <w:tc>
          <w:tcPr>
            <w:tcW w:w="3123" w:type="dxa"/>
            <w:noWrap w:val="0"/>
            <w:vAlign w:val="top"/>
          </w:tcPr>
          <w:p w14:paraId="5152FB7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4次/年，定期清洁</w:t>
            </w:r>
          </w:p>
        </w:tc>
        <w:tc>
          <w:tcPr>
            <w:tcW w:w="3310" w:type="dxa"/>
            <w:noWrap w:val="0"/>
            <w:vAlign w:val="top"/>
          </w:tcPr>
          <w:p w14:paraId="54B1D28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无积尘、蛛网、无乱贴乱画</w:t>
            </w:r>
          </w:p>
        </w:tc>
      </w:tr>
      <w:tr w14:paraId="5A1A6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2B6A39D3">
            <w:pPr>
              <w:spacing w:line="360" w:lineRule="auto"/>
              <w:rPr>
                <w:rFonts w:hint="eastAsia" w:ascii="宋体" w:hAnsi="宋体" w:eastAsia="宋体" w:cs="宋体"/>
                <w:b w:val="0"/>
                <w:bCs/>
                <w:color w:val="auto"/>
                <w:sz w:val="21"/>
                <w:szCs w:val="21"/>
              </w:rPr>
            </w:pPr>
          </w:p>
        </w:tc>
        <w:tc>
          <w:tcPr>
            <w:tcW w:w="2747" w:type="dxa"/>
            <w:noWrap w:val="0"/>
            <w:vAlign w:val="top"/>
          </w:tcPr>
          <w:p w14:paraId="0BC9EBA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灯具</w:t>
            </w:r>
          </w:p>
        </w:tc>
        <w:tc>
          <w:tcPr>
            <w:tcW w:w="3123" w:type="dxa"/>
            <w:noWrap w:val="0"/>
            <w:vAlign w:val="top"/>
          </w:tcPr>
          <w:p w14:paraId="44EB3E6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4次/年，定期清洁</w:t>
            </w:r>
          </w:p>
        </w:tc>
        <w:tc>
          <w:tcPr>
            <w:tcW w:w="3310" w:type="dxa"/>
            <w:noWrap w:val="0"/>
            <w:vAlign w:val="top"/>
          </w:tcPr>
          <w:p w14:paraId="1C98B1E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无积尘、光亮</w:t>
            </w:r>
          </w:p>
        </w:tc>
      </w:tr>
      <w:tr w14:paraId="0561F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restart"/>
            <w:noWrap w:val="0"/>
            <w:vAlign w:val="top"/>
          </w:tcPr>
          <w:p w14:paraId="7F67E031">
            <w:pPr>
              <w:spacing w:line="360" w:lineRule="auto"/>
              <w:ind w:firstLine="205" w:firstLineChars="98"/>
              <w:rPr>
                <w:rFonts w:hint="eastAsia" w:ascii="宋体" w:hAnsi="宋体" w:eastAsia="宋体" w:cs="宋体"/>
                <w:b w:val="0"/>
                <w:bCs/>
                <w:color w:val="auto"/>
                <w:sz w:val="21"/>
                <w:szCs w:val="21"/>
              </w:rPr>
            </w:pPr>
          </w:p>
          <w:p w14:paraId="748EDBE3">
            <w:pPr>
              <w:spacing w:line="360" w:lineRule="auto"/>
              <w:ind w:firstLine="102" w:firstLineChars="49"/>
              <w:rPr>
                <w:rFonts w:hint="eastAsia" w:ascii="宋体" w:hAnsi="宋体" w:eastAsia="宋体" w:cs="宋体"/>
                <w:b w:val="0"/>
                <w:bCs/>
                <w:color w:val="auto"/>
                <w:sz w:val="21"/>
                <w:szCs w:val="21"/>
              </w:rPr>
            </w:pPr>
          </w:p>
          <w:p w14:paraId="28856E28">
            <w:pPr>
              <w:spacing w:line="360" w:lineRule="auto"/>
              <w:ind w:firstLine="102" w:firstLineChars="49"/>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步 梯</w:t>
            </w:r>
          </w:p>
          <w:p w14:paraId="62FAB539">
            <w:pPr>
              <w:spacing w:line="360" w:lineRule="auto"/>
              <w:ind w:firstLine="102" w:firstLineChars="49"/>
              <w:rPr>
                <w:rFonts w:hint="eastAsia" w:ascii="宋体" w:hAnsi="宋体" w:eastAsia="宋体" w:cs="宋体"/>
                <w:b w:val="0"/>
                <w:bCs/>
                <w:color w:val="auto"/>
                <w:sz w:val="21"/>
                <w:szCs w:val="21"/>
              </w:rPr>
            </w:pPr>
          </w:p>
          <w:p w14:paraId="7E5BF1E2">
            <w:pPr>
              <w:spacing w:line="360" w:lineRule="auto"/>
              <w:ind w:firstLine="102" w:firstLineChars="49"/>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电 梯</w:t>
            </w:r>
          </w:p>
        </w:tc>
        <w:tc>
          <w:tcPr>
            <w:tcW w:w="2747" w:type="dxa"/>
            <w:noWrap w:val="0"/>
            <w:vAlign w:val="top"/>
          </w:tcPr>
          <w:p w14:paraId="296FA65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楼梯台阶</w:t>
            </w:r>
          </w:p>
        </w:tc>
        <w:tc>
          <w:tcPr>
            <w:tcW w:w="3123" w:type="dxa"/>
            <w:noWrap w:val="0"/>
            <w:vAlign w:val="top"/>
          </w:tcPr>
          <w:p w14:paraId="00DAE11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2次/日，拖洗，不间断巡视保洁</w:t>
            </w:r>
          </w:p>
        </w:tc>
        <w:tc>
          <w:tcPr>
            <w:tcW w:w="3310" w:type="dxa"/>
            <w:noWrap w:val="0"/>
            <w:vAlign w:val="top"/>
          </w:tcPr>
          <w:p w14:paraId="3227A97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洁净、无污迹、痰迹、杂物</w:t>
            </w:r>
          </w:p>
        </w:tc>
      </w:tr>
      <w:tr w14:paraId="464AF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6A226789">
            <w:pPr>
              <w:spacing w:line="360" w:lineRule="auto"/>
              <w:ind w:firstLine="203" w:firstLineChars="97"/>
              <w:rPr>
                <w:rFonts w:hint="eastAsia" w:ascii="宋体" w:hAnsi="宋体" w:eastAsia="宋体" w:cs="宋体"/>
                <w:b w:val="0"/>
                <w:bCs/>
                <w:color w:val="auto"/>
                <w:sz w:val="21"/>
                <w:szCs w:val="21"/>
              </w:rPr>
            </w:pPr>
          </w:p>
        </w:tc>
        <w:tc>
          <w:tcPr>
            <w:tcW w:w="2747" w:type="dxa"/>
            <w:noWrap w:val="0"/>
            <w:vAlign w:val="top"/>
          </w:tcPr>
          <w:p w14:paraId="7177C1A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扶手</w:t>
            </w:r>
          </w:p>
        </w:tc>
        <w:tc>
          <w:tcPr>
            <w:tcW w:w="3123" w:type="dxa"/>
            <w:noWrap w:val="0"/>
            <w:vAlign w:val="top"/>
          </w:tcPr>
          <w:p w14:paraId="3BE8D39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2次/日，擦拭，不间断巡视保洁</w:t>
            </w:r>
          </w:p>
        </w:tc>
        <w:tc>
          <w:tcPr>
            <w:tcW w:w="3310" w:type="dxa"/>
            <w:noWrap w:val="0"/>
            <w:vAlign w:val="top"/>
          </w:tcPr>
          <w:p w14:paraId="6315615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洁净、光亮、无灰尘</w:t>
            </w:r>
          </w:p>
        </w:tc>
      </w:tr>
      <w:tr w14:paraId="6E327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3454C2AC">
            <w:pPr>
              <w:spacing w:line="360" w:lineRule="auto"/>
              <w:ind w:firstLine="203" w:firstLineChars="97"/>
              <w:rPr>
                <w:rFonts w:hint="eastAsia" w:ascii="宋体" w:hAnsi="宋体" w:eastAsia="宋体" w:cs="宋体"/>
                <w:b w:val="0"/>
                <w:bCs/>
                <w:color w:val="auto"/>
                <w:sz w:val="21"/>
                <w:szCs w:val="21"/>
              </w:rPr>
            </w:pPr>
          </w:p>
        </w:tc>
        <w:tc>
          <w:tcPr>
            <w:tcW w:w="2747" w:type="dxa"/>
            <w:noWrap w:val="0"/>
            <w:vAlign w:val="top"/>
          </w:tcPr>
          <w:p w14:paraId="1A82D817">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扶手栏</w:t>
            </w:r>
          </w:p>
        </w:tc>
        <w:tc>
          <w:tcPr>
            <w:tcW w:w="3123" w:type="dxa"/>
            <w:noWrap w:val="0"/>
            <w:vAlign w:val="top"/>
          </w:tcPr>
          <w:p w14:paraId="1C296A7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1次/周，擦拭，不间断巡视保洁</w:t>
            </w:r>
          </w:p>
        </w:tc>
        <w:tc>
          <w:tcPr>
            <w:tcW w:w="3310" w:type="dxa"/>
            <w:noWrap w:val="0"/>
            <w:vAlign w:val="top"/>
          </w:tcPr>
          <w:p w14:paraId="2864D74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洁净、无污迹</w:t>
            </w:r>
          </w:p>
        </w:tc>
      </w:tr>
      <w:tr w14:paraId="49753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30A1437B">
            <w:pPr>
              <w:spacing w:line="360" w:lineRule="auto"/>
              <w:ind w:firstLine="203" w:firstLineChars="97"/>
              <w:rPr>
                <w:rFonts w:hint="eastAsia" w:ascii="宋体" w:hAnsi="宋体" w:eastAsia="宋体" w:cs="宋体"/>
                <w:b w:val="0"/>
                <w:bCs/>
                <w:color w:val="auto"/>
                <w:sz w:val="21"/>
                <w:szCs w:val="21"/>
              </w:rPr>
            </w:pPr>
          </w:p>
        </w:tc>
        <w:tc>
          <w:tcPr>
            <w:tcW w:w="2747" w:type="dxa"/>
            <w:noWrap w:val="0"/>
            <w:vAlign w:val="top"/>
          </w:tcPr>
          <w:p w14:paraId="2A630BC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墙面</w:t>
            </w:r>
          </w:p>
        </w:tc>
        <w:tc>
          <w:tcPr>
            <w:tcW w:w="3123" w:type="dxa"/>
            <w:noWrap w:val="0"/>
            <w:vAlign w:val="top"/>
          </w:tcPr>
          <w:p w14:paraId="03EEB97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不定时巡视掸尘</w:t>
            </w:r>
          </w:p>
        </w:tc>
        <w:tc>
          <w:tcPr>
            <w:tcW w:w="3310" w:type="dxa"/>
            <w:noWrap w:val="0"/>
            <w:vAlign w:val="top"/>
          </w:tcPr>
          <w:p w14:paraId="3B1704D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无灰尘、无污迹</w:t>
            </w:r>
          </w:p>
        </w:tc>
      </w:tr>
      <w:tr w14:paraId="66602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1B1C6BDC">
            <w:pPr>
              <w:spacing w:line="360" w:lineRule="auto"/>
              <w:ind w:firstLine="203" w:firstLineChars="97"/>
              <w:rPr>
                <w:rFonts w:hint="eastAsia" w:ascii="宋体" w:hAnsi="宋体" w:eastAsia="宋体" w:cs="宋体"/>
                <w:b w:val="0"/>
                <w:bCs/>
                <w:color w:val="auto"/>
                <w:sz w:val="21"/>
                <w:szCs w:val="21"/>
              </w:rPr>
            </w:pPr>
          </w:p>
        </w:tc>
        <w:tc>
          <w:tcPr>
            <w:tcW w:w="2747" w:type="dxa"/>
            <w:noWrap w:val="0"/>
            <w:vAlign w:val="top"/>
          </w:tcPr>
          <w:p w14:paraId="3B6A1EC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各类灯具、指示牌</w:t>
            </w:r>
          </w:p>
        </w:tc>
        <w:tc>
          <w:tcPr>
            <w:tcW w:w="3123" w:type="dxa"/>
            <w:noWrap w:val="0"/>
            <w:vAlign w:val="top"/>
          </w:tcPr>
          <w:p w14:paraId="42A1500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1次/日，掸尘、擦拭，巡视保洁</w:t>
            </w:r>
          </w:p>
        </w:tc>
        <w:tc>
          <w:tcPr>
            <w:tcW w:w="3310" w:type="dxa"/>
            <w:noWrap w:val="0"/>
            <w:vAlign w:val="top"/>
          </w:tcPr>
          <w:p w14:paraId="35E3EE0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干净、整洁、无积尘</w:t>
            </w:r>
          </w:p>
        </w:tc>
      </w:tr>
      <w:tr w14:paraId="49A54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62782719">
            <w:pPr>
              <w:spacing w:line="360" w:lineRule="auto"/>
              <w:ind w:firstLine="203" w:firstLineChars="97"/>
              <w:rPr>
                <w:rFonts w:hint="eastAsia" w:ascii="宋体" w:hAnsi="宋体" w:eastAsia="宋体" w:cs="宋体"/>
                <w:b w:val="0"/>
                <w:bCs/>
                <w:color w:val="auto"/>
                <w:sz w:val="21"/>
                <w:szCs w:val="21"/>
              </w:rPr>
            </w:pPr>
          </w:p>
        </w:tc>
        <w:tc>
          <w:tcPr>
            <w:tcW w:w="2747" w:type="dxa"/>
            <w:noWrap w:val="0"/>
            <w:vAlign w:val="top"/>
          </w:tcPr>
          <w:p w14:paraId="278ECC0A">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地面</w:t>
            </w:r>
          </w:p>
        </w:tc>
        <w:tc>
          <w:tcPr>
            <w:tcW w:w="3123" w:type="dxa"/>
            <w:noWrap w:val="0"/>
            <w:vAlign w:val="top"/>
          </w:tcPr>
          <w:p w14:paraId="62062717">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2次/日，拖洗，不间断巡视保洁</w:t>
            </w:r>
          </w:p>
        </w:tc>
        <w:tc>
          <w:tcPr>
            <w:tcW w:w="3310" w:type="dxa"/>
            <w:noWrap w:val="0"/>
            <w:vAlign w:val="top"/>
          </w:tcPr>
          <w:p w14:paraId="206605C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干净、无污物</w:t>
            </w:r>
          </w:p>
        </w:tc>
      </w:tr>
      <w:tr w14:paraId="7C5EF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2F91EA77">
            <w:pPr>
              <w:spacing w:line="360" w:lineRule="auto"/>
              <w:ind w:firstLine="203" w:firstLineChars="97"/>
              <w:rPr>
                <w:rFonts w:hint="eastAsia" w:ascii="宋体" w:hAnsi="宋体" w:eastAsia="宋体" w:cs="宋体"/>
                <w:b w:val="0"/>
                <w:bCs/>
                <w:color w:val="auto"/>
                <w:sz w:val="21"/>
                <w:szCs w:val="21"/>
              </w:rPr>
            </w:pPr>
          </w:p>
        </w:tc>
        <w:tc>
          <w:tcPr>
            <w:tcW w:w="2747" w:type="dxa"/>
            <w:noWrap w:val="0"/>
            <w:vAlign w:val="top"/>
          </w:tcPr>
          <w:p w14:paraId="22760AC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电梯间门、墙面</w:t>
            </w:r>
          </w:p>
        </w:tc>
        <w:tc>
          <w:tcPr>
            <w:tcW w:w="3123" w:type="dxa"/>
            <w:noWrap w:val="0"/>
            <w:vAlign w:val="top"/>
          </w:tcPr>
          <w:p w14:paraId="2D28F4F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1次/日，擦拭，巡视保洁</w:t>
            </w:r>
          </w:p>
        </w:tc>
        <w:tc>
          <w:tcPr>
            <w:tcW w:w="3310" w:type="dxa"/>
            <w:noWrap w:val="0"/>
            <w:vAlign w:val="top"/>
          </w:tcPr>
          <w:p w14:paraId="7878374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光亮、干净、无污渍</w:t>
            </w:r>
          </w:p>
        </w:tc>
      </w:tr>
      <w:tr w14:paraId="635C3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15C73DA3">
            <w:pPr>
              <w:spacing w:line="360" w:lineRule="auto"/>
              <w:rPr>
                <w:rFonts w:hint="eastAsia" w:ascii="宋体" w:hAnsi="宋体" w:eastAsia="宋体" w:cs="宋体"/>
                <w:b w:val="0"/>
                <w:bCs/>
                <w:color w:val="auto"/>
                <w:sz w:val="21"/>
                <w:szCs w:val="21"/>
              </w:rPr>
            </w:pPr>
          </w:p>
        </w:tc>
        <w:tc>
          <w:tcPr>
            <w:tcW w:w="2747" w:type="dxa"/>
            <w:noWrap w:val="0"/>
            <w:vAlign w:val="top"/>
          </w:tcPr>
          <w:p w14:paraId="140BE13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窗台、玻璃</w:t>
            </w:r>
          </w:p>
        </w:tc>
        <w:tc>
          <w:tcPr>
            <w:tcW w:w="3123" w:type="dxa"/>
            <w:noWrap w:val="0"/>
            <w:vAlign w:val="top"/>
          </w:tcPr>
          <w:p w14:paraId="58F85475">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1次/周，擦拭，巡视保洁</w:t>
            </w:r>
          </w:p>
        </w:tc>
        <w:tc>
          <w:tcPr>
            <w:tcW w:w="3310" w:type="dxa"/>
            <w:noWrap w:val="0"/>
            <w:vAlign w:val="top"/>
          </w:tcPr>
          <w:p w14:paraId="46D2E5EA">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洁净、明亮、无灰尘</w:t>
            </w:r>
          </w:p>
        </w:tc>
      </w:tr>
      <w:tr w14:paraId="45CE6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restart"/>
            <w:noWrap w:val="0"/>
            <w:vAlign w:val="top"/>
          </w:tcPr>
          <w:p w14:paraId="4249ABDF">
            <w:pPr>
              <w:spacing w:line="360" w:lineRule="auto"/>
              <w:rPr>
                <w:rFonts w:hint="eastAsia" w:ascii="宋体" w:hAnsi="宋体" w:eastAsia="宋体" w:cs="宋体"/>
                <w:b w:val="0"/>
                <w:bCs/>
                <w:color w:val="auto"/>
                <w:sz w:val="21"/>
                <w:szCs w:val="21"/>
              </w:rPr>
            </w:pPr>
          </w:p>
          <w:p w14:paraId="526D141D">
            <w:pPr>
              <w:spacing w:line="360" w:lineRule="auto"/>
              <w:rPr>
                <w:rFonts w:hint="eastAsia" w:ascii="宋体" w:hAnsi="宋体" w:eastAsia="宋体" w:cs="宋体"/>
                <w:b w:val="0"/>
                <w:bCs/>
                <w:color w:val="auto"/>
                <w:sz w:val="21"/>
                <w:szCs w:val="21"/>
              </w:rPr>
            </w:pPr>
          </w:p>
          <w:p w14:paraId="109D650B">
            <w:pPr>
              <w:spacing w:line="360" w:lineRule="auto"/>
              <w:ind w:firstLine="102" w:firstLineChars="4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卫生间</w:t>
            </w:r>
          </w:p>
          <w:p w14:paraId="7FF62DC3">
            <w:pPr>
              <w:spacing w:line="360" w:lineRule="auto"/>
              <w:rPr>
                <w:rFonts w:hint="eastAsia" w:ascii="宋体" w:hAnsi="宋体" w:eastAsia="宋体" w:cs="宋体"/>
                <w:b w:val="0"/>
                <w:bCs/>
                <w:color w:val="auto"/>
                <w:sz w:val="21"/>
                <w:szCs w:val="21"/>
                <w:highlight w:val="none"/>
              </w:rPr>
            </w:pPr>
          </w:p>
          <w:p w14:paraId="52527717">
            <w:pPr>
              <w:spacing w:line="360" w:lineRule="auto"/>
              <w:ind w:firstLine="102" w:firstLineChars="4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开水间</w:t>
            </w:r>
          </w:p>
          <w:p w14:paraId="66DFEB4E">
            <w:pPr>
              <w:spacing w:line="360" w:lineRule="auto"/>
              <w:rPr>
                <w:rFonts w:hint="eastAsia" w:ascii="宋体" w:hAnsi="宋体" w:eastAsia="宋体" w:cs="宋体"/>
                <w:b w:val="0"/>
                <w:bCs/>
                <w:color w:val="auto"/>
                <w:sz w:val="21"/>
                <w:szCs w:val="21"/>
              </w:rPr>
            </w:pPr>
          </w:p>
          <w:p w14:paraId="0210E562">
            <w:pPr>
              <w:spacing w:line="360" w:lineRule="auto"/>
              <w:rPr>
                <w:rFonts w:hint="eastAsia" w:ascii="宋体" w:hAnsi="宋体" w:eastAsia="宋体" w:cs="宋体"/>
                <w:b w:val="0"/>
                <w:bCs/>
                <w:color w:val="auto"/>
                <w:sz w:val="21"/>
                <w:szCs w:val="21"/>
              </w:rPr>
            </w:pPr>
          </w:p>
        </w:tc>
        <w:tc>
          <w:tcPr>
            <w:tcW w:w="2747" w:type="dxa"/>
            <w:noWrap w:val="0"/>
            <w:vAlign w:val="top"/>
          </w:tcPr>
          <w:p w14:paraId="1CE2DAF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地面</w:t>
            </w:r>
          </w:p>
        </w:tc>
        <w:tc>
          <w:tcPr>
            <w:tcW w:w="3123" w:type="dxa"/>
            <w:noWrap w:val="0"/>
            <w:vAlign w:val="top"/>
          </w:tcPr>
          <w:p w14:paraId="0D3032C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2次/日，拖洗，不间断巡视保洁</w:t>
            </w:r>
          </w:p>
        </w:tc>
        <w:tc>
          <w:tcPr>
            <w:tcW w:w="3310" w:type="dxa"/>
            <w:noWrap w:val="0"/>
            <w:vAlign w:val="top"/>
          </w:tcPr>
          <w:p w14:paraId="69A9F4E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干净、无积水、污垢、脚印、杂物</w:t>
            </w:r>
          </w:p>
        </w:tc>
      </w:tr>
      <w:tr w14:paraId="0F798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35110339">
            <w:pPr>
              <w:spacing w:line="360" w:lineRule="auto"/>
              <w:rPr>
                <w:rFonts w:hint="eastAsia" w:ascii="宋体" w:hAnsi="宋体" w:eastAsia="宋体" w:cs="宋体"/>
                <w:b w:val="0"/>
                <w:bCs/>
                <w:color w:val="auto"/>
                <w:sz w:val="21"/>
                <w:szCs w:val="21"/>
              </w:rPr>
            </w:pPr>
          </w:p>
        </w:tc>
        <w:tc>
          <w:tcPr>
            <w:tcW w:w="2747" w:type="dxa"/>
            <w:noWrap w:val="0"/>
            <w:vAlign w:val="top"/>
          </w:tcPr>
          <w:p w14:paraId="4C8E34C4">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诊断床、桌椅</w:t>
            </w:r>
          </w:p>
        </w:tc>
        <w:tc>
          <w:tcPr>
            <w:tcW w:w="3123" w:type="dxa"/>
            <w:noWrap w:val="0"/>
            <w:vAlign w:val="top"/>
          </w:tcPr>
          <w:p w14:paraId="4F099CB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1次/日，整理，擦拭</w:t>
            </w:r>
          </w:p>
        </w:tc>
        <w:tc>
          <w:tcPr>
            <w:tcW w:w="3310" w:type="dxa"/>
            <w:noWrap w:val="0"/>
            <w:vAlign w:val="top"/>
          </w:tcPr>
          <w:p w14:paraId="476C5ED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物品整洁</w:t>
            </w:r>
          </w:p>
        </w:tc>
      </w:tr>
      <w:tr w14:paraId="456BA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5DC55009">
            <w:pPr>
              <w:spacing w:line="360" w:lineRule="auto"/>
              <w:rPr>
                <w:rFonts w:hint="eastAsia" w:ascii="宋体" w:hAnsi="宋体" w:eastAsia="宋体" w:cs="宋体"/>
                <w:b w:val="0"/>
                <w:bCs/>
                <w:color w:val="auto"/>
                <w:sz w:val="21"/>
                <w:szCs w:val="21"/>
              </w:rPr>
            </w:pPr>
          </w:p>
        </w:tc>
        <w:tc>
          <w:tcPr>
            <w:tcW w:w="2747" w:type="dxa"/>
            <w:noWrap w:val="0"/>
            <w:vAlign w:val="top"/>
          </w:tcPr>
          <w:p w14:paraId="3427284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洗手台、池、壁镜</w:t>
            </w:r>
          </w:p>
        </w:tc>
        <w:tc>
          <w:tcPr>
            <w:tcW w:w="3123" w:type="dxa"/>
            <w:noWrap w:val="0"/>
            <w:vAlign w:val="top"/>
          </w:tcPr>
          <w:p w14:paraId="1824F6A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2次/日，擦拭，巡视保洁</w:t>
            </w:r>
          </w:p>
        </w:tc>
        <w:tc>
          <w:tcPr>
            <w:tcW w:w="3310" w:type="dxa"/>
            <w:noWrap w:val="0"/>
            <w:vAlign w:val="top"/>
          </w:tcPr>
          <w:p w14:paraId="68BEEDD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洁净、无污渍、水锈</w:t>
            </w:r>
          </w:p>
        </w:tc>
      </w:tr>
      <w:tr w14:paraId="01D28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038DA197">
            <w:pPr>
              <w:spacing w:line="360" w:lineRule="auto"/>
              <w:rPr>
                <w:rFonts w:hint="eastAsia" w:ascii="宋体" w:hAnsi="宋体" w:eastAsia="宋体" w:cs="宋体"/>
                <w:b w:val="0"/>
                <w:bCs/>
                <w:color w:val="auto"/>
                <w:sz w:val="21"/>
                <w:szCs w:val="21"/>
              </w:rPr>
            </w:pPr>
          </w:p>
        </w:tc>
        <w:tc>
          <w:tcPr>
            <w:tcW w:w="2747" w:type="dxa"/>
            <w:noWrap w:val="0"/>
            <w:vAlign w:val="top"/>
          </w:tcPr>
          <w:p w14:paraId="7CBD7AD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门窗、隔板</w:t>
            </w:r>
          </w:p>
        </w:tc>
        <w:tc>
          <w:tcPr>
            <w:tcW w:w="3123" w:type="dxa"/>
            <w:noWrap w:val="0"/>
            <w:vAlign w:val="top"/>
          </w:tcPr>
          <w:p w14:paraId="4EE2F73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1次/日，擦拭，巡视保洁</w:t>
            </w:r>
          </w:p>
        </w:tc>
        <w:tc>
          <w:tcPr>
            <w:tcW w:w="3310" w:type="dxa"/>
            <w:noWrap w:val="0"/>
            <w:vAlign w:val="top"/>
          </w:tcPr>
          <w:p w14:paraId="250AF01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干净、无污迹</w:t>
            </w:r>
          </w:p>
        </w:tc>
      </w:tr>
      <w:tr w14:paraId="67EAF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44653B9A">
            <w:pPr>
              <w:spacing w:line="360" w:lineRule="auto"/>
              <w:rPr>
                <w:rFonts w:hint="eastAsia" w:ascii="宋体" w:hAnsi="宋体" w:eastAsia="宋体" w:cs="宋体"/>
                <w:b w:val="0"/>
                <w:bCs/>
                <w:color w:val="auto"/>
                <w:sz w:val="21"/>
                <w:szCs w:val="21"/>
              </w:rPr>
            </w:pPr>
          </w:p>
        </w:tc>
        <w:tc>
          <w:tcPr>
            <w:tcW w:w="2747" w:type="dxa"/>
            <w:noWrap w:val="0"/>
            <w:vAlign w:val="top"/>
          </w:tcPr>
          <w:p w14:paraId="085D3775">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水龙头</w:t>
            </w:r>
          </w:p>
        </w:tc>
        <w:tc>
          <w:tcPr>
            <w:tcW w:w="3123" w:type="dxa"/>
            <w:noWrap w:val="0"/>
            <w:vAlign w:val="top"/>
          </w:tcPr>
          <w:p w14:paraId="483C277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巡视保洁，及时通知维修</w:t>
            </w:r>
          </w:p>
        </w:tc>
        <w:tc>
          <w:tcPr>
            <w:tcW w:w="3310" w:type="dxa"/>
            <w:noWrap w:val="0"/>
            <w:vAlign w:val="top"/>
          </w:tcPr>
          <w:p w14:paraId="0CA21F6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洁净、无污迹、完好</w:t>
            </w:r>
          </w:p>
        </w:tc>
      </w:tr>
      <w:tr w14:paraId="77B7C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6BE8602A">
            <w:pPr>
              <w:spacing w:line="360" w:lineRule="auto"/>
              <w:rPr>
                <w:rFonts w:hint="eastAsia" w:ascii="宋体" w:hAnsi="宋体" w:eastAsia="宋体" w:cs="宋体"/>
                <w:b w:val="0"/>
                <w:bCs/>
                <w:color w:val="auto"/>
                <w:sz w:val="21"/>
                <w:szCs w:val="21"/>
              </w:rPr>
            </w:pPr>
          </w:p>
        </w:tc>
        <w:tc>
          <w:tcPr>
            <w:tcW w:w="2747" w:type="dxa"/>
            <w:noWrap w:val="0"/>
            <w:vAlign w:val="top"/>
          </w:tcPr>
          <w:p w14:paraId="750BABF4">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管道</w:t>
            </w:r>
          </w:p>
        </w:tc>
        <w:tc>
          <w:tcPr>
            <w:tcW w:w="3123" w:type="dxa"/>
            <w:noWrap w:val="0"/>
            <w:vAlign w:val="top"/>
          </w:tcPr>
          <w:p w14:paraId="27F7631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1次/日，掸尘、擦拭</w:t>
            </w:r>
          </w:p>
        </w:tc>
        <w:tc>
          <w:tcPr>
            <w:tcW w:w="3310" w:type="dxa"/>
            <w:noWrap w:val="0"/>
            <w:vAlign w:val="top"/>
          </w:tcPr>
          <w:p w14:paraId="352B341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干净、无灰尘</w:t>
            </w:r>
          </w:p>
        </w:tc>
      </w:tr>
      <w:tr w14:paraId="01BEF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14889FE4">
            <w:pPr>
              <w:spacing w:line="360" w:lineRule="auto"/>
              <w:rPr>
                <w:rFonts w:hint="eastAsia" w:ascii="宋体" w:hAnsi="宋体" w:eastAsia="宋体" w:cs="宋体"/>
                <w:b w:val="0"/>
                <w:bCs/>
                <w:color w:val="auto"/>
                <w:sz w:val="21"/>
                <w:szCs w:val="21"/>
              </w:rPr>
            </w:pPr>
          </w:p>
        </w:tc>
        <w:tc>
          <w:tcPr>
            <w:tcW w:w="2747" w:type="dxa"/>
            <w:noWrap w:val="0"/>
            <w:vAlign w:val="top"/>
          </w:tcPr>
          <w:p w14:paraId="5C43942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墙壁</w:t>
            </w:r>
          </w:p>
        </w:tc>
        <w:tc>
          <w:tcPr>
            <w:tcW w:w="3123" w:type="dxa"/>
            <w:noWrap w:val="0"/>
            <w:vAlign w:val="top"/>
          </w:tcPr>
          <w:p w14:paraId="7C1B5A6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1次/周掸尘，巡视保洁</w:t>
            </w:r>
          </w:p>
        </w:tc>
        <w:tc>
          <w:tcPr>
            <w:tcW w:w="3310" w:type="dxa"/>
            <w:noWrap w:val="0"/>
            <w:vAlign w:val="top"/>
          </w:tcPr>
          <w:p w14:paraId="58EBFEF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无积尘、蛛网、无乱贴乱画</w:t>
            </w:r>
          </w:p>
        </w:tc>
      </w:tr>
      <w:tr w14:paraId="5FE63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5A4AEB27">
            <w:pPr>
              <w:spacing w:line="360" w:lineRule="auto"/>
              <w:rPr>
                <w:rFonts w:hint="eastAsia" w:ascii="宋体" w:hAnsi="宋体" w:eastAsia="宋体" w:cs="宋体"/>
                <w:b w:val="0"/>
                <w:bCs/>
                <w:color w:val="auto"/>
                <w:sz w:val="21"/>
                <w:szCs w:val="21"/>
              </w:rPr>
            </w:pPr>
          </w:p>
        </w:tc>
        <w:tc>
          <w:tcPr>
            <w:tcW w:w="2747" w:type="dxa"/>
            <w:noWrap w:val="0"/>
            <w:vAlign w:val="top"/>
          </w:tcPr>
          <w:p w14:paraId="7D76E96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纸篓、垃圾桶</w:t>
            </w:r>
          </w:p>
        </w:tc>
        <w:tc>
          <w:tcPr>
            <w:tcW w:w="3123" w:type="dxa"/>
            <w:noWrap w:val="0"/>
            <w:vAlign w:val="top"/>
          </w:tcPr>
          <w:p w14:paraId="4047185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2次/日，倾倒，巡视保洁</w:t>
            </w:r>
          </w:p>
        </w:tc>
        <w:tc>
          <w:tcPr>
            <w:tcW w:w="3310" w:type="dxa"/>
            <w:noWrap w:val="0"/>
            <w:vAlign w:val="top"/>
          </w:tcPr>
          <w:p w14:paraId="55AEA234">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桶内垃圾不超过2/3、外壁洁净</w:t>
            </w:r>
          </w:p>
        </w:tc>
      </w:tr>
      <w:tr w14:paraId="6DF91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23EA4672">
            <w:pPr>
              <w:spacing w:line="360" w:lineRule="auto"/>
              <w:rPr>
                <w:rFonts w:hint="eastAsia" w:ascii="宋体" w:hAnsi="宋体" w:eastAsia="宋体" w:cs="宋体"/>
                <w:b w:val="0"/>
                <w:bCs/>
                <w:color w:val="auto"/>
                <w:sz w:val="21"/>
                <w:szCs w:val="21"/>
              </w:rPr>
            </w:pPr>
          </w:p>
        </w:tc>
        <w:tc>
          <w:tcPr>
            <w:tcW w:w="2747" w:type="dxa"/>
            <w:noWrap w:val="0"/>
            <w:vAlign w:val="top"/>
          </w:tcPr>
          <w:p w14:paraId="14A8342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灯具、开关</w:t>
            </w:r>
          </w:p>
        </w:tc>
        <w:tc>
          <w:tcPr>
            <w:tcW w:w="3123" w:type="dxa"/>
            <w:noWrap w:val="0"/>
            <w:vAlign w:val="top"/>
          </w:tcPr>
          <w:p w14:paraId="5F94BFA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4次/年，定期清洁</w:t>
            </w:r>
          </w:p>
        </w:tc>
        <w:tc>
          <w:tcPr>
            <w:tcW w:w="3310" w:type="dxa"/>
            <w:noWrap w:val="0"/>
            <w:vAlign w:val="top"/>
          </w:tcPr>
          <w:p w14:paraId="7EE4565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干净、无污迹</w:t>
            </w:r>
          </w:p>
        </w:tc>
      </w:tr>
      <w:tr w14:paraId="1660E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6D06032F">
            <w:pPr>
              <w:spacing w:line="360" w:lineRule="auto"/>
              <w:rPr>
                <w:rFonts w:hint="eastAsia" w:ascii="宋体" w:hAnsi="宋体" w:eastAsia="宋体" w:cs="宋体"/>
                <w:b w:val="0"/>
                <w:bCs/>
                <w:color w:val="auto"/>
                <w:sz w:val="21"/>
                <w:szCs w:val="21"/>
              </w:rPr>
            </w:pPr>
          </w:p>
        </w:tc>
        <w:tc>
          <w:tcPr>
            <w:tcW w:w="2747" w:type="dxa"/>
            <w:noWrap w:val="0"/>
            <w:vAlign w:val="top"/>
          </w:tcPr>
          <w:p w14:paraId="70D033F7">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拖把池、刷洗池</w:t>
            </w:r>
          </w:p>
        </w:tc>
        <w:tc>
          <w:tcPr>
            <w:tcW w:w="3123" w:type="dxa"/>
            <w:noWrap w:val="0"/>
            <w:vAlign w:val="top"/>
          </w:tcPr>
          <w:p w14:paraId="078B253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1次/日，刷洗，巡视保洁</w:t>
            </w:r>
          </w:p>
        </w:tc>
        <w:tc>
          <w:tcPr>
            <w:tcW w:w="3310" w:type="dxa"/>
            <w:noWrap w:val="0"/>
            <w:vAlign w:val="top"/>
          </w:tcPr>
          <w:p w14:paraId="1D5B619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干净，无杂物</w:t>
            </w:r>
          </w:p>
        </w:tc>
      </w:tr>
      <w:tr w14:paraId="76442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22A4E226">
            <w:pPr>
              <w:spacing w:line="360" w:lineRule="auto"/>
              <w:rPr>
                <w:rFonts w:hint="eastAsia" w:ascii="宋体" w:hAnsi="宋体" w:eastAsia="宋体" w:cs="宋体"/>
                <w:b w:val="0"/>
                <w:bCs/>
                <w:color w:val="auto"/>
                <w:sz w:val="21"/>
                <w:szCs w:val="21"/>
              </w:rPr>
            </w:pPr>
          </w:p>
        </w:tc>
        <w:tc>
          <w:tcPr>
            <w:tcW w:w="2747" w:type="dxa"/>
            <w:noWrap w:val="0"/>
            <w:vAlign w:val="top"/>
          </w:tcPr>
          <w:p w14:paraId="372E898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大、小便池</w:t>
            </w:r>
          </w:p>
        </w:tc>
        <w:tc>
          <w:tcPr>
            <w:tcW w:w="3123" w:type="dxa"/>
            <w:noWrap w:val="0"/>
            <w:vAlign w:val="top"/>
          </w:tcPr>
          <w:p w14:paraId="14E0C95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2次/日，刷洗，巡视保洁</w:t>
            </w:r>
          </w:p>
        </w:tc>
        <w:tc>
          <w:tcPr>
            <w:tcW w:w="3310" w:type="dxa"/>
            <w:noWrap w:val="0"/>
            <w:vAlign w:val="top"/>
          </w:tcPr>
          <w:p w14:paraId="4795E6C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干净，无粪便、尿垢、水锈</w:t>
            </w:r>
          </w:p>
        </w:tc>
      </w:tr>
      <w:tr w14:paraId="77A28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37A95FAF">
            <w:pPr>
              <w:spacing w:line="360" w:lineRule="auto"/>
              <w:rPr>
                <w:rFonts w:hint="eastAsia" w:ascii="宋体" w:hAnsi="宋体" w:eastAsia="宋体" w:cs="宋体"/>
                <w:b w:val="0"/>
                <w:bCs/>
                <w:color w:val="auto"/>
                <w:sz w:val="21"/>
                <w:szCs w:val="21"/>
              </w:rPr>
            </w:pPr>
          </w:p>
        </w:tc>
        <w:tc>
          <w:tcPr>
            <w:tcW w:w="2747" w:type="dxa"/>
            <w:noWrap w:val="0"/>
            <w:vAlign w:val="top"/>
          </w:tcPr>
          <w:p w14:paraId="7295B7D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卫生间空气</w:t>
            </w:r>
          </w:p>
        </w:tc>
        <w:tc>
          <w:tcPr>
            <w:tcW w:w="3123" w:type="dxa"/>
            <w:noWrap w:val="0"/>
            <w:vAlign w:val="top"/>
          </w:tcPr>
          <w:p w14:paraId="53FF455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清新</w:t>
            </w:r>
          </w:p>
        </w:tc>
        <w:tc>
          <w:tcPr>
            <w:tcW w:w="3310" w:type="dxa"/>
            <w:noWrap w:val="0"/>
            <w:vAlign w:val="top"/>
          </w:tcPr>
          <w:p w14:paraId="67C7AB7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无臭味</w:t>
            </w:r>
          </w:p>
        </w:tc>
      </w:tr>
      <w:tr w14:paraId="0E751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restart"/>
            <w:noWrap w:val="0"/>
            <w:vAlign w:val="top"/>
          </w:tcPr>
          <w:p w14:paraId="626EFCDE">
            <w:pPr>
              <w:spacing w:line="360" w:lineRule="auto"/>
              <w:rPr>
                <w:rFonts w:hint="eastAsia" w:ascii="宋体" w:hAnsi="宋体" w:eastAsia="宋体" w:cs="宋体"/>
                <w:b w:val="0"/>
                <w:bCs/>
                <w:color w:val="auto"/>
                <w:sz w:val="21"/>
                <w:szCs w:val="21"/>
              </w:rPr>
            </w:pPr>
          </w:p>
          <w:p w14:paraId="672E6803">
            <w:pPr>
              <w:spacing w:line="360" w:lineRule="auto"/>
              <w:rPr>
                <w:rFonts w:hint="eastAsia" w:ascii="宋体" w:hAnsi="宋体" w:eastAsia="宋体" w:cs="宋体"/>
                <w:b w:val="0"/>
                <w:bCs/>
                <w:color w:val="auto"/>
                <w:sz w:val="21"/>
                <w:szCs w:val="21"/>
              </w:rPr>
            </w:pPr>
          </w:p>
          <w:p w14:paraId="6D3C9A99">
            <w:pPr>
              <w:spacing w:line="360" w:lineRule="auto"/>
              <w:ind w:firstLine="102" w:firstLineChars="49"/>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病 房</w:t>
            </w:r>
          </w:p>
        </w:tc>
        <w:tc>
          <w:tcPr>
            <w:tcW w:w="2747" w:type="dxa"/>
            <w:noWrap w:val="0"/>
            <w:vAlign w:val="top"/>
          </w:tcPr>
          <w:p w14:paraId="18A5CF8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门窗、玻璃</w:t>
            </w:r>
          </w:p>
        </w:tc>
        <w:tc>
          <w:tcPr>
            <w:tcW w:w="3123" w:type="dxa"/>
            <w:noWrap w:val="0"/>
            <w:vAlign w:val="top"/>
          </w:tcPr>
          <w:p w14:paraId="43602FB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1次/2月，擦拭</w:t>
            </w:r>
          </w:p>
        </w:tc>
        <w:tc>
          <w:tcPr>
            <w:tcW w:w="3310" w:type="dxa"/>
            <w:noWrap w:val="0"/>
            <w:vAlign w:val="top"/>
          </w:tcPr>
          <w:p w14:paraId="02722E9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洁净、光亮</w:t>
            </w:r>
          </w:p>
        </w:tc>
      </w:tr>
      <w:tr w14:paraId="5EE04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67D36D0C">
            <w:pPr>
              <w:spacing w:line="360" w:lineRule="auto"/>
              <w:ind w:firstLine="102" w:firstLineChars="49"/>
              <w:rPr>
                <w:rFonts w:hint="eastAsia" w:ascii="宋体" w:hAnsi="宋体" w:eastAsia="宋体" w:cs="宋体"/>
                <w:b w:val="0"/>
                <w:bCs/>
                <w:color w:val="auto"/>
                <w:sz w:val="21"/>
                <w:szCs w:val="21"/>
              </w:rPr>
            </w:pPr>
          </w:p>
        </w:tc>
        <w:tc>
          <w:tcPr>
            <w:tcW w:w="2747" w:type="dxa"/>
            <w:noWrap w:val="0"/>
            <w:vAlign w:val="top"/>
          </w:tcPr>
          <w:p w14:paraId="24B82B5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天花板</w:t>
            </w:r>
          </w:p>
        </w:tc>
        <w:tc>
          <w:tcPr>
            <w:tcW w:w="3123" w:type="dxa"/>
            <w:noWrap w:val="0"/>
            <w:vAlign w:val="top"/>
          </w:tcPr>
          <w:p w14:paraId="548157C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2次/年，擦拭</w:t>
            </w:r>
          </w:p>
        </w:tc>
        <w:tc>
          <w:tcPr>
            <w:tcW w:w="3310" w:type="dxa"/>
            <w:noWrap w:val="0"/>
            <w:vAlign w:val="top"/>
          </w:tcPr>
          <w:p w14:paraId="1CB5B0F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干净、无污迹、蛛网、无乱贴乱画</w:t>
            </w:r>
          </w:p>
        </w:tc>
      </w:tr>
      <w:tr w14:paraId="5E642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55F651F9">
            <w:pPr>
              <w:spacing w:line="360" w:lineRule="auto"/>
              <w:ind w:firstLine="102" w:firstLineChars="49"/>
              <w:rPr>
                <w:rFonts w:hint="eastAsia" w:ascii="宋体" w:hAnsi="宋体" w:eastAsia="宋体" w:cs="宋体"/>
                <w:b w:val="0"/>
                <w:bCs/>
                <w:color w:val="auto"/>
                <w:sz w:val="21"/>
                <w:szCs w:val="21"/>
              </w:rPr>
            </w:pPr>
          </w:p>
        </w:tc>
        <w:tc>
          <w:tcPr>
            <w:tcW w:w="2747" w:type="dxa"/>
            <w:noWrap w:val="0"/>
            <w:vAlign w:val="top"/>
          </w:tcPr>
          <w:p w14:paraId="746BAC0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地面</w:t>
            </w:r>
          </w:p>
        </w:tc>
        <w:tc>
          <w:tcPr>
            <w:tcW w:w="3123" w:type="dxa"/>
            <w:noWrap w:val="0"/>
            <w:vAlign w:val="top"/>
          </w:tcPr>
          <w:p w14:paraId="206B639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2次/日，拖洗，不间断巡视保洁</w:t>
            </w:r>
          </w:p>
        </w:tc>
        <w:tc>
          <w:tcPr>
            <w:tcW w:w="3310" w:type="dxa"/>
            <w:noWrap w:val="0"/>
            <w:vAlign w:val="top"/>
          </w:tcPr>
          <w:p w14:paraId="3438C03A">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干净、无污渍、无杂物</w:t>
            </w:r>
          </w:p>
        </w:tc>
      </w:tr>
      <w:tr w14:paraId="13B42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0583AA9D">
            <w:pPr>
              <w:spacing w:line="360" w:lineRule="auto"/>
              <w:ind w:firstLine="102" w:firstLineChars="49"/>
              <w:rPr>
                <w:rFonts w:hint="eastAsia" w:ascii="宋体" w:hAnsi="宋体" w:eastAsia="宋体" w:cs="宋体"/>
                <w:b w:val="0"/>
                <w:bCs/>
                <w:color w:val="auto"/>
                <w:sz w:val="21"/>
                <w:szCs w:val="21"/>
              </w:rPr>
            </w:pPr>
          </w:p>
        </w:tc>
        <w:tc>
          <w:tcPr>
            <w:tcW w:w="2747" w:type="dxa"/>
            <w:noWrap w:val="0"/>
            <w:vAlign w:val="top"/>
          </w:tcPr>
          <w:p w14:paraId="3BF8070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墙壁、窗台、瓷片</w:t>
            </w:r>
          </w:p>
        </w:tc>
        <w:tc>
          <w:tcPr>
            <w:tcW w:w="3123" w:type="dxa"/>
            <w:noWrap w:val="0"/>
            <w:vAlign w:val="top"/>
          </w:tcPr>
          <w:p w14:paraId="4B345E7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1次/周擦拭，巡视保洁</w:t>
            </w:r>
          </w:p>
        </w:tc>
        <w:tc>
          <w:tcPr>
            <w:tcW w:w="3310" w:type="dxa"/>
            <w:noWrap w:val="0"/>
            <w:vAlign w:val="top"/>
          </w:tcPr>
          <w:p w14:paraId="003579E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无污迹、无灰尘、无乱贴乱画</w:t>
            </w:r>
          </w:p>
        </w:tc>
      </w:tr>
      <w:tr w14:paraId="5B687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1D2CB5ED">
            <w:pPr>
              <w:spacing w:line="360" w:lineRule="auto"/>
              <w:rPr>
                <w:rFonts w:hint="eastAsia" w:ascii="宋体" w:hAnsi="宋体" w:eastAsia="宋体" w:cs="宋体"/>
                <w:b w:val="0"/>
                <w:bCs/>
                <w:color w:val="auto"/>
                <w:sz w:val="21"/>
                <w:szCs w:val="21"/>
              </w:rPr>
            </w:pPr>
          </w:p>
        </w:tc>
        <w:tc>
          <w:tcPr>
            <w:tcW w:w="2747" w:type="dxa"/>
            <w:noWrap w:val="0"/>
            <w:vAlign w:val="top"/>
          </w:tcPr>
          <w:p w14:paraId="540276E5">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床、床头柜、壁柜</w:t>
            </w:r>
          </w:p>
        </w:tc>
        <w:tc>
          <w:tcPr>
            <w:tcW w:w="3123" w:type="dxa"/>
            <w:noWrap w:val="0"/>
            <w:vAlign w:val="top"/>
          </w:tcPr>
          <w:p w14:paraId="79DF3825">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1次/日，擦拭</w:t>
            </w:r>
          </w:p>
        </w:tc>
        <w:tc>
          <w:tcPr>
            <w:tcW w:w="3310" w:type="dxa"/>
            <w:noWrap w:val="0"/>
            <w:vAlign w:val="top"/>
          </w:tcPr>
          <w:p w14:paraId="5C1E4F6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无污迹、无灰尘</w:t>
            </w:r>
          </w:p>
        </w:tc>
      </w:tr>
      <w:tr w14:paraId="7B235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4BAF8A7D">
            <w:pPr>
              <w:spacing w:line="360" w:lineRule="auto"/>
              <w:rPr>
                <w:rFonts w:hint="eastAsia" w:ascii="宋体" w:hAnsi="宋体" w:eastAsia="宋体" w:cs="宋体"/>
                <w:b w:val="0"/>
                <w:bCs/>
                <w:color w:val="auto"/>
                <w:sz w:val="21"/>
                <w:szCs w:val="21"/>
              </w:rPr>
            </w:pPr>
          </w:p>
        </w:tc>
        <w:tc>
          <w:tcPr>
            <w:tcW w:w="2747" w:type="dxa"/>
            <w:noWrap w:val="0"/>
            <w:vAlign w:val="top"/>
          </w:tcPr>
          <w:p w14:paraId="167035C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灯具、管道</w:t>
            </w:r>
          </w:p>
        </w:tc>
        <w:tc>
          <w:tcPr>
            <w:tcW w:w="3123" w:type="dxa"/>
            <w:noWrap w:val="0"/>
            <w:vAlign w:val="top"/>
          </w:tcPr>
          <w:p w14:paraId="79BBC51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1次/周掸尘</w:t>
            </w:r>
          </w:p>
        </w:tc>
        <w:tc>
          <w:tcPr>
            <w:tcW w:w="3310" w:type="dxa"/>
            <w:noWrap w:val="0"/>
            <w:vAlign w:val="top"/>
          </w:tcPr>
          <w:p w14:paraId="4BE0276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洁净、无污迹</w:t>
            </w:r>
          </w:p>
        </w:tc>
      </w:tr>
      <w:tr w14:paraId="09F8F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3C26B32C">
            <w:pPr>
              <w:spacing w:line="360" w:lineRule="auto"/>
              <w:rPr>
                <w:rFonts w:hint="eastAsia" w:ascii="宋体" w:hAnsi="宋体" w:eastAsia="宋体" w:cs="宋体"/>
                <w:b w:val="0"/>
                <w:bCs/>
                <w:color w:val="auto"/>
                <w:sz w:val="21"/>
                <w:szCs w:val="21"/>
              </w:rPr>
            </w:pPr>
          </w:p>
        </w:tc>
        <w:tc>
          <w:tcPr>
            <w:tcW w:w="2747" w:type="dxa"/>
            <w:noWrap w:val="0"/>
            <w:vAlign w:val="top"/>
          </w:tcPr>
          <w:p w14:paraId="2C8BDB85">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纱窗、排气口、输液挂钩</w:t>
            </w:r>
          </w:p>
        </w:tc>
        <w:tc>
          <w:tcPr>
            <w:tcW w:w="3123" w:type="dxa"/>
            <w:noWrap w:val="0"/>
            <w:vAlign w:val="top"/>
          </w:tcPr>
          <w:p w14:paraId="46FAE7B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1次/2周掸尘、擦拭</w:t>
            </w:r>
          </w:p>
        </w:tc>
        <w:tc>
          <w:tcPr>
            <w:tcW w:w="3310" w:type="dxa"/>
            <w:noWrap w:val="0"/>
            <w:vAlign w:val="top"/>
          </w:tcPr>
          <w:p w14:paraId="610BC4E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干净、无灰尘</w:t>
            </w:r>
          </w:p>
        </w:tc>
      </w:tr>
      <w:tr w14:paraId="03092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47C90C03">
            <w:pPr>
              <w:spacing w:line="360" w:lineRule="auto"/>
              <w:rPr>
                <w:rFonts w:hint="eastAsia" w:ascii="宋体" w:hAnsi="宋体" w:eastAsia="宋体" w:cs="宋体"/>
                <w:b w:val="0"/>
                <w:bCs/>
                <w:color w:val="auto"/>
                <w:sz w:val="21"/>
                <w:szCs w:val="21"/>
              </w:rPr>
            </w:pPr>
          </w:p>
        </w:tc>
        <w:tc>
          <w:tcPr>
            <w:tcW w:w="2747" w:type="dxa"/>
            <w:noWrap w:val="0"/>
            <w:vAlign w:val="top"/>
          </w:tcPr>
          <w:p w14:paraId="3C31C10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纸篓</w:t>
            </w:r>
          </w:p>
        </w:tc>
        <w:tc>
          <w:tcPr>
            <w:tcW w:w="3123" w:type="dxa"/>
            <w:noWrap w:val="0"/>
            <w:vAlign w:val="top"/>
          </w:tcPr>
          <w:p w14:paraId="0048F7E4">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1次/日，刷洗，更换垃圾袋</w:t>
            </w:r>
          </w:p>
        </w:tc>
        <w:tc>
          <w:tcPr>
            <w:tcW w:w="3310" w:type="dxa"/>
            <w:noWrap w:val="0"/>
            <w:vAlign w:val="top"/>
          </w:tcPr>
          <w:p w14:paraId="3B2E385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桶内垃圾不超过2/3、外壁洁净</w:t>
            </w:r>
          </w:p>
        </w:tc>
      </w:tr>
      <w:tr w14:paraId="0CBC8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restart"/>
            <w:noWrap w:val="0"/>
            <w:vAlign w:val="top"/>
          </w:tcPr>
          <w:p w14:paraId="5B5D8616">
            <w:pPr>
              <w:spacing w:line="360" w:lineRule="auto"/>
              <w:rPr>
                <w:rFonts w:hint="eastAsia" w:ascii="宋体" w:hAnsi="宋体" w:eastAsia="宋体" w:cs="宋体"/>
                <w:b w:val="0"/>
                <w:bCs/>
                <w:color w:val="auto"/>
                <w:sz w:val="21"/>
                <w:szCs w:val="21"/>
              </w:rPr>
            </w:pPr>
          </w:p>
          <w:p w14:paraId="10F5529E">
            <w:pPr>
              <w:spacing w:line="360" w:lineRule="auto"/>
              <w:rPr>
                <w:rFonts w:hint="eastAsia" w:ascii="宋体" w:hAnsi="宋体" w:eastAsia="宋体" w:cs="宋体"/>
                <w:b w:val="0"/>
                <w:bCs/>
                <w:color w:val="auto"/>
                <w:sz w:val="21"/>
                <w:szCs w:val="21"/>
              </w:rPr>
            </w:pPr>
          </w:p>
          <w:p w14:paraId="00BC0C04">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病房内</w:t>
            </w:r>
          </w:p>
          <w:p w14:paraId="4D0F3C3A">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卫生间</w:t>
            </w:r>
          </w:p>
        </w:tc>
        <w:tc>
          <w:tcPr>
            <w:tcW w:w="2747" w:type="dxa"/>
            <w:noWrap w:val="0"/>
            <w:vAlign w:val="top"/>
          </w:tcPr>
          <w:p w14:paraId="6B9D028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地面</w:t>
            </w:r>
          </w:p>
        </w:tc>
        <w:tc>
          <w:tcPr>
            <w:tcW w:w="3123" w:type="dxa"/>
            <w:noWrap w:val="0"/>
            <w:vAlign w:val="top"/>
          </w:tcPr>
          <w:p w14:paraId="727CC884">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巡视保洁</w:t>
            </w:r>
          </w:p>
        </w:tc>
        <w:tc>
          <w:tcPr>
            <w:tcW w:w="3310" w:type="dxa"/>
            <w:noWrap w:val="0"/>
            <w:vAlign w:val="top"/>
          </w:tcPr>
          <w:p w14:paraId="49D34D3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干净、无积水、无损坏</w:t>
            </w:r>
          </w:p>
        </w:tc>
      </w:tr>
      <w:tr w14:paraId="743D5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1E914FA6">
            <w:pPr>
              <w:spacing w:line="360" w:lineRule="auto"/>
              <w:rPr>
                <w:rFonts w:hint="eastAsia" w:ascii="宋体" w:hAnsi="宋体" w:eastAsia="宋体" w:cs="宋体"/>
                <w:b w:val="0"/>
                <w:bCs/>
                <w:color w:val="auto"/>
                <w:sz w:val="21"/>
                <w:szCs w:val="21"/>
              </w:rPr>
            </w:pPr>
          </w:p>
        </w:tc>
        <w:tc>
          <w:tcPr>
            <w:tcW w:w="2747" w:type="dxa"/>
            <w:noWrap w:val="0"/>
            <w:vAlign w:val="top"/>
          </w:tcPr>
          <w:p w14:paraId="7E138EE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管道、墙壁</w:t>
            </w:r>
          </w:p>
        </w:tc>
        <w:tc>
          <w:tcPr>
            <w:tcW w:w="3123" w:type="dxa"/>
            <w:noWrap w:val="0"/>
            <w:vAlign w:val="top"/>
          </w:tcPr>
          <w:p w14:paraId="1FAC807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1次/周掸尘，巡视保洁</w:t>
            </w:r>
          </w:p>
        </w:tc>
        <w:tc>
          <w:tcPr>
            <w:tcW w:w="3310" w:type="dxa"/>
            <w:noWrap w:val="0"/>
            <w:vAlign w:val="top"/>
          </w:tcPr>
          <w:p w14:paraId="1BBFD59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无积尘、蛛网、无乱贴乱画</w:t>
            </w:r>
          </w:p>
        </w:tc>
      </w:tr>
      <w:tr w14:paraId="0EC8C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4F79B9F7">
            <w:pPr>
              <w:spacing w:line="360" w:lineRule="auto"/>
              <w:rPr>
                <w:rFonts w:hint="eastAsia" w:ascii="宋体" w:hAnsi="宋体" w:eastAsia="宋体" w:cs="宋体"/>
                <w:b w:val="0"/>
                <w:bCs/>
                <w:color w:val="auto"/>
                <w:sz w:val="21"/>
                <w:szCs w:val="21"/>
              </w:rPr>
            </w:pPr>
          </w:p>
        </w:tc>
        <w:tc>
          <w:tcPr>
            <w:tcW w:w="2747" w:type="dxa"/>
            <w:noWrap w:val="0"/>
            <w:vAlign w:val="top"/>
          </w:tcPr>
          <w:p w14:paraId="6148238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洗手台、池、壁镜</w:t>
            </w:r>
          </w:p>
        </w:tc>
        <w:tc>
          <w:tcPr>
            <w:tcW w:w="3123" w:type="dxa"/>
            <w:noWrap w:val="0"/>
            <w:vAlign w:val="top"/>
          </w:tcPr>
          <w:p w14:paraId="10D07B4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2次/日，擦拭，巡视保洁</w:t>
            </w:r>
          </w:p>
        </w:tc>
        <w:tc>
          <w:tcPr>
            <w:tcW w:w="3310" w:type="dxa"/>
            <w:noWrap w:val="0"/>
            <w:vAlign w:val="top"/>
          </w:tcPr>
          <w:p w14:paraId="3671EA6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洁净、无污渍、水锈</w:t>
            </w:r>
          </w:p>
        </w:tc>
      </w:tr>
      <w:tr w14:paraId="24EF5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669D2160">
            <w:pPr>
              <w:spacing w:line="360" w:lineRule="auto"/>
              <w:rPr>
                <w:rFonts w:hint="eastAsia" w:ascii="宋体" w:hAnsi="宋体" w:eastAsia="宋体" w:cs="宋体"/>
                <w:b w:val="0"/>
                <w:bCs/>
                <w:color w:val="auto"/>
                <w:sz w:val="21"/>
                <w:szCs w:val="21"/>
              </w:rPr>
            </w:pPr>
          </w:p>
        </w:tc>
        <w:tc>
          <w:tcPr>
            <w:tcW w:w="2747" w:type="dxa"/>
            <w:noWrap w:val="0"/>
            <w:vAlign w:val="top"/>
          </w:tcPr>
          <w:p w14:paraId="15AF2F7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水龙头 </w:t>
            </w:r>
          </w:p>
        </w:tc>
        <w:tc>
          <w:tcPr>
            <w:tcW w:w="3123" w:type="dxa"/>
            <w:noWrap w:val="0"/>
            <w:vAlign w:val="top"/>
          </w:tcPr>
          <w:p w14:paraId="3C0F7B7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巡视保洁，及时通知维修</w:t>
            </w:r>
          </w:p>
        </w:tc>
        <w:tc>
          <w:tcPr>
            <w:tcW w:w="3310" w:type="dxa"/>
            <w:noWrap w:val="0"/>
            <w:vAlign w:val="top"/>
          </w:tcPr>
          <w:p w14:paraId="669DCD5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洁净、无污迹、完好</w:t>
            </w:r>
          </w:p>
        </w:tc>
      </w:tr>
      <w:tr w14:paraId="7D257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3CD5B7BC">
            <w:pPr>
              <w:spacing w:line="360" w:lineRule="auto"/>
              <w:rPr>
                <w:rFonts w:hint="eastAsia" w:ascii="宋体" w:hAnsi="宋体" w:eastAsia="宋体" w:cs="宋体"/>
                <w:b w:val="0"/>
                <w:bCs/>
                <w:color w:val="auto"/>
                <w:sz w:val="21"/>
                <w:szCs w:val="21"/>
              </w:rPr>
            </w:pPr>
          </w:p>
        </w:tc>
        <w:tc>
          <w:tcPr>
            <w:tcW w:w="2747" w:type="dxa"/>
            <w:noWrap w:val="0"/>
            <w:vAlign w:val="top"/>
          </w:tcPr>
          <w:p w14:paraId="516B077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便池</w:t>
            </w:r>
          </w:p>
        </w:tc>
        <w:tc>
          <w:tcPr>
            <w:tcW w:w="3123" w:type="dxa"/>
            <w:noWrap w:val="0"/>
            <w:vAlign w:val="top"/>
          </w:tcPr>
          <w:p w14:paraId="4A1FD52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2次/日，刷洗，巡视保洁</w:t>
            </w:r>
          </w:p>
        </w:tc>
        <w:tc>
          <w:tcPr>
            <w:tcW w:w="3310" w:type="dxa"/>
            <w:noWrap w:val="0"/>
            <w:vAlign w:val="top"/>
          </w:tcPr>
          <w:p w14:paraId="78890ED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干净，无粪便、尿垢、水锈</w:t>
            </w:r>
          </w:p>
        </w:tc>
      </w:tr>
      <w:tr w14:paraId="02872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6FC0A181">
            <w:pPr>
              <w:spacing w:line="360" w:lineRule="auto"/>
              <w:rPr>
                <w:rFonts w:hint="eastAsia" w:ascii="宋体" w:hAnsi="宋体" w:eastAsia="宋体" w:cs="宋体"/>
                <w:b w:val="0"/>
                <w:bCs/>
                <w:color w:val="auto"/>
                <w:sz w:val="21"/>
                <w:szCs w:val="21"/>
              </w:rPr>
            </w:pPr>
          </w:p>
        </w:tc>
        <w:tc>
          <w:tcPr>
            <w:tcW w:w="2747" w:type="dxa"/>
            <w:noWrap w:val="0"/>
            <w:vAlign w:val="top"/>
          </w:tcPr>
          <w:p w14:paraId="1EBBF9E5">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纸篓</w:t>
            </w:r>
          </w:p>
        </w:tc>
        <w:tc>
          <w:tcPr>
            <w:tcW w:w="3123" w:type="dxa"/>
            <w:noWrap w:val="0"/>
            <w:vAlign w:val="top"/>
          </w:tcPr>
          <w:p w14:paraId="777048C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2次/日，倾倒，巡视保洁</w:t>
            </w:r>
          </w:p>
        </w:tc>
        <w:tc>
          <w:tcPr>
            <w:tcW w:w="3310" w:type="dxa"/>
            <w:noWrap w:val="0"/>
            <w:vAlign w:val="top"/>
          </w:tcPr>
          <w:p w14:paraId="63968D9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桶内垃圾不超过2/3、外壁洁净</w:t>
            </w:r>
          </w:p>
        </w:tc>
      </w:tr>
      <w:tr w14:paraId="7B1F0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top"/>
          </w:tcPr>
          <w:p w14:paraId="0E3885C9">
            <w:pPr>
              <w:spacing w:line="360" w:lineRule="auto"/>
              <w:rPr>
                <w:rFonts w:hint="eastAsia" w:ascii="宋体" w:hAnsi="宋体" w:eastAsia="宋体" w:cs="宋体"/>
                <w:b w:val="0"/>
                <w:bCs/>
                <w:color w:val="auto"/>
                <w:sz w:val="21"/>
                <w:szCs w:val="21"/>
              </w:rPr>
            </w:pPr>
          </w:p>
        </w:tc>
        <w:tc>
          <w:tcPr>
            <w:tcW w:w="2747" w:type="dxa"/>
            <w:noWrap w:val="0"/>
            <w:vAlign w:val="top"/>
          </w:tcPr>
          <w:p w14:paraId="0408656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消毒</w:t>
            </w:r>
          </w:p>
        </w:tc>
        <w:tc>
          <w:tcPr>
            <w:tcW w:w="3123" w:type="dxa"/>
            <w:noWrap w:val="0"/>
            <w:vAlign w:val="top"/>
          </w:tcPr>
          <w:p w14:paraId="6443A40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1次/月</w:t>
            </w:r>
          </w:p>
        </w:tc>
        <w:tc>
          <w:tcPr>
            <w:tcW w:w="3310" w:type="dxa"/>
            <w:noWrap w:val="0"/>
            <w:vAlign w:val="top"/>
          </w:tcPr>
          <w:p w14:paraId="6C6704E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干净、无异味</w:t>
            </w:r>
          </w:p>
        </w:tc>
      </w:tr>
    </w:tbl>
    <w:p w14:paraId="0B78D992">
      <w:pPr>
        <w:spacing w:line="360" w:lineRule="auto"/>
        <w:rPr>
          <w:rFonts w:hint="eastAsia" w:ascii="宋体" w:hAnsi="宋体" w:eastAsia="宋体" w:cs="宋体"/>
          <w:b w:val="0"/>
          <w:bCs/>
          <w:color w:val="auto"/>
          <w:sz w:val="21"/>
          <w:szCs w:val="21"/>
        </w:rPr>
      </w:pPr>
    </w:p>
    <w:p w14:paraId="3737E819">
      <w:pPr>
        <w:spacing w:line="360" w:lineRule="auto"/>
        <w:rPr>
          <w:rFonts w:hint="eastAsia" w:ascii="宋体" w:hAnsi="宋体" w:eastAsia="宋体" w:cs="宋体"/>
          <w:b w:val="0"/>
          <w:bCs/>
          <w:color w:val="auto"/>
          <w:sz w:val="21"/>
          <w:szCs w:val="21"/>
        </w:rPr>
      </w:pPr>
    </w:p>
    <w:p w14:paraId="538A564D">
      <w:pPr>
        <w:spacing w:line="360" w:lineRule="auto"/>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院领导监督检查制度</w:t>
      </w:r>
    </w:p>
    <w:p w14:paraId="2AEB5587">
      <w:pPr>
        <w:numPr>
          <w:ilvl w:val="0"/>
          <w:numId w:val="9"/>
        </w:numPr>
        <w:spacing w:line="360" w:lineRule="auto"/>
        <w:ind w:left="411" w:leftChars="187" w:firstLine="39" w:firstLineChars="1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医院领导班子人员，根据自身工作安排，不定时、不定区域对医院卫生保洁情况及保洁人员在岗进行监督检查。</w:t>
      </w:r>
    </w:p>
    <w:p w14:paraId="5B1A5BD7">
      <w:pPr>
        <w:numPr>
          <w:ilvl w:val="0"/>
          <w:numId w:val="9"/>
        </w:numPr>
        <w:spacing w:line="360" w:lineRule="auto"/>
        <w:ind w:left="411" w:leftChars="187" w:firstLine="39" w:firstLineChars="1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发现问题，并将照片及位置信息发送至微信</w:t>
      </w:r>
      <w:r>
        <w:rPr>
          <w:rFonts w:hint="eastAsia" w:cs="宋体"/>
          <w:b w:val="0"/>
          <w:bCs/>
          <w:color w:val="auto"/>
          <w:sz w:val="21"/>
          <w:szCs w:val="21"/>
          <w:highlight w:val="none"/>
          <w:lang w:val="en-US" w:eastAsia="zh-CN"/>
        </w:rPr>
        <w:t>工作</w:t>
      </w:r>
      <w:r>
        <w:rPr>
          <w:rFonts w:hint="eastAsia" w:ascii="宋体" w:hAnsi="宋体" w:eastAsia="宋体" w:cs="宋体"/>
          <w:b w:val="0"/>
          <w:bCs/>
          <w:color w:val="auto"/>
          <w:sz w:val="21"/>
          <w:szCs w:val="21"/>
          <w:highlight w:val="none"/>
        </w:rPr>
        <w:t>群。</w:t>
      </w:r>
    </w:p>
    <w:p w14:paraId="665E573B">
      <w:pPr>
        <w:numPr>
          <w:ilvl w:val="0"/>
          <w:numId w:val="9"/>
        </w:numPr>
        <w:spacing w:line="360" w:lineRule="auto"/>
        <w:ind w:left="411" w:leftChars="187" w:firstLine="39" w:firstLineChars="19"/>
        <w:rPr>
          <w:rFonts w:hint="eastAsia" w:ascii="宋体" w:hAnsi="宋体" w:eastAsia="宋体" w:cs="宋体"/>
          <w:b w:val="0"/>
          <w:bCs/>
          <w:color w:val="auto"/>
          <w:sz w:val="21"/>
          <w:szCs w:val="21"/>
          <w:highlight w:val="none"/>
        </w:rPr>
      </w:pPr>
      <w:r>
        <w:rPr>
          <w:rFonts w:hint="eastAsia" w:cs="宋体"/>
          <w:b w:val="0"/>
          <w:bCs/>
          <w:color w:val="auto"/>
          <w:sz w:val="21"/>
          <w:szCs w:val="21"/>
          <w:highlight w:val="none"/>
          <w:lang w:val="en-US" w:eastAsia="zh-CN"/>
        </w:rPr>
        <w:t>安保物业</w:t>
      </w:r>
      <w:r>
        <w:rPr>
          <w:rFonts w:hint="eastAsia" w:ascii="宋体" w:hAnsi="宋体" w:eastAsia="宋体" w:cs="宋体"/>
          <w:b w:val="0"/>
          <w:bCs/>
          <w:color w:val="auto"/>
          <w:sz w:val="21"/>
          <w:szCs w:val="21"/>
          <w:highlight w:val="none"/>
        </w:rPr>
        <w:t>科将派出专人对反应问题进行核实，并记录。</w:t>
      </w:r>
    </w:p>
    <w:p w14:paraId="4D55E4D4">
      <w:pPr>
        <w:numPr>
          <w:ilvl w:val="0"/>
          <w:numId w:val="9"/>
        </w:numPr>
        <w:spacing w:line="360" w:lineRule="auto"/>
        <w:ind w:left="411" w:leftChars="187" w:firstLine="39" w:firstLineChars="1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核实后，将对保洁公司进行每处5-10元罚款，情节严重，造成恶劣影响的每项处于100-500元。</w:t>
      </w:r>
    </w:p>
    <w:p w14:paraId="740574BC">
      <w:pPr>
        <w:spacing w:line="360" w:lineRule="auto"/>
        <w:ind w:left="411" w:leftChars="187" w:firstLine="40" w:firstLineChars="19"/>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总值班监督检查制度</w:t>
      </w:r>
    </w:p>
    <w:p w14:paraId="6C5B28C2">
      <w:pPr>
        <w:spacing w:line="360" w:lineRule="auto"/>
        <w:ind w:left="411" w:leftChars="187" w:firstLine="39" w:firstLineChars="1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1、总值班领导，值班当日不定时、不定区域对医院卫生保洁情况及保洁人员在岗进行监督检查。</w:t>
      </w:r>
    </w:p>
    <w:p w14:paraId="72145A91">
      <w:pPr>
        <w:spacing w:line="360" w:lineRule="auto"/>
        <w:ind w:left="411" w:leftChars="187" w:firstLine="39" w:firstLineChars="1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2、发现问题，并将照片及位置信息发送至微信</w:t>
      </w:r>
      <w:r>
        <w:rPr>
          <w:rFonts w:hint="eastAsia" w:cs="宋体"/>
          <w:b w:val="0"/>
          <w:bCs/>
          <w:color w:val="auto"/>
          <w:sz w:val="21"/>
          <w:szCs w:val="21"/>
          <w:highlight w:val="none"/>
          <w:lang w:val="en-US" w:eastAsia="zh-CN"/>
        </w:rPr>
        <w:t>工作</w:t>
      </w:r>
      <w:r>
        <w:rPr>
          <w:rFonts w:hint="eastAsia" w:ascii="宋体" w:hAnsi="宋体" w:eastAsia="宋体" w:cs="宋体"/>
          <w:b w:val="0"/>
          <w:bCs/>
          <w:color w:val="auto"/>
          <w:sz w:val="21"/>
          <w:szCs w:val="21"/>
          <w:highlight w:val="none"/>
        </w:rPr>
        <w:t>群。</w:t>
      </w:r>
    </w:p>
    <w:p w14:paraId="13A773A8">
      <w:pPr>
        <w:spacing w:line="360" w:lineRule="auto"/>
        <w:ind w:left="411" w:leftChars="187" w:firstLine="39" w:firstLineChars="1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w:t>
      </w:r>
      <w:r>
        <w:rPr>
          <w:rFonts w:hint="eastAsia" w:cs="宋体"/>
          <w:b w:val="0"/>
          <w:bCs/>
          <w:color w:val="auto"/>
          <w:sz w:val="21"/>
          <w:szCs w:val="21"/>
          <w:highlight w:val="none"/>
          <w:lang w:val="en-US" w:eastAsia="zh-CN"/>
        </w:rPr>
        <w:t>安保物业</w:t>
      </w:r>
      <w:r>
        <w:rPr>
          <w:rFonts w:hint="eastAsia" w:ascii="宋体" w:hAnsi="宋体" w:eastAsia="宋体" w:cs="宋体"/>
          <w:b w:val="0"/>
          <w:bCs/>
          <w:color w:val="auto"/>
          <w:sz w:val="21"/>
          <w:szCs w:val="21"/>
          <w:highlight w:val="none"/>
        </w:rPr>
        <w:t>科将派出专人对反应问题进行核实，并记录。</w:t>
      </w:r>
    </w:p>
    <w:p w14:paraId="000FB725">
      <w:pPr>
        <w:spacing w:line="360" w:lineRule="auto"/>
        <w:ind w:left="411" w:leftChars="187" w:firstLine="39" w:firstLineChars="19"/>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4、核实后，将对保洁公司进行每处5-10元罚款，情节严重，造成恶劣影响的每项处于100-500元。</w:t>
      </w:r>
    </w:p>
    <w:p w14:paraId="45AAD8A7">
      <w:pPr>
        <w:spacing w:line="360" w:lineRule="auto"/>
        <w:ind w:left="411" w:leftChars="187" w:firstLine="40" w:firstLineChars="19"/>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安保物业</w:t>
      </w:r>
      <w:r>
        <w:rPr>
          <w:rFonts w:hint="eastAsia" w:ascii="宋体" w:hAnsi="宋体" w:eastAsia="宋体" w:cs="宋体"/>
          <w:b/>
          <w:bCs w:val="0"/>
          <w:color w:val="auto"/>
          <w:sz w:val="21"/>
          <w:szCs w:val="21"/>
          <w:highlight w:val="none"/>
        </w:rPr>
        <w:t>科监督检查制度</w:t>
      </w:r>
    </w:p>
    <w:p w14:paraId="460864A7">
      <w:pPr>
        <w:spacing w:line="360" w:lineRule="auto"/>
        <w:ind w:left="411" w:leftChars="187" w:firstLine="39" w:firstLineChars="1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cs="宋体"/>
          <w:b w:val="0"/>
          <w:bCs/>
          <w:color w:val="auto"/>
          <w:sz w:val="21"/>
          <w:szCs w:val="21"/>
          <w:highlight w:val="none"/>
          <w:lang w:val="en-US" w:eastAsia="zh-CN"/>
        </w:rPr>
        <w:t>安保物业</w:t>
      </w:r>
      <w:r>
        <w:rPr>
          <w:rFonts w:hint="eastAsia" w:ascii="宋体" w:hAnsi="宋体" w:eastAsia="宋体" w:cs="宋体"/>
          <w:b w:val="0"/>
          <w:bCs/>
          <w:color w:val="auto"/>
          <w:sz w:val="21"/>
          <w:szCs w:val="21"/>
          <w:highlight w:val="none"/>
        </w:rPr>
        <w:t>科派专职人员，协同保洁公司项目经理，每周不定时、不定区域根据保洁标准对医院整体卫生保洁情况及保洁人员在岗进行监督检查。</w:t>
      </w:r>
    </w:p>
    <w:p w14:paraId="5232FC20">
      <w:pPr>
        <w:spacing w:line="360" w:lineRule="auto"/>
        <w:ind w:left="411" w:leftChars="187" w:firstLine="39" w:firstLineChars="1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2、对发现问题，现场进行确认，提出整改要求，并进行记录。</w:t>
      </w:r>
    </w:p>
    <w:p w14:paraId="32DBEC98">
      <w:pPr>
        <w:spacing w:line="360" w:lineRule="auto"/>
        <w:ind w:left="411" w:leftChars="187" w:firstLine="39" w:firstLineChars="1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3、对保洁公司进行每处5-10元罚款，情节严重，造成恶劣影响的每项处于100-500元。</w:t>
      </w:r>
    </w:p>
    <w:p w14:paraId="68A7DA7E">
      <w:pPr>
        <w:spacing w:line="360" w:lineRule="auto"/>
        <w:ind w:left="411" w:leftChars="187" w:firstLine="40" w:firstLineChars="19"/>
        <w:jc w:val="center"/>
        <w:rPr>
          <w:rFonts w:hint="eastAsia" w:ascii="宋体" w:hAnsi="宋体" w:eastAsia="宋体" w:cs="宋体"/>
          <w:b w:val="0"/>
          <w:bCs/>
          <w:color w:val="auto"/>
          <w:sz w:val="21"/>
          <w:szCs w:val="21"/>
          <w:highlight w:val="none"/>
        </w:rPr>
      </w:pPr>
      <w:r>
        <w:rPr>
          <w:rFonts w:hint="eastAsia" w:ascii="宋体" w:hAnsi="宋体" w:eastAsia="宋体" w:cs="宋体"/>
          <w:b/>
          <w:bCs w:val="0"/>
          <w:color w:val="auto"/>
          <w:sz w:val="21"/>
          <w:szCs w:val="21"/>
          <w:highlight w:val="none"/>
        </w:rPr>
        <w:t>科室监督检查制度</w:t>
      </w:r>
    </w:p>
    <w:p w14:paraId="09D91F00">
      <w:pPr>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1、临床各科室，按照科室保洁人员工作范围及职责，进行日常科室保洁监督及检查。</w:t>
      </w:r>
    </w:p>
    <w:p w14:paraId="6C773467">
      <w:pPr>
        <w:spacing w:line="360" w:lineRule="auto"/>
        <w:ind w:left="411" w:leftChars="187" w:firstLine="39" w:firstLineChars="1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2、保洁员配置严格按照一科一岗执行。</w:t>
      </w:r>
    </w:p>
    <w:p w14:paraId="4FEBC388">
      <w:pPr>
        <w:spacing w:line="360" w:lineRule="auto"/>
        <w:ind w:left="411" w:leftChars="187" w:firstLine="39" w:firstLineChars="1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3、监督本科保洁人员上班时间，着工装。</w:t>
      </w:r>
    </w:p>
    <w:p w14:paraId="768A02BE">
      <w:pPr>
        <w:spacing w:line="360" w:lineRule="auto"/>
        <w:ind w:left="411" w:leftChars="187" w:firstLine="39" w:firstLineChars="1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4、对本科保洁人员上下班时间进行监督。</w:t>
      </w:r>
    </w:p>
    <w:p w14:paraId="218048E2">
      <w:pPr>
        <w:spacing w:line="360" w:lineRule="auto"/>
        <w:ind w:left="411" w:leftChars="187" w:firstLine="39" w:firstLineChars="1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5、随时监督保洁服务质量，发现问题及时要求整改。</w:t>
      </w:r>
    </w:p>
    <w:p w14:paraId="4512B523">
      <w:pPr>
        <w:spacing w:line="360" w:lineRule="auto"/>
        <w:ind w:left="411" w:leftChars="187" w:firstLine="39" w:firstLineChars="1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6、保洁人员工作期间，严禁干私活或与保洁工作无关的工作。</w:t>
      </w:r>
    </w:p>
    <w:p w14:paraId="7981BFA5">
      <w:pPr>
        <w:spacing w:line="360" w:lineRule="auto"/>
        <w:ind w:left="411" w:leftChars="187" w:firstLine="39" w:firstLineChars="1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7、</w:t>
      </w:r>
      <w:r>
        <w:rPr>
          <w:rFonts w:hint="eastAsia" w:cs="宋体"/>
          <w:b w:val="0"/>
          <w:bCs/>
          <w:color w:val="auto"/>
          <w:sz w:val="21"/>
          <w:szCs w:val="21"/>
          <w:highlight w:val="none"/>
          <w:lang w:val="en-US" w:eastAsia="zh-CN"/>
        </w:rPr>
        <w:t>定期</w:t>
      </w:r>
      <w:r>
        <w:rPr>
          <w:rFonts w:hint="eastAsia" w:ascii="宋体" w:hAnsi="宋体" w:eastAsia="宋体" w:cs="宋体"/>
          <w:b w:val="0"/>
          <w:bCs/>
          <w:color w:val="auto"/>
          <w:sz w:val="21"/>
          <w:szCs w:val="21"/>
          <w:highlight w:val="none"/>
        </w:rPr>
        <w:t>填写科室保洁评分表，并填写意见及建议</w:t>
      </w:r>
      <w:r>
        <w:rPr>
          <w:rFonts w:hint="eastAsia" w:cs="宋体"/>
          <w:b w:val="0"/>
          <w:bCs/>
          <w:color w:val="auto"/>
          <w:sz w:val="21"/>
          <w:szCs w:val="21"/>
          <w:highlight w:val="none"/>
          <w:lang w:eastAsia="zh-CN"/>
        </w:rPr>
        <w:t>，</w:t>
      </w:r>
      <w:r>
        <w:rPr>
          <w:rFonts w:hint="eastAsia" w:cs="宋体"/>
          <w:b w:val="0"/>
          <w:bCs/>
          <w:color w:val="auto"/>
          <w:sz w:val="21"/>
          <w:szCs w:val="21"/>
          <w:highlight w:val="none"/>
          <w:lang w:val="en-US" w:eastAsia="zh-CN"/>
        </w:rPr>
        <w:t>安保物业科专人回收、汇总，并视情况对保洁公司进行处理</w:t>
      </w:r>
      <w:r>
        <w:rPr>
          <w:rFonts w:hint="eastAsia" w:ascii="宋体" w:hAnsi="宋体" w:eastAsia="宋体" w:cs="宋体"/>
          <w:b w:val="0"/>
          <w:bCs/>
          <w:color w:val="auto"/>
          <w:sz w:val="21"/>
          <w:szCs w:val="21"/>
          <w:highlight w:val="none"/>
        </w:rPr>
        <w:t>。</w:t>
      </w:r>
    </w:p>
    <w:p w14:paraId="19E72DA1">
      <w:pPr>
        <w:spacing w:line="360" w:lineRule="auto"/>
        <w:rPr>
          <w:rFonts w:hint="eastAsia" w:ascii="宋体" w:hAnsi="宋体" w:eastAsia="宋体" w:cs="宋体"/>
          <w:b w:val="0"/>
          <w:bCs/>
          <w:color w:val="auto"/>
          <w:sz w:val="21"/>
          <w:szCs w:val="21"/>
        </w:rPr>
      </w:pPr>
    </w:p>
    <w:p w14:paraId="404ABAC0">
      <w:pPr>
        <w:spacing w:line="360" w:lineRule="auto"/>
        <w:ind w:left="627" w:leftChars="285" w:firstLine="1680" w:firstLineChars="800"/>
        <w:rPr>
          <w:rFonts w:hint="eastAsia" w:ascii="宋体" w:hAnsi="宋体" w:eastAsia="宋体" w:cs="宋体"/>
          <w:b w:val="0"/>
          <w:bCs/>
          <w:color w:val="auto"/>
          <w:sz w:val="21"/>
          <w:szCs w:val="21"/>
        </w:rPr>
      </w:pPr>
    </w:p>
    <w:p w14:paraId="1510584E">
      <w:pPr>
        <w:spacing w:line="360" w:lineRule="auto"/>
        <w:rPr>
          <w:rFonts w:hint="eastAsia" w:ascii="宋体" w:hAnsi="宋体" w:eastAsia="宋体" w:cs="宋体"/>
          <w:b w:val="0"/>
          <w:bCs/>
          <w:color w:val="auto"/>
          <w:sz w:val="21"/>
          <w:szCs w:val="21"/>
        </w:rPr>
      </w:pPr>
    </w:p>
    <w:p w14:paraId="5A798A10">
      <w:pPr>
        <w:spacing w:line="360" w:lineRule="auto"/>
        <w:ind w:left="627" w:leftChars="285" w:firstLine="1680" w:firstLineChars="800"/>
        <w:rPr>
          <w:rFonts w:hint="eastAsia" w:ascii="宋体" w:hAnsi="宋体" w:eastAsia="宋体" w:cs="宋体"/>
          <w:b w:val="0"/>
          <w:bCs/>
          <w:color w:val="auto"/>
          <w:sz w:val="21"/>
          <w:szCs w:val="21"/>
        </w:rPr>
      </w:pPr>
    </w:p>
    <w:p w14:paraId="4F299171">
      <w:pPr>
        <w:spacing w:line="360" w:lineRule="auto"/>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br w:type="page"/>
      </w:r>
      <w:r>
        <w:rPr>
          <w:rFonts w:hint="eastAsia" w:cs="宋体"/>
          <w:b/>
          <w:bCs w:val="0"/>
          <w:color w:val="auto"/>
          <w:sz w:val="21"/>
          <w:szCs w:val="21"/>
          <w:highlight w:val="none"/>
          <w:lang w:val="en-US" w:eastAsia="zh-CN"/>
        </w:rPr>
        <w:t>安保物业</w:t>
      </w:r>
      <w:r>
        <w:rPr>
          <w:rFonts w:hint="eastAsia" w:ascii="宋体" w:hAnsi="宋体" w:eastAsia="宋体" w:cs="宋体"/>
          <w:b/>
          <w:bCs w:val="0"/>
          <w:color w:val="auto"/>
          <w:sz w:val="21"/>
          <w:szCs w:val="21"/>
          <w:highlight w:val="none"/>
        </w:rPr>
        <w:t>科保洁监督核查表</w:t>
      </w:r>
    </w:p>
    <w:p w14:paraId="492A920C">
      <w:pPr>
        <w:spacing w:line="36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                                                年   月   日</w:t>
      </w:r>
    </w:p>
    <w:tbl>
      <w:tblPr>
        <w:tblStyle w:val="29"/>
        <w:tblpPr w:leftFromText="180" w:rightFromText="180" w:vertAnchor="text" w:horzAnchor="page" w:tblpXSpec="center" w:tblpY="130"/>
        <w:tblOverlap w:val="never"/>
        <w:tblW w:w="8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443"/>
        <w:gridCol w:w="1598"/>
        <w:gridCol w:w="471"/>
        <w:gridCol w:w="784"/>
        <w:gridCol w:w="143"/>
        <w:gridCol w:w="1371"/>
        <w:gridCol w:w="1284"/>
        <w:gridCol w:w="1756"/>
      </w:tblGrid>
      <w:tr w14:paraId="6AF75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829" w:type="dxa"/>
            <w:noWrap w:val="0"/>
            <w:vAlign w:val="top"/>
          </w:tcPr>
          <w:p w14:paraId="705223E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时 间</w:t>
            </w:r>
          </w:p>
        </w:tc>
        <w:tc>
          <w:tcPr>
            <w:tcW w:w="2512" w:type="dxa"/>
            <w:gridSpan w:val="3"/>
            <w:noWrap w:val="0"/>
            <w:vAlign w:val="top"/>
          </w:tcPr>
          <w:p w14:paraId="467A28C3">
            <w:pPr>
              <w:spacing w:line="360" w:lineRule="auto"/>
              <w:rPr>
                <w:rFonts w:hint="eastAsia" w:ascii="宋体" w:hAnsi="宋体" w:eastAsia="宋体" w:cs="宋体"/>
                <w:b w:val="0"/>
                <w:bCs/>
                <w:color w:val="auto"/>
                <w:sz w:val="21"/>
                <w:szCs w:val="21"/>
              </w:rPr>
            </w:pPr>
          </w:p>
        </w:tc>
        <w:tc>
          <w:tcPr>
            <w:tcW w:w="927" w:type="dxa"/>
            <w:gridSpan w:val="2"/>
            <w:noWrap w:val="0"/>
            <w:vAlign w:val="top"/>
          </w:tcPr>
          <w:p w14:paraId="56D87D2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位 置</w:t>
            </w:r>
          </w:p>
        </w:tc>
        <w:tc>
          <w:tcPr>
            <w:tcW w:w="4411" w:type="dxa"/>
            <w:gridSpan w:val="3"/>
            <w:noWrap w:val="0"/>
            <w:vAlign w:val="top"/>
          </w:tcPr>
          <w:p w14:paraId="0625B4C8">
            <w:pPr>
              <w:spacing w:line="360" w:lineRule="auto"/>
              <w:rPr>
                <w:rFonts w:hint="eastAsia" w:ascii="宋体" w:hAnsi="宋体" w:eastAsia="宋体" w:cs="宋体"/>
                <w:b w:val="0"/>
                <w:bCs/>
                <w:color w:val="auto"/>
                <w:sz w:val="21"/>
                <w:szCs w:val="21"/>
              </w:rPr>
            </w:pPr>
          </w:p>
        </w:tc>
      </w:tr>
      <w:tr w14:paraId="0C70E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829" w:type="dxa"/>
            <w:vMerge w:val="restart"/>
            <w:noWrap w:val="0"/>
            <w:vAlign w:val="top"/>
          </w:tcPr>
          <w:p w14:paraId="0C5FC256">
            <w:pPr>
              <w:spacing w:line="360" w:lineRule="auto"/>
              <w:ind w:firstLine="210" w:firstLineChars="100"/>
              <w:rPr>
                <w:rFonts w:hint="eastAsia" w:ascii="宋体" w:hAnsi="宋体" w:eastAsia="宋体" w:cs="宋体"/>
                <w:b w:val="0"/>
                <w:bCs/>
                <w:color w:val="auto"/>
                <w:sz w:val="21"/>
                <w:szCs w:val="21"/>
              </w:rPr>
            </w:pPr>
          </w:p>
          <w:p w14:paraId="3A098CFB">
            <w:pPr>
              <w:spacing w:line="360" w:lineRule="auto"/>
              <w:ind w:firstLine="210" w:firstLineChars="1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发</w:t>
            </w:r>
          </w:p>
          <w:p w14:paraId="36EF137C">
            <w:pPr>
              <w:spacing w:line="360" w:lineRule="auto"/>
              <w:ind w:firstLine="210" w:firstLineChars="1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现</w:t>
            </w:r>
          </w:p>
          <w:p w14:paraId="7B84ACD6">
            <w:pPr>
              <w:spacing w:line="360" w:lineRule="auto"/>
              <w:ind w:firstLine="210" w:firstLineChars="1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问</w:t>
            </w:r>
          </w:p>
          <w:p w14:paraId="7A7A79B8">
            <w:pPr>
              <w:spacing w:line="360" w:lineRule="auto"/>
              <w:ind w:firstLine="210" w:firstLineChars="1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题</w:t>
            </w:r>
          </w:p>
        </w:tc>
        <w:tc>
          <w:tcPr>
            <w:tcW w:w="7850" w:type="dxa"/>
            <w:gridSpan w:val="8"/>
            <w:noWrap w:val="0"/>
            <w:vAlign w:val="top"/>
          </w:tcPr>
          <w:p w14:paraId="557DA20E">
            <w:pPr>
              <w:spacing w:line="360" w:lineRule="auto"/>
              <w:rPr>
                <w:rFonts w:hint="eastAsia" w:ascii="宋体" w:hAnsi="宋体" w:eastAsia="宋体" w:cs="宋体"/>
                <w:b w:val="0"/>
                <w:bCs/>
                <w:color w:val="auto"/>
                <w:sz w:val="21"/>
                <w:szCs w:val="21"/>
              </w:rPr>
            </w:pPr>
          </w:p>
        </w:tc>
      </w:tr>
      <w:tr w14:paraId="6EE02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829" w:type="dxa"/>
            <w:vMerge w:val="continue"/>
            <w:noWrap w:val="0"/>
            <w:vAlign w:val="top"/>
          </w:tcPr>
          <w:p w14:paraId="1A0D835A">
            <w:pPr>
              <w:spacing w:line="360" w:lineRule="auto"/>
              <w:rPr>
                <w:rFonts w:hint="eastAsia" w:ascii="宋体" w:hAnsi="宋体" w:eastAsia="宋体" w:cs="宋体"/>
                <w:b w:val="0"/>
                <w:bCs/>
                <w:color w:val="auto"/>
                <w:sz w:val="21"/>
                <w:szCs w:val="21"/>
              </w:rPr>
            </w:pPr>
          </w:p>
        </w:tc>
        <w:tc>
          <w:tcPr>
            <w:tcW w:w="7850" w:type="dxa"/>
            <w:gridSpan w:val="8"/>
            <w:noWrap w:val="0"/>
            <w:vAlign w:val="top"/>
          </w:tcPr>
          <w:p w14:paraId="6F68E0DA">
            <w:pPr>
              <w:spacing w:line="360" w:lineRule="auto"/>
              <w:rPr>
                <w:rFonts w:hint="eastAsia" w:ascii="宋体" w:hAnsi="宋体" w:eastAsia="宋体" w:cs="宋体"/>
                <w:b w:val="0"/>
                <w:bCs/>
                <w:color w:val="auto"/>
                <w:sz w:val="21"/>
                <w:szCs w:val="21"/>
              </w:rPr>
            </w:pPr>
          </w:p>
        </w:tc>
      </w:tr>
      <w:tr w14:paraId="45939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829" w:type="dxa"/>
            <w:vMerge w:val="continue"/>
            <w:noWrap w:val="0"/>
            <w:vAlign w:val="top"/>
          </w:tcPr>
          <w:p w14:paraId="7FFFBBB6">
            <w:pPr>
              <w:spacing w:line="360" w:lineRule="auto"/>
              <w:rPr>
                <w:rFonts w:hint="eastAsia" w:ascii="宋体" w:hAnsi="宋体" w:eastAsia="宋体" w:cs="宋体"/>
                <w:b w:val="0"/>
                <w:bCs/>
                <w:color w:val="auto"/>
                <w:sz w:val="21"/>
                <w:szCs w:val="21"/>
              </w:rPr>
            </w:pPr>
          </w:p>
        </w:tc>
        <w:tc>
          <w:tcPr>
            <w:tcW w:w="7850" w:type="dxa"/>
            <w:gridSpan w:val="8"/>
            <w:noWrap w:val="0"/>
            <w:vAlign w:val="top"/>
          </w:tcPr>
          <w:p w14:paraId="1FD0F25D">
            <w:pPr>
              <w:spacing w:line="360" w:lineRule="auto"/>
              <w:rPr>
                <w:rFonts w:hint="eastAsia" w:ascii="宋体" w:hAnsi="宋体" w:eastAsia="宋体" w:cs="宋体"/>
                <w:b w:val="0"/>
                <w:bCs/>
                <w:color w:val="auto"/>
                <w:sz w:val="21"/>
                <w:szCs w:val="21"/>
              </w:rPr>
            </w:pPr>
          </w:p>
        </w:tc>
      </w:tr>
      <w:tr w14:paraId="71409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829" w:type="dxa"/>
            <w:vMerge w:val="continue"/>
            <w:noWrap w:val="0"/>
            <w:vAlign w:val="top"/>
          </w:tcPr>
          <w:p w14:paraId="3E1E322E">
            <w:pPr>
              <w:spacing w:line="360" w:lineRule="auto"/>
              <w:rPr>
                <w:rFonts w:hint="eastAsia" w:ascii="宋体" w:hAnsi="宋体" w:eastAsia="宋体" w:cs="宋体"/>
                <w:b w:val="0"/>
                <w:bCs/>
                <w:color w:val="auto"/>
                <w:sz w:val="21"/>
                <w:szCs w:val="21"/>
              </w:rPr>
            </w:pPr>
          </w:p>
        </w:tc>
        <w:tc>
          <w:tcPr>
            <w:tcW w:w="7850" w:type="dxa"/>
            <w:gridSpan w:val="8"/>
            <w:noWrap w:val="0"/>
            <w:vAlign w:val="top"/>
          </w:tcPr>
          <w:p w14:paraId="76A2B218">
            <w:pPr>
              <w:spacing w:line="360" w:lineRule="auto"/>
              <w:rPr>
                <w:rFonts w:hint="eastAsia" w:ascii="宋体" w:hAnsi="宋体" w:eastAsia="宋体" w:cs="宋体"/>
                <w:b w:val="0"/>
                <w:bCs/>
                <w:color w:val="auto"/>
                <w:sz w:val="21"/>
                <w:szCs w:val="21"/>
              </w:rPr>
            </w:pPr>
          </w:p>
        </w:tc>
      </w:tr>
      <w:tr w14:paraId="31766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829" w:type="dxa"/>
            <w:vMerge w:val="continue"/>
            <w:noWrap w:val="0"/>
            <w:vAlign w:val="top"/>
          </w:tcPr>
          <w:p w14:paraId="42ECAC05">
            <w:pPr>
              <w:spacing w:line="360" w:lineRule="auto"/>
              <w:rPr>
                <w:rFonts w:hint="eastAsia" w:ascii="宋体" w:hAnsi="宋体" w:eastAsia="宋体" w:cs="宋体"/>
                <w:b w:val="0"/>
                <w:bCs/>
                <w:color w:val="auto"/>
                <w:sz w:val="21"/>
                <w:szCs w:val="21"/>
              </w:rPr>
            </w:pPr>
          </w:p>
        </w:tc>
        <w:tc>
          <w:tcPr>
            <w:tcW w:w="7850" w:type="dxa"/>
            <w:gridSpan w:val="8"/>
            <w:noWrap w:val="0"/>
            <w:vAlign w:val="top"/>
          </w:tcPr>
          <w:p w14:paraId="5E7987AF">
            <w:pPr>
              <w:spacing w:line="360" w:lineRule="auto"/>
              <w:rPr>
                <w:rFonts w:hint="eastAsia" w:ascii="宋体" w:hAnsi="宋体" w:eastAsia="宋体" w:cs="宋体"/>
                <w:b w:val="0"/>
                <w:bCs/>
                <w:color w:val="auto"/>
                <w:sz w:val="21"/>
                <w:szCs w:val="21"/>
              </w:rPr>
            </w:pPr>
          </w:p>
        </w:tc>
      </w:tr>
      <w:tr w14:paraId="79A9E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829" w:type="dxa"/>
            <w:vMerge w:val="continue"/>
            <w:noWrap w:val="0"/>
            <w:vAlign w:val="top"/>
          </w:tcPr>
          <w:p w14:paraId="69992A19">
            <w:pPr>
              <w:spacing w:line="360" w:lineRule="auto"/>
              <w:rPr>
                <w:rFonts w:hint="eastAsia" w:ascii="宋体" w:hAnsi="宋体" w:eastAsia="宋体" w:cs="宋体"/>
                <w:b w:val="0"/>
                <w:bCs/>
                <w:color w:val="auto"/>
                <w:sz w:val="21"/>
                <w:szCs w:val="21"/>
              </w:rPr>
            </w:pPr>
          </w:p>
        </w:tc>
        <w:tc>
          <w:tcPr>
            <w:tcW w:w="7850" w:type="dxa"/>
            <w:gridSpan w:val="8"/>
            <w:noWrap w:val="0"/>
            <w:vAlign w:val="top"/>
          </w:tcPr>
          <w:p w14:paraId="4DF7742E">
            <w:pPr>
              <w:spacing w:line="360" w:lineRule="auto"/>
              <w:rPr>
                <w:rFonts w:hint="eastAsia" w:ascii="宋体" w:hAnsi="宋体" w:eastAsia="宋体" w:cs="宋体"/>
                <w:b w:val="0"/>
                <w:bCs/>
                <w:color w:val="auto"/>
                <w:sz w:val="21"/>
                <w:szCs w:val="21"/>
              </w:rPr>
            </w:pPr>
          </w:p>
        </w:tc>
      </w:tr>
      <w:tr w14:paraId="51062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829" w:type="dxa"/>
            <w:vMerge w:val="restart"/>
            <w:noWrap w:val="0"/>
            <w:vAlign w:val="top"/>
          </w:tcPr>
          <w:p w14:paraId="6A33847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整改时限要 求</w:t>
            </w:r>
          </w:p>
        </w:tc>
        <w:tc>
          <w:tcPr>
            <w:tcW w:w="7850" w:type="dxa"/>
            <w:gridSpan w:val="8"/>
            <w:noWrap w:val="0"/>
            <w:vAlign w:val="top"/>
          </w:tcPr>
          <w:p w14:paraId="0CF4FD97">
            <w:pPr>
              <w:spacing w:line="360" w:lineRule="auto"/>
              <w:rPr>
                <w:rFonts w:hint="eastAsia" w:ascii="宋体" w:hAnsi="宋体" w:eastAsia="宋体" w:cs="宋体"/>
                <w:b w:val="0"/>
                <w:bCs/>
                <w:color w:val="auto"/>
                <w:sz w:val="21"/>
                <w:szCs w:val="21"/>
              </w:rPr>
            </w:pPr>
          </w:p>
        </w:tc>
      </w:tr>
      <w:tr w14:paraId="4F4AF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829" w:type="dxa"/>
            <w:vMerge w:val="continue"/>
            <w:noWrap w:val="0"/>
            <w:vAlign w:val="top"/>
          </w:tcPr>
          <w:p w14:paraId="7F8ECC80">
            <w:pPr>
              <w:spacing w:line="360" w:lineRule="auto"/>
              <w:rPr>
                <w:rFonts w:hint="eastAsia" w:ascii="宋体" w:hAnsi="宋体" w:eastAsia="宋体" w:cs="宋体"/>
                <w:b w:val="0"/>
                <w:bCs/>
                <w:color w:val="auto"/>
                <w:sz w:val="21"/>
                <w:szCs w:val="21"/>
              </w:rPr>
            </w:pPr>
          </w:p>
        </w:tc>
        <w:tc>
          <w:tcPr>
            <w:tcW w:w="7850" w:type="dxa"/>
            <w:gridSpan w:val="8"/>
            <w:noWrap w:val="0"/>
            <w:vAlign w:val="top"/>
          </w:tcPr>
          <w:p w14:paraId="5C40DCF5">
            <w:pPr>
              <w:spacing w:line="360" w:lineRule="auto"/>
              <w:rPr>
                <w:rFonts w:hint="eastAsia" w:ascii="宋体" w:hAnsi="宋体" w:eastAsia="宋体" w:cs="宋体"/>
                <w:b w:val="0"/>
                <w:bCs/>
                <w:color w:val="auto"/>
                <w:sz w:val="21"/>
                <w:szCs w:val="21"/>
              </w:rPr>
            </w:pPr>
          </w:p>
        </w:tc>
      </w:tr>
      <w:tr w14:paraId="68D42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829" w:type="dxa"/>
            <w:vMerge w:val="continue"/>
            <w:noWrap w:val="0"/>
            <w:vAlign w:val="top"/>
          </w:tcPr>
          <w:p w14:paraId="4DF8C708">
            <w:pPr>
              <w:spacing w:line="360" w:lineRule="auto"/>
              <w:rPr>
                <w:rFonts w:hint="eastAsia" w:ascii="宋体" w:hAnsi="宋体" w:eastAsia="宋体" w:cs="宋体"/>
                <w:b w:val="0"/>
                <w:bCs/>
                <w:color w:val="auto"/>
                <w:sz w:val="21"/>
                <w:szCs w:val="21"/>
              </w:rPr>
            </w:pPr>
          </w:p>
        </w:tc>
        <w:tc>
          <w:tcPr>
            <w:tcW w:w="7850" w:type="dxa"/>
            <w:gridSpan w:val="8"/>
            <w:noWrap w:val="0"/>
            <w:vAlign w:val="top"/>
          </w:tcPr>
          <w:p w14:paraId="5BCB4F19">
            <w:pPr>
              <w:spacing w:line="360" w:lineRule="auto"/>
              <w:rPr>
                <w:rFonts w:hint="eastAsia" w:ascii="宋体" w:hAnsi="宋体" w:eastAsia="宋体" w:cs="宋体"/>
                <w:b w:val="0"/>
                <w:bCs/>
                <w:color w:val="auto"/>
                <w:sz w:val="21"/>
                <w:szCs w:val="21"/>
              </w:rPr>
            </w:pPr>
          </w:p>
        </w:tc>
      </w:tr>
      <w:tr w14:paraId="51E6C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272" w:type="dxa"/>
            <w:gridSpan w:val="2"/>
            <w:noWrap w:val="0"/>
            <w:vAlign w:val="top"/>
          </w:tcPr>
          <w:p w14:paraId="507B7EF3">
            <w:pPr>
              <w:spacing w:line="360" w:lineRule="auto"/>
              <w:rPr>
                <w:rFonts w:hint="default" w:ascii="宋体" w:hAnsi="宋体" w:eastAsia="宋体" w:cs="宋体"/>
                <w:b w:val="0"/>
                <w:bCs/>
                <w:color w:val="auto"/>
                <w:sz w:val="21"/>
                <w:szCs w:val="21"/>
                <w:highlight w:val="none"/>
                <w:lang w:val="en-US" w:eastAsia="zh-CN"/>
              </w:rPr>
            </w:pPr>
            <w:r>
              <w:rPr>
                <w:rFonts w:hint="eastAsia" w:cs="宋体"/>
                <w:b w:val="0"/>
                <w:bCs/>
                <w:color w:val="auto"/>
                <w:sz w:val="21"/>
                <w:szCs w:val="21"/>
                <w:highlight w:val="none"/>
                <w:lang w:val="en-US" w:eastAsia="zh-CN"/>
              </w:rPr>
              <w:t>院方负责人</w:t>
            </w:r>
          </w:p>
        </w:tc>
        <w:tc>
          <w:tcPr>
            <w:tcW w:w="1598" w:type="dxa"/>
            <w:noWrap w:val="0"/>
            <w:vAlign w:val="top"/>
          </w:tcPr>
          <w:p w14:paraId="6E35A10E">
            <w:pPr>
              <w:spacing w:line="360" w:lineRule="auto"/>
              <w:rPr>
                <w:rFonts w:hint="eastAsia" w:ascii="宋体" w:hAnsi="宋体" w:eastAsia="宋体" w:cs="宋体"/>
                <w:b w:val="0"/>
                <w:bCs/>
                <w:color w:val="auto"/>
                <w:sz w:val="21"/>
                <w:szCs w:val="21"/>
                <w:highlight w:val="none"/>
              </w:rPr>
            </w:pPr>
          </w:p>
        </w:tc>
        <w:tc>
          <w:tcPr>
            <w:tcW w:w="1255" w:type="dxa"/>
            <w:gridSpan w:val="2"/>
            <w:noWrap w:val="0"/>
            <w:vAlign w:val="top"/>
          </w:tcPr>
          <w:p w14:paraId="560872C4">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处罚金额</w:t>
            </w:r>
          </w:p>
        </w:tc>
        <w:tc>
          <w:tcPr>
            <w:tcW w:w="1514" w:type="dxa"/>
            <w:gridSpan w:val="2"/>
            <w:noWrap w:val="0"/>
            <w:vAlign w:val="top"/>
          </w:tcPr>
          <w:p w14:paraId="2553F3E9">
            <w:pPr>
              <w:spacing w:line="360" w:lineRule="auto"/>
              <w:rPr>
                <w:rFonts w:hint="eastAsia" w:ascii="宋体" w:hAnsi="宋体" w:eastAsia="宋体" w:cs="宋体"/>
                <w:b w:val="0"/>
                <w:bCs/>
                <w:color w:val="auto"/>
                <w:sz w:val="21"/>
                <w:szCs w:val="21"/>
                <w:highlight w:val="none"/>
              </w:rPr>
            </w:pPr>
          </w:p>
        </w:tc>
        <w:tc>
          <w:tcPr>
            <w:tcW w:w="1284" w:type="dxa"/>
            <w:noWrap w:val="0"/>
            <w:vAlign w:val="top"/>
          </w:tcPr>
          <w:p w14:paraId="3C0FD214">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保洁经理</w:t>
            </w:r>
          </w:p>
        </w:tc>
        <w:tc>
          <w:tcPr>
            <w:tcW w:w="1756" w:type="dxa"/>
            <w:noWrap w:val="0"/>
            <w:vAlign w:val="top"/>
          </w:tcPr>
          <w:p w14:paraId="3A33AE64">
            <w:pPr>
              <w:spacing w:line="360" w:lineRule="auto"/>
              <w:rPr>
                <w:rFonts w:hint="eastAsia" w:ascii="宋体" w:hAnsi="宋体" w:eastAsia="宋体" w:cs="宋体"/>
                <w:b w:val="0"/>
                <w:bCs/>
                <w:color w:val="auto"/>
                <w:sz w:val="21"/>
                <w:szCs w:val="21"/>
                <w:highlight w:val="none"/>
              </w:rPr>
            </w:pPr>
          </w:p>
        </w:tc>
      </w:tr>
    </w:tbl>
    <w:p w14:paraId="6C00C010">
      <w:pPr>
        <w:spacing w:line="360" w:lineRule="auto"/>
        <w:ind w:left="602" w:hanging="420" w:hangingChars="200"/>
        <w:rPr>
          <w:rFonts w:hint="eastAsia" w:ascii="宋体" w:hAnsi="宋体" w:eastAsia="宋体" w:cs="宋体"/>
          <w:b w:val="0"/>
          <w:bCs/>
          <w:color w:val="auto"/>
          <w:sz w:val="21"/>
          <w:szCs w:val="21"/>
        </w:rPr>
      </w:pPr>
    </w:p>
    <w:p w14:paraId="40E53CA1">
      <w:pPr>
        <w:spacing w:line="360" w:lineRule="auto"/>
        <w:ind w:left="602" w:hanging="420" w:hangingChars="200"/>
        <w:rPr>
          <w:rFonts w:hint="eastAsia" w:ascii="宋体" w:hAnsi="宋体" w:eastAsia="宋体" w:cs="宋体"/>
          <w:b w:val="0"/>
          <w:bCs/>
          <w:color w:val="auto"/>
          <w:sz w:val="21"/>
          <w:szCs w:val="21"/>
        </w:rPr>
      </w:pPr>
    </w:p>
    <w:p w14:paraId="57E37628">
      <w:pPr>
        <w:spacing w:line="360" w:lineRule="auto"/>
        <w:ind w:left="602" w:hanging="420" w:hangingChars="200"/>
        <w:jc w:val="center"/>
        <w:rPr>
          <w:rFonts w:hint="eastAsia" w:ascii="宋体" w:hAnsi="宋体" w:eastAsia="宋体" w:cs="宋体"/>
          <w:b w:val="0"/>
          <w:bCs/>
          <w:color w:val="auto"/>
          <w:sz w:val="21"/>
          <w:szCs w:val="21"/>
        </w:rPr>
      </w:pPr>
    </w:p>
    <w:p w14:paraId="66DC872B">
      <w:pPr>
        <w:spacing w:line="360" w:lineRule="auto"/>
        <w:ind w:left="602" w:hanging="420" w:hangingChars="200"/>
        <w:jc w:val="center"/>
        <w:rPr>
          <w:rFonts w:hint="eastAsia" w:ascii="宋体" w:hAnsi="宋体" w:eastAsia="宋体" w:cs="宋体"/>
          <w:b w:val="0"/>
          <w:bCs/>
          <w:color w:val="auto"/>
          <w:sz w:val="21"/>
          <w:szCs w:val="21"/>
        </w:rPr>
      </w:pPr>
    </w:p>
    <w:p w14:paraId="4DEC8C82">
      <w:pPr>
        <w:spacing w:line="360" w:lineRule="auto"/>
        <w:ind w:left="602" w:hanging="420" w:hangingChars="200"/>
        <w:jc w:val="center"/>
        <w:rPr>
          <w:rFonts w:hint="eastAsia" w:ascii="宋体" w:hAnsi="宋体" w:eastAsia="宋体" w:cs="宋体"/>
          <w:b w:val="0"/>
          <w:bCs/>
          <w:color w:val="auto"/>
          <w:sz w:val="21"/>
          <w:szCs w:val="21"/>
        </w:rPr>
      </w:pPr>
    </w:p>
    <w:p w14:paraId="7E11AB8F">
      <w:pPr>
        <w:spacing w:line="360" w:lineRule="auto"/>
        <w:rPr>
          <w:rFonts w:hint="eastAsia" w:ascii="宋体" w:hAnsi="宋体" w:eastAsia="宋体" w:cs="宋体"/>
          <w:b w:val="0"/>
          <w:bCs/>
          <w:color w:val="auto"/>
          <w:sz w:val="21"/>
          <w:szCs w:val="21"/>
        </w:rPr>
      </w:pPr>
    </w:p>
    <w:p w14:paraId="210EBF21">
      <w:pPr>
        <w:spacing w:line="360" w:lineRule="auto"/>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br w:type="page"/>
      </w:r>
      <w:r>
        <w:rPr>
          <w:rFonts w:hint="eastAsia" w:ascii="宋体" w:hAnsi="宋体" w:eastAsia="宋体" w:cs="宋体"/>
          <w:b/>
          <w:bCs w:val="0"/>
          <w:color w:val="auto"/>
          <w:sz w:val="21"/>
          <w:szCs w:val="21"/>
        </w:rPr>
        <w:t>保洁公司整改告知书</w:t>
      </w:r>
    </w:p>
    <w:tbl>
      <w:tblPr>
        <w:tblStyle w:val="29"/>
        <w:tblpPr w:leftFromText="180" w:rightFromText="180" w:vertAnchor="text" w:horzAnchor="page" w:tblpX="1492" w:tblpY="78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2753"/>
        <w:gridCol w:w="345"/>
        <w:gridCol w:w="1035"/>
        <w:gridCol w:w="375"/>
        <w:gridCol w:w="375"/>
        <w:gridCol w:w="735"/>
        <w:gridCol w:w="1962"/>
      </w:tblGrid>
      <w:tr w14:paraId="7CD09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548" w:type="dxa"/>
            <w:noWrap w:val="0"/>
            <w:vAlign w:val="top"/>
          </w:tcPr>
          <w:p w14:paraId="10CDD54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公司名称</w:t>
            </w:r>
          </w:p>
        </w:tc>
        <w:tc>
          <w:tcPr>
            <w:tcW w:w="4133" w:type="dxa"/>
            <w:gridSpan w:val="3"/>
            <w:noWrap w:val="0"/>
            <w:vAlign w:val="top"/>
          </w:tcPr>
          <w:p w14:paraId="170DC4EE">
            <w:pPr>
              <w:spacing w:line="360" w:lineRule="auto"/>
              <w:rPr>
                <w:rFonts w:hint="eastAsia" w:ascii="宋体" w:hAnsi="宋体" w:eastAsia="宋体" w:cs="宋体"/>
                <w:b w:val="0"/>
                <w:bCs/>
                <w:color w:val="auto"/>
                <w:sz w:val="21"/>
                <w:szCs w:val="21"/>
              </w:rPr>
            </w:pPr>
          </w:p>
        </w:tc>
        <w:tc>
          <w:tcPr>
            <w:tcW w:w="1485" w:type="dxa"/>
            <w:gridSpan w:val="3"/>
            <w:noWrap w:val="0"/>
            <w:vAlign w:val="top"/>
          </w:tcPr>
          <w:p w14:paraId="62B19A8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告知时间</w:t>
            </w:r>
          </w:p>
        </w:tc>
        <w:tc>
          <w:tcPr>
            <w:tcW w:w="1962" w:type="dxa"/>
            <w:noWrap w:val="0"/>
            <w:vAlign w:val="top"/>
          </w:tcPr>
          <w:p w14:paraId="26A2FCDB">
            <w:pPr>
              <w:spacing w:line="360" w:lineRule="auto"/>
              <w:rPr>
                <w:rFonts w:hint="eastAsia" w:ascii="宋体" w:hAnsi="宋体" w:eastAsia="宋体" w:cs="宋体"/>
                <w:b w:val="0"/>
                <w:bCs/>
                <w:color w:val="auto"/>
                <w:sz w:val="21"/>
                <w:szCs w:val="21"/>
              </w:rPr>
            </w:pPr>
          </w:p>
        </w:tc>
      </w:tr>
      <w:tr w14:paraId="3EB03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48" w:type="dxa"/>
            <w:vMerge w:val="restart"/>
            <w:noWrap w:val="0"/>
            <w:vAlign w:val="top"/>
          </w:tcPr>
          <w:p w14:paraId="33520640">
            <w:pPr>
              <w:spacing w:line="360" w:lineRule="auto"/>
              <w:rPr>
                <w:rFonts w:hint="eastAsia" w:ascii="宋体" w:hAnsi="宋体" w:eastAsia="宋体" w:cs="宋体"/>
                <w:b w:val="0"/>
                <w:bCs/>
                <w:color w:val="auto"/>
                <w:sz w:val="21"/>
                <w:szCs w:val="21"/>
              </w:rPr>
            </w:pPr>
          </w:p>
          <w:p w14:paraId="340D377F">
            <w:pPr>
              <w:spacing w:line="360" w:lineRule="auto"/>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要</w:t>
            </w:r>
          </w:p>
          <w:p w14:paraId="59251598">
            <w:pPr>
              <w:spacing w:line="360" w:lineRule="auto"/>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求</w:t>
            </w:r>
          </w:p>
          <w:p w14:paraId="46647C24">
            <w:pPr>
              <w:spacing w:line="360" w:lineRule="auto"/>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整</w:t>
            </w:r>
          </w:p>
          <w:p w14:paraId="22CE4DDB">
            <w:pPr>
              <w:spacing w:line="360" w:lineRule="auto"/>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改</w:t>
            </w:r>
          </w:p>
          <w:p w14:paraId="7EF257A5">
            <w:pPr>
              <w:spacing w:line="360" w:lineRule="auto"/>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内</w:t>
            </w:r>
          </w:p>
          <w:p w14:paraId="1EAF69CB">
            <w:pPr>
              <w:spacing w:line="360" w:lineRule="auto"/>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容</w:t>
            </w:r>
          </w:p>
        </w:tc>
        <w:tc>
          <w:tcPr>
            <w:tcW w:w="7580" w:type="dxa"/>
            <w:gridSpan w:val="7"/>
            <w:noWrap w:val="0"/>
            <w:vAlign w:val="top"/>
          </w:tcPr>
          <w:p w14:paraId="2430CA31">
            <w:pPr>
              <w:spacing w:line="360" w:lineRule="auto"/>
              <w:rPr>
                <w:rFonts w:hint="eastAsia" w:ascii="宋体" w:hAnsi="宋体" w:eastAsia="宋体" w:cs="宋体"/>
                <w:b w:val="0"/>
                <w:bCs/>
                <w:color w:val="auto"/>
                <w:sz w:val="21"/>
                <w:szCs w:val="21"/>
              </w:rPr>
            </w:pPr>
          </w:p>
        </w:tc>
      </w:tr>
      <w:tr w14:paraId="13382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548" w:type="dxa"/>
            <w:vMerge w:val="continue"/>
            <w:noWrap w:val="0"/>
            <w:vAlign w:val="top"/>
          </w:tcPr>
          <w:p w14:paraId="1F855358">
            <w:pPr>
              <w:spacing w:line="360" w:lineRule="auto"/>
              <w:rPr>
                <w:rFonts w:hint="eastAsia" w:ascii="宋体" w:hAnsi="宋体" w:eastAsia="宋体" w:cs="宋体"/>
                <w:b w:val="0"/>
                <w:bCs/>
                <w:color w:val="auto"/>
                <w:sz w:val="21"/>
                <w:szCs w:val="21"/>
              </w:rPr>
            </w:pPr>
          </w:p>
        </w:tc>
        <w:tc>
          <w:tcPr>
            <w:tcW w:w="7580" w:type="dxa"/>
            <w:gridSpan w:val="7"/>
            <w:noWrap w:val="0"/>
            <w:vAlign w:val="top"/>
          </w:tcPr>
          <w:p w14:paraId="1E2AA709">
            <w:pPr>
              <w:spacing w:line="360" w:lineRule="auto"/>
              <w:rPr>
                <w:rFonts w:hint="eastAsia" w:ascii="宋体" w:hAnsi="宋体" w:eastAsia="宋体" w:cs="宋体"/>
                <w:b w:val="0"/>
                <w:bCs/>
                <w:color w:val="auto"/>
                <w:sz w:val="21"/>
                <w:szCs w:val="21"/>
              </w:rPr>
            </w:pPr>
          </w:p>
        </w:tc>
      </w:tr>
      <w:tr w14:paraId="02853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548" w:type="dxa"/>
            <w:vMerge w:val="continue"/>
            <w:noWrap w:val="0"/>
            <w:vAlign w:val="top"/>
          </w:tcPr>
          <w:p w14:paraId="1C437ADE">
            <w:pPr>
              <w:spacing w:line="360" w:lineRule="auto"/>
              <w:rPr>
                <w:rFonts w:hint="eastAsia" w:ascii="宋体" w:hAnsi="宋体" w:eastAsia="宋体" w:cs="宋体"/>
                <w:b w:val="0"/>
                <w:bCs/>
                <w:color w:val="auto"/>
                <w:sz w:val="21"/>
                <w:szCs w:val="21"/>
              </w:rPr>
            </w:pPr>
          </w:p>
        </w:tc>
        <w:tc>
          <w:tcPr>
            <w:tcW w:w="7580" w:type="dxa"/>
            <w:gridSpan w:val="7"/>
            <w:noWrap w:val="0"/>
            <w:vAlign w:val="top"/>
          </w:tcPr>
          <w:p w14:paraId="0D81E855">
            <w:pPr>
              <w:spacing w:line="360" w:lineRule="auto"/>
              <w:rPr>
                <w:rFonts w:hint="eastAsia" w:ascii="宋体" w:hAnsi="宋体" w:eastAsia="宋体" w:cs="宋体"/>
                <w:b w:val="0"/>
                <w:bCs/>
                <w:color w:val="auto"/>
                <w:sz w:val="21"/>
                <w:szCs w:val="21"/>
              </w:rPr>
            </w:pPr>
          </w:p>
        </w:tc>
      </w:tr>
      <w:tr w14:paraId="46B48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48" w:type="dxa"/>
            <w:vMerge w:val="continue"/>
            <w:noWrap w:val="0"/>
            <w:vAlign w:val="top"/>
          </w:tcPr>
          <w:p w14:paraId="5646CF1D">
            <w:pPr>
              <w:spacing w:line="360" w:lineRule="auto"/>
              <w:rPr>
                <w:rFonts w:hint="eastAsia" w:ascii="宋体" w:hAnsi="宋体" w:eastAsia="宋体" w:cs="宋体"/>
                <w:b w:val="0"/>
                <w:bCs/>
                <w:color w:val="auto"/>
                <w:sz w:val="21"/>
                <w:szCs w:val="21"/>
              </w:rPr>
            </w:pPr>
          </w:p>
        </w:tc>
        <w:tc>
          <w:tcPr>
            <w:tcW w:w="7580" w:type="dxa"/>
            <w:gridSpan w:val="7"/>
            <w:noWrap w:val="0"/>
            <w:vAlign w:val="top"/>
          </w:tcPr>
          <w:p w14:paraId="1B0204C9">
            <w:pPr>
              <w:spacing w:line="360" w:lineRule="auto"/>
              <w:rPr>
                <w:rFonts w:hint="eastAsia" w:ascii="宋体" w:hAnsi="宋体" w:eastAsia="宋体" w:cs="宋体"/>
                <w:b w:val="0"/>
                <w:bCs/>
                <w:color w:val="auto"/>
                <w:sz w:val="21"/>
                <w:szCs w:val="21"/>
              </w:rPr>
            </w:pPr>
          </w:p>
        </w:tc>
      </w:tr>
      <w:tr w14:paraId="051FF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548" w:type="dxa"/>
            <w:vMerge w:val="continue"/>
            <w:noWrap w:val="0"/>
            <w:vAlign w:val="top"/>
          </w:tcPr>
          <w:p w14:paraId="3824920B">
            <w:pPr>
              <w:spacing w:line="360" w:lineRule="auto"/>
              <w:rPr>
                <w:rFonts w:hint="eastAsia" w:ascii="宋体" w:hAnsi="宋体" w:eastAsia="宋体" w:cs="宋体"/>
                <w:b w:val="0"/>
                <w:bCs/>
                <w:color w:val="auto"/>
                <w:sz w:val="21"/>
                <w:szCs w:val="21"/>
              </w:rPr>
            </w:pPr>
          </w:p>
        </w:tc>
        <w:tc>
          <w:tcPr>
            <w:tcW w:w="7580" w:type="dxa"/>
            <w:gridSpan w:val="7"/>
            <w:noWrap w:val="0"/>
            <w:vAlign w:val="top"/>
          </w:tcPr>
          <w:p w14:paraId="3F5EAFD5">
            <w:pPr>
              <w:spacing w:line="360" w:lineRule="auto"/>
              <w:rPr>
                <w:rFonts w:hint="eastAsia" w:ascii="宋体" w:hAnsi="宋体" w:eastAsia="宋体" w:cs="宋体"/>
                <w:b w:val="0"/>
                <w:bCs/>
                <w:color w:val="auto"/>
                <w:sz w:val="21"/>
                <w:szCs w:val="21"/>
              </w:rPr>
            </w:pPr>
          </w:p>
        </w:tc>
      </w:tr>
      <w:tr w14:paraId="623A5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48" w:type="dxa"/>
            <w:vMerge w:val="continue"/>
            <w:noWrap w:val="0"/>
            <w:vAlign w:val="top"/>
          </w:tcPr>
          <w:p w14:paraId="4F63CC69">
            <w:pPr>
              <w:spacing w:line="360" w:lineRule="auto"/>
              <w:rPr>
                <w:rFonts w:hint="eastAsia" w:ascii="宋体" w:hAnsi="宋体" w:eastAsia="宋体" w:cs="宋体"/>
                <w:b w:val="0"/>
                <w:bCs/>
                <w:color w:val="auto"/>
                <w:sz w:val="21"/>
                <w:szCs w:val="21"/>
              </w:rPr>
            </w:pPr>
          </w:p>
        </w:tc>
        <w:tc>
          <w:tcPr>
            <w:tcW w:w="7580" w:type="dxa"/>
            <w:gridSpan w:val="7"/>
            <w:noWrap w:val="0"/>
            <w:vAlign w:val="top"/>
          </w:tcPr>
          <w:p w14:paraId="4FC9E843">
            <w:pPr>
              <w:spacing w:line="360" w:lineRule="auto"/>
              <w:rPr>
                <w:rFonts w:hint="eastAsia" w:ascii="宋体" w:hAnsi="宋体" w:eastAsia="宋体" w:cs="宋体"/>
                <w:b w:val="0"/>
                <w:bCs/>
                <w:color w:val="auto"/>
                <w:sz w:val="21"/>
                <w:szCs w:val="21"/>
              </w:rPr>
            </w:pPr>
          </w:p>
        </w:tc>
      </w:tr>
      <w:tr w14:paraId="5F4EB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48" w:type="dxa"/>
            <w:vMerge w:val="continue"/>
            <w:noWrap w:val="0"/>
            <w:vAlign w:val="top"/>
          </w:tcPr>
          <w:p w14:paraId="4A5A4AAB">
            <w:pPr>
              <w:spacing w:line="360" w:lineRule="auto"/>
              <w:rPr>
                <w:rFonts w:hint="eastAsia" w:ascii="宋体" w:hAnsi="宋体" w:eastAsia="宋体" w:cs="宋体"/>
                <w:b w:val="0"/>
                <w:bCs/>
                <w:color w:val="auto"/>
                <w:sz w:val="21"/>
                <w:szCs w:val="21"/>
              </w:rPr>
            </w:pPr>
          </w:p>
        </w:tc>
        <w:tc>
          <w:tcPr>
            <w:tcW w:w="7580" w:type="dxa"/>
            <w:gridSpan w:val="7"/>
            <w:noWrap w:val="0"/>
            <w:vAlign w:val="top"/>
          </w:tcPr>
          <w:p w14:paraId="23BF1AF2">
            <w:pPr>
              <w:spacing w:line="360" w:lineRule="auto"/>
              <w:rPr>
                <w:rFonts w:hint="eastAsia" w:ascii="宋体" w:hAnsi="宋体" w:eastAsia="宋体" w:cs="宋体"/>
                <w:b w:val="0"/>
                <w:bCs/>
                <w:color w:val="auto"/>
                <w:sz w:val="21"/>
                <w:szCs w:val="21"/>
              </w:rPr>
            </w:pPr>
          </w:p>
        </w:tc>
      </w:tr>
      <w:tr w14:paraId="606C7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548" w:type="dxa"/>
            <w:noWrap w:val="0"/>
            <w:vAlign w:val="top"/>
          </w:tcPr>
          <w:p w14:paraId="170EE51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整改时限</w:t>
            </w:r>
          </w:p>
        </w:tc>
        <w:tc>
          <w:tcPr>
            <w:tcW w:w="2753" w:type="dxa"/>
            <w:noWrap w:val="0"/>
            <w:vAlign w:val="top"/>
          </w:tcPr>
          <w:p w14:paraId="63709411">
            <w:pPr>
              <w:spacing w:line="360" w:lineRule="auto"/>
              <w:ind w:firstLine="2520" w:firstLineChars="1200"/>
              <w:rPr>
                <w:rFonts w:hint="eastAsia" w:ascii="宋体" w:hAnsi="宋体" w:eastAsia="宋体" w:cs="宋体"/>
                <w:b w:val="0"/>
                <w:bCs/>
                <w:color w:val="auto"/>
                <w:sz w:val="21"/>
                <w:szCs w:val="21"/>
              </w:rPr>
            </w:pPr>
          </w:p>
        </w:tc>
        <w:tc>
          <w:tcPr>
            <w:tcW w:w="1755" w:type="dxa"/>
            <w:gridSpan w:val="3"/>
            <w:noWrap w:val="0"/>
            <w:vAlign w:val="top"/>
          </w:tcPr>
          <w:p w14:paraId="610F6042">
            <w:pPr>
              <w:spacing w:line="360" w:lineRule="auto"/>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公司负责人</w:t>
            </w:r>
          </w:p>
        </w:tc>
        <w:tc>
          <w:tcPr>
            <w:tcW w:w="3072" w:type="dxa"/>
            <w:gridSpan w:val="3"/>
            <w:noWrap w:val="0"/>
            <w:vAlign w:val="top"/>
          </w:tcPr>
          <w:p w14:paraId="536F3527">
            <w:pPr>
              <w:spacing w:line="360" w:lineRule="auto"/>
              <w:ind w:firstLine="2520" w:firstLineChars="1200"/>
              <w:rPr>
                <w:rFonts w:hint="eastAsia" w:ascii="宋体" w:hAnsi="宋体" w:eastAsia="宋体" w:cs="宋体"/>
                <w:b w:val="0"/>
                <w:bCs/>
                <w:color w:val="auto"/>
                <w:sz w:val="21"/>
                <w:szCs w:val="21"/>
              </w:rPr>
            </w:pPr>
          </w:p>
        </w:tc>
      </w:tr>
      <w:tr w14:paraId="62D36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548" w:type="dxa"/>
            <w:vMerge w:val="restart"/>
            <w:noWrap w:val="0"/>
            <w:vAlign w:val="top"/>
          </w:tcPr>
          <w:p w14:paraId="76FFB072">
            <w:pPr>
              <w:spacing w:line="360" w:lineRule="auto"/>
              <w:ind w:firstLine="210" w:firstLineChars="100"/>
              <w:rPr>
                <w:rFonts w:hint="eastAsia" w:ascii="宋体" w:hAnsi="宋体" w:eastAsia="宋体" w:cs="宋体"/>
                <w:b w:val="0"/>
                <w:bCs/>
                <w:color w:val="auto"/>
                <w:sz w:val="21"/>
                <w:szCs w:val="21"/>
              </w:rPr>
            </w:pPr>
          </w:p>
          <w:p w14:paraId="6109EA79">
            <w:pPr>
              <w:spacing w:line="360" w:lineRule="auto"/>
              <w:ind w:firstLine="210" w:firstLineChars="100"/>
              <w:rPr>
                <w:rFonts w:hint="eastAsia" w:ascii="宋体" w:hAnsi="宋体" w:eastAsia="宋体" w:cs="宋体"/>
                <w:b w:val="0"/>
                <w:bCs/>
                <w:color w:val="auto"/>
                <w:sz w:val="21"/>
                <w:szCs w:val="21"/>
              </w:rPr>
            </w:pPr>
          </w:p>
          <w:p w14:paraId="7ACCDE46">
            <w:pPr>
              <w:spacing w:line="360" w:lineRule="auto"/>
              <w:ind w:firstLine="210" w:firstLineChars="1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整改</w:t>
            </w:r>
          </w:p>
          <w:p w14:paraId="01B99260">
            <w:pPr>
              <w:spacing w:line="360" w:lineRule="auto"/>
              <w:ind w:firstLine="210" w:firstLineChars="1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内容</w:t>
            </w:r>
          </w:p>
          <w:p w14:paraId="2A563D3D">
            <w:pPr>
              <w:spacing w:line="360" w:lineRule="auto"/>
              <w:ind w:firstLine="210" w:firstLineChars="1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确认</w:t>
            </w:r>
          </w:p>
        </w:tc>
        <w:tc>
          <w:tcPr>
            <w:tcW w:w="7580" w:type="dxa"/>
            <w:gridSpan w:val="7"/>
            <w:noWrap w:val="0"/>
            <w:vAlign w:val="top"/>
          </w:tcPr>
          <w:p w14:paraId="5A5720AE">
            <w:pPr>
              <w:spacing w:line="360" w:lineRule="auto"/>
              <w:ind w:firstLine="2520" w:firstLineChars="1200"/>
              <w:rPr>
                <w:rFonts w:hint="eastAsia" w:ascii="宋体" w:hAnsi="宋体" w:eastAsia="宋体" w:cs="宋体"/>
                <w:b w:val="0"/>
                <w:bCs/>
                <w:color w:val="auto"/>
                <w:sz w:val="21"/>
                <w:szCs w:val="21"/>
              </w:rPr>
            </w:pPr>
          </w:p>
        </w:tc>
      </w:tr>
      <w:tr w14:paraId="54DD1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548" w:type="dxa"/>
            <w:vMerge w:val="continue"/>
            <w:noWrap w:val="0"/>
            <w:vAlign w:val="top"/>
          </w:tcPr>
          <w:p w14:paraId="2BBC63DC">
            <w:pPr>
              <w:spacing w:line="360" w:lineRule="auto"/>
              <w:rPr>
                <w:rFonts w:hint="eastAsia" w:ascii="宋体" w:hAnsi="宋体" w:eastAsia="宋体" w:cs="宋体"/>
                <w:b w:val="0"/>
                <w:bCs/>
                <w:color w:val="auto"/>
                <w:sz w:val="21"/>
                <w:szCs w:val="21"/>
              </w:rPr>
            </w:pPr>
          </w:p>
        </w:tc>
        <w:tc>
          <w:tcPr>
            <w:tcW w:w="7580" w:type="dxa"/>
            <w:gridSpan w:val="7"/>
            <w:noWrap w:val="0"/>
            <w:vAlign w:val="top"/>
          </w:tcPr>
          <w:p w14:paraId="6AAF48F9">
            <w:pPr>
              <w:spacing w:line="360" w:lineRule="auto"/>
              <w:ind w:firstLine="2520" w:firstLineChars="1200"/>
              <w:rPr>
                <w:rFonts w:hint="eastAsia" w:ascii="宋体" w:hAnsi="宋体" w:eastAsia="宋体" w:cs="宋体"/>
                <w:b w:val="0"/>
                <w:bCs/>
                <w:color w:val="auto"/>
                <w:sz w:val="21"/>
                <w:szCs w:val="21"/>
              </w:rPr>
            </w:pPr>
          </w:p>
        </w:tc>
      </w:tr>
      <w:tr w14:paraId="6BD36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548" w:type="dxa"/>
            <w:vMerge w:val="continue"/>
            <w:noWrap w:val="0"/>
            <w:vAlign w:val="top"/>
          </w:tcPr>
          <w:p w14:paraId="2A907596">
            <w:pPr>
              <w:spacing w:line="360" w:lineRule="auto"/>
              <w:rPr>
                <w:rFonts w:hint="eastAsia" w:ascii="宋体" w:hAnsi="宋体" w:eastAsia="宋体" w:cs="宋体"/>
                <w:b w:val="0"/>
                <w:bCs/>
                <w:color w:val="auto"/>
                <w:sz w:val="21"/>
                <w:szCs w:val="21"/>
              </w:rPr>
            </w:pPr>
          </w:p>
        </w:tc>
        <w:tc>
          <w:tcPr>
            <w:tcW w:w="7580" w:type="dxa"/>
            <w:gridSpan w:val="7"/>
            <w:noWrap w:val="0"/>
            <w:vAlign w:val="top"/>
          </w:tcPr>
          <w:p w14:paraId="6A109227">
            <w:pPr>
              <w:spacing w:line="360" w:lineRule="auto"/>
              <w:ind w:firstLine="2520" w:firstLineChars="1200"/>
              <w:rPr>
                <w:rFonts w:hint="eastAsia" w:ascii="宋体" w:hAnsi="宋体" w:eastAsia="宋体" w:cs="宋体"/>
                <w:b w:val="0"/>
                <w:bCs/>
                <w:color w:val="auto"/>
                <w:sz w:val="21"/>
                <w:szCs w:val="21"/>
              </w:rPr>
            </w:pPr>
          </w:p>
        </w:tc>
      </w:tr>
      <w:tr w14:paraId="50C96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548" w:type="dxa"/>
            <w:vMerge w:val="continue"/>
            <w:noWrap w:val="0"/>
            <w:vAlign w:val="top"/>
          </w:tcPr>
          <w:p w14:paraId="3B6479BC">
            <w:pPr>
              <w:spacing w:line="360" w:lineRule="auto"/>
              <w:rPr>
                <w:rFonts w:hint="eastAsia" w:ascii="宋体" w:hAnsi="宋体" w:eastAsia="宋体" w:cs="宋体"/>
                <w:b w:val="0"/>
                <w:bCs/>
                <w:color w:val="auto"/>
                <w:sz w:val="21"/>
                <w:szCs w:val="21"/>
              </w:rPr>
            </w:pPr>
          </w:p>
        </w:tc>
        <w:tc>
          <w:tcPr>
            <w:tcW w:w="7580" w:type="dxa"/>
            <w:gridSpan w:val="7"/>
            <w:noWrap w:val="0"/>
            <w:vAlign w:val="top"/>
          </w:tcPr>
          <w:p w14:paraId="1BF7CFD8">
            <w:pPr>
              <w:spacing w:line="360" w:lineRule="auto"/>
              <w:ind w:firstLine="2520" w:firstLineChars="1200"/>
              <w:rPr>
                <w:rFonts w:hint="eastAsia" w:ascii="宋体" w:hAnsi="宋体" w:eastAsia="宋体" w:cs="宋体"/>
                <w:b w:val="0"/>
                <w:bCs/>
                <w:color w:val="auto"/>
                <w:sz w:val="21"/>
                <w:szCs w:val="21"/>
              </w:rPr>
            </w:pPr>
          </w:p>
        </w:tc>
      </w:tr>
      <w:tr w14:paraId="53FF0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548" w:type="dxa"/>
            <w:vMerge w:val="continue"/>
            <w:noWrap w:val="0"/>
            <w:vAlign w:val="top"/>
          </w:tcPr>
          <w:p w14:paraId="40E68C8C">
            <w:pPr>
              <w:spacing w:line="360" w:lineRule="auto"/>
              <w:rPr>
                <w:rFonts w:hint="eastAsia" w:ascii="宋体" w:hAnsi="宋体" w:eastAsia="宋体" w:cs="宋体"/>
                <w:b w:val="0"/>
                <w:bCs/>
                <w:color w:val="auto"/>
                <w:sz w:val="21"/>
                <w:szCs w:val="21"/>
              </w:rPr>
            </w:pPr>
          </w:p>
        </w:tc>
        <w:tc>
          <w:tcPr>
            <w:tcW w:w="7580" w:type="dxa"/>
            <w:gridSpan w:val="7"/>
            <w:noWrap w:val="0"/>
            <w:vAlign w:val="top"/>
          </w:tcPr>
          <w:p w14:paraId="5C11DF59">
            <w:pPr>
              <w:spacing w:line="360" w:lineRule="auto"/>
              <w:ind w:firstLine="2520" w:firstLineChars="1200"/>
              <w:rPr>
                <w:rFonts w:hint="eastAsia" w:ascii="宋体" w:hAnsi="宋体" w:eastAsia="宋体" w:cs="宋体"/>
                <w:b w:val="0"/>
                <w:bCs/>
                <w:color w:val="auto"/>
                <w:sz w:val="21"/>
                <w:szCs w:val="21"/>
              </w:rPr>
            </w:pPr>
          </w:p>
        </w:tc>
      </w:tr>
      <w:tr w14:paraId="62BB6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548" w:type="dxa"/>
            <w:noWrap w:val="0"/>
            <w:vAlign w:val="top"/>
          </w:tcPr>
          <w:p w14:paraId="691F0AD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确认时间</w:t>
            </w:r>
          </w:p>
        </w:tc>
        <w:tc>
          <w:tcPr>
            <w:tcW w:w="3098" w:type="dxa"/>
            <w:gridSpan w:val="2"/>
            <w:noWrap w:val="0"/>
            <w:vAlign w:val="top"/>
          </w:tcPr>
          <w:p w14:paraId="7B90353F">
            <w:pPr>
              <w:spacing w:line="360" w:lineRule="auto"/>
              <w:ind w:firstLine="2520" w:firstLineChars="1200"/>
              <w:rPr>
                <w:rFonts w:hint="eastAsia" w:ascii="宋体" w:hAnsi="宋体" w:eastAsia="宋体" w:cs="宋体"/>
                <w:b w:val="0"/>
                <w:bCs/>
                <w:color w:val="auto"/>
                <w:sz w:val="21"/>
                <w:szCs w:val="21"/>
              </w:rPr>
            </w:pPr>
          </w:p>
        </w:tc>
        <w:tc>
          <w:tcPr>
            <w:tcW w:w="1785" w:type="dxa"/>
            <w:gridSpan w:val="3"/>
            <w:noWrap w:val="0"/>
            <w:vAlign w:val="top"/>
          </w:tcPr>
          <w:p w14:paraId="6F1E16AA">
            <w:pPr>
              <w:spacing w:line="360" w:lineRule="auto"/>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院方负责人</w:t>
            </w:r>
          </w:p>
        </w:tc>
        <w:tc>
          <w:tcPr>
            <w:tcW w:w="2697" w:type="dxa"/>
            <w:gridSpan w:val="2"/>
            <w:noWrap w:val="0"/>
            <w:vAlign w:val="top"/>
          </w:tcPr>
          <w:p w14:paraId="3EA45EE3">
            <w:pPr>
              <w:spacing w:line="360" w:lineRule="auto"/>
              <w:ind w:firstLine="2520" w:firstLineChars="1200"/>
              <w:rPr>
                <w:rFonts w:hint="eastAsia" w:ascii="宋体" w:hAnsi="宋体" w:eastAsia="宋体" w:cs="宋体"/>
                <w:b w:val="0"/>
                <w:bCs/>
                <w:color w:val="auto"/>
                <w:sz w:val="21"/>
                <w:szCs w:val="21"/>
              </w:rPr>
            </w:pPr>
          </w:p>
        </w:tc>
      </w:tr>
    </w:tbl>
    <w:p w14:paraId="7F011DC3">
      <w:pPr>
        <w:spacing w:line="360" w:lineRule="auto"/>
        <w:jc w:val="center"/>
        <w:rPr>
          <w:rFonts w:hint="eastAsia" w:ascii="宋体" w:hAnsi="宋体" w:eastAsia="宋体" w:cs="宋体"/>
          <w:b w:val="0"/>
          <w:bCs/>
          <w:color w:val="auto"/>
          <w:sz w:val="21"/>
          <w:szCs w:val="21"/>
        </w:rPr>
      </w:pPr>
    </w:p>
    <w:p w14:paraId="66F0AED4">
      <w:pPr>
        <w:spacing w:line="360" w:lineRule="auto"/>
        <w:jc w:val="center"/>
        <w:rPr>
          <w:rFonts w:hint="eastAsia" w:ascii="宋体" w:hAnsi="宋体" w:eastAsia="宋体" w:cs="宋体"/>
          <w:b w:val="0"/>
          <w:bCs/>
          <w:color w:val="auto"/>
          <w:sz w:val="21"/>
          <w:szCs w:val="21"/>
        </w:rPr>
        <w:sectPr>
          <w:footerReference r:id="rId9" w:type="default"/>
          <w:pgSz w:w="11906" w:h="16838"/>
          <w:pgMar w:top="1440" w:right="1800" w:bottom="1440" w:left="1800" w:header="851" w:footer="992" w:gutter="0"/>
          <w:pgNumType w:fmt="numberInDash"/>
          <w:cols w:space="720" w:num="1"/>
          <w:docGrid w:type="lines" w:linePitch="312" w:charSpace="0"/>
        </w:sectPr>
      </w:pPr>
    </w:p>
    <w:p w14:paraId="3B613AF6">
      <w:pPr>
        <w:spacing w:line="360" w:lineRule="auto"/>
        <w:jc w:val="center"/>
        <w:rPr>
          <w:rFonts w:hint="eastAsia" w:ascii="宋体" w:hAnsi="宋体" w:eastAsia="宋体" w:cs="宋体"/>
          <w:b w:val="0"/>
          <w:bCs/>
          <w:color w:val="auto"/>
          <w:sz w:val="21"/>
          <w:szCs w:val="21"/>
        </w:rPr>
      </w:pPr>
      <w:r>
        <w:rPr>
          <w:rFonts w:hint="eastAsia" w:ascii="宋体" w:hAnsi="宋体" w:eastAsia="宋体" w:cs="宋体"/>
          <w:b/>
          <w:bCs w:val="0"/>
          <w:color w:val="auto"/>
          <w:sz w:val="21"/>
          <w:szCs w:val="21"/>
        </w:rPr>
        <w:t>门诊楼及室外环境卫生保洁评分表</w:t>
      </w:r>
    </w:p>
    <w:p w14:paraId="151E69DE">
      <w:pPr>
        <w:spacing w:line="360" w:lineRule="auto"/>
        <w:ind w:firstLine="2520" w:firstLineChars="1200"/>
        <w:jc w:val="righ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     年    月    日 </w:t>
      </w:r>
    </w:p>
    <w:tbl>
      <w:tblPr>
        <w:tblStyle w:val="29"/>
        <w:tblpPr w:leftFromText="180" w:rightFromText="180" w:vertAnchor="text" w:horzAnchor="page" w:tblpX="775" w:tblpY="1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2340"/>
        <w:gridCol w:w="3780"/>
        <w:gridCol w:w="3960"/>
        <w:gridCol w:w="720"/>
        <w:gridCol w:w="720"/>
        <w:gridCol w:w="2520"/>
      </w:tblGrid>
      <w:tr w14:paraId="11F66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548" w:type="dxa"/>
            <w:noWrap w:val="0"/>
            <w:vAlign w:val="top"/>
          </w:tcPr>
          <w:p w14:paraId="418C61F1">
            <w:pPr>
              <w:spacing w:line="360" w:lineRule="auto"/>
              <w:ind w:firstLine="205" w:firstLineChars="98"/>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项  目</w:t>
            </w:r>
          </w:p>
        </w:tc>
        <w:tc>
          <w:tcPr>
            <w:tcW w:w="2340" w:type="dxa"/>
            <w:noWrap w:val="0"/>
            <w:vAlign w:val="top"/>
          </w:tcPr>
          <w:p w14:paraId="799367C4">
            <w:pPr>
              <w:spacing w:line="360" w:lineRule="auto"/>
              <w:ind w:firstLine="514" w:firstLineChars="245"/>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范   围</w:t>
            </w:r>
          </w:p>
        </w:tc>
        <w:tc>
          <w:tcPr>
            <w:tcW w:w="3780" w:type="dxa"/>
            <w:noWrap w:val="0"/>
            <w:vAlign w:val="top"/>
          </w:tcPr>
          <w:p w14:paraId="72A9DDE5">
            <w:pPr>
              <w:spacing w:line="360" w:lineRule="auto"/>
              <w:ind w:firstLine="1029" w:firstLineChars="49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周    期</w:t>
            </w:r>
          </w:p>
        </w:tc>
        <w:tc>
          <w:tcPr>
            <w:tcW w:w="3960" w:type="dxa"/>
            <w:noWrap w:val="0"/>
            <w:vAlign w:val="top"/>
          </w:tcPr>
          <w:p w14:paraId="7EBD1A50">
            <w:pPr>
              <w:spacing w:line="360" w:lineRule="auto"/>
              <w:ind w:firstLine="720" w:firstLineChars="343"/>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标         准</w:t>
            </w:r>
          </w:p>
        </w:tc>
        <w:tc>
          <w:tcPr>
            <w:tcW w:w="720" w:type="dxa"/>
            <w:noWrap w:val="0"/>
            <w:vAlign w:val="top"/>
          </w:tcPr>
          <w:p w14:paraId="3C6287B4">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分值</w:t>
            </w:r>
          </w:p>
        </w:tc>
        <w:tc>
          <w:tcPr>
            <w:tcW w:w="720" w:type="dxa"/>
            <w:noWrap w:val="0"/>
            <w:vAlign w:val="top"/>
          </w:tcPr>
          <w:p w14:paraId="0B42E55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得分</w:t>
            </w:r>
          </w:p>
        </w:tc>
        <w:tc>
          <w:tcPr>
            <w:tcW w:w="2520" w:type="dxa"/>
            <w:noWrap w:val="0"/>
            <w:vAlign w:val="top"/>
          </w:tcPr>
          <w:p w14:paraId="02848EDF">
            <w:pPr>
              <w:spacing w:line="360" w:lineRule="auto"/>
              <w:ind w:firstLine="617" w:firstLineChars="294"/>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备   注</w:t>
            </w:r>
          </w:p>
        </w:tc>
      </w:tr>
      <w:tr w14:paraId="00D34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vMerge w:val="restart"/>
            <w:noWrap w:val="0"/>
            <w:vAlign w:val="top"/>
          </w:tcPr>
          <w:p w14:paraId="0DDA1B38">
            <w:pPr>
              <w:spacing w:line="360" w:lineRule="auto"/>
              <w:ind w:firstLine="308" w:firstLineChars="147"/>
              <w:rPr>
                <w:rFonts w:hint="eastAsia" w:ascii="宋体" w:hAnsi="宋体" w:eastAsia="宋体" w:cs="宋体"/>
                <w:b w:val="0"/>
                <w:bCs/>
                <w:color w:val="auto"/>
                <w:sz w:val="21"/>
                <w:szCs w:val="21"/>
              </w:rPr>
            </w:pPr>
          </w:p>
          <w:p w14:paraId="227F99A4">
            <w:pPr>
              <w:spacing w:line="360" w:lineRule="auto"/>
              <w:ind w:firstLine="308" w:firstLineChars="147"/>
              <w:rPr>
                <w:rFonts w:hint="eastAsia" w:ascii="宋体" w:hAnsi="宋体" w:eastAsia="宋体" w:cs="宋体"/>
                <w:b w:val="0"/>
                <w:bCs/>
                <w:color w:val="auto"/>
                <w:sz w:val="21"/>
                <w:szCs w:val="21"/>
              </w:rPr>
            </w:pPr>
          </w:p>
          <w:p w14:paraId="371D87F6">
            <w:pPr>
              <w:spacing w:line="360" w:lineRule="auto"/>
              <w:ind w:firstLine="514" w:firstLineChars="245"/>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全</w:t>
            </w:r>
          </w:p>
          <w:p w14:paraId="03F0BA88">
            <w:pPr>
              <w:spacing w:line="360" w:lineRule="auto"/>
              <w:rPr>
                <w:rFonts w:hint="eastAsia" w:ascii="宋体" w:hAnsi="宋体" w:eastAsia="宋体" w:cs="宋体"/>
                <w:b w:val="0"/>
                <w:bCs/>
                <w:color w:val="auto"/>
                <w:sz w:val="21"/>
                <w:szCs w:val="21"/>
              </w:rPr>
            </w:pPr>
          </w:p>
          <w:p w14:paraId="31094D93">
            <w:pPr>
              <w:spacing w:line="360" w:lineRule="auto"/>
              <w:ind w:firstLine="308" w:firstLineChars="147"/>
              <w:rPr>
                <w:rFonts w:hint="eastAsia" w:ascii="宋体" w:hAnsi="宋体" w:eastAsia="宋体" w:cs="宋体"/>
                <w:b w:val="0"/>
                <w:bCs/>
                <w:color w:val="auto"/>
                <w:sz w:val="21"/>
                <w:szCs w:val="21"/>
              </w:rPr>
            </w:pPr>
          </w:p>
          <w:p w14:paraId="0C4AA3C1">
            <w:pPr>
              <w:spacing w:line="360" w:lineRule="auto"/>
              <w:ind w:firstLine="308" w:firstLineChars="147"/>
              <w:rPr>
                <w:rFonts w:hint="eastAsia" w:ascii="宋体" w:hAnsi="宋体" w:eastAsia="宋体" w:cs="宋体"/>
                <w:b w:val="0"/>
                <w:bCs/>
                <w:color w:val="auto"/>
                <w:sz w:val="21"/>
                <w:szCs w:val="21"/>
              </w:rPr>
            </w:pPr>
          </w:p>
          <w:p w14:paraId="2371EF7D">
            <w:pPr>
              <w:spacing w:line="360" w:lineRule="auto"/>
              <w:ind w:firstLine="514" w:firstLineChars="245"/>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楼</w:t>
            </w:r>
          </w:p>
          <w:p w14:paraId="3690740C">
            <w:pPr>
              <w:spacing w:line="360" w:lineRule="auto"/>
              <w:ind w:firstLine="308" w:firstLineChars="147"/>
              <w:rPr>
                <w:rFonts w:hint="eastAsia" w:ascii="宋体" w:hAnsi="宋体" w:eastAsia="宋体" w:cs="宋体"/>
                <w:b w:val="0"/>
                <w:bCs/>
                <w:color w:val="auto"/>
                <w:sz w:val="21"/>
                <w:szCs w:val="21"/>
              </w:rPr>
            </w:pPr>
          </w:p>
          <w:p w14:paraId="76EA95DB">
            <w:pPr>
              <w:spacing w:line="360" w:lineRule="auto"/>
              <w:ind w:firstLine="308" w:firstLineChars="147"/>
              <w:rPr>
                <w:rFonts w:hint="eastAsia" w:ascii="宋体" w:hAnsi="宋体" w:eastAsia="宋体" w:cs="宋体"/>
                <w:b w:val="0"/>
                <w:bCs/>
                <w:color w:val="auto"/>
                <w:sz w:val="21"/>
                <w:szCs w:val="21"/>
              </w:rPr>
            </w:pPr>
          </w:p>
          <w:p w14:paraId="7ACD9D1C">
            <w:pPr>
              <w:spacing w:line="360" w:lineRule="auto"/>
              <w:ind w:firstLine="308" w:firstLineChars="147"/>
              <w:rPr>
                <w:rFonts w:hint="eastAsia" w:ascii="宋体" w:hAnsi="宋体" w:eastAsia="宋体" w:cs="宋体"/>
                <w:b w:val="0"/>
                <w:bCs/>
                <w:color w:val="auto"/>
                <w:sz w:val="21"/>
                <w:szCs w:val="21"/>
              </w:rPr>
            </w:pPr>
          </w:p>
          <w:p w14:paraId="132A92CE">
            <w:pPr>
              <w:spacing w:line="360" w:lineRule="auto"/>
              <w:ind w:firstLine="205" w:firstLineChars="98"/>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（40分）</w:t>
            </w:r>
          </w:p>
        </w:tc>
        <w:tc>
          <w:tcPr>
            <w:tcW w:w="2340" w:type="dxa"/>
            <w:noWrap w:val="0"/>
            <w:vAlign w:val="top"/>
          </w:tcPr>
          <w:p w14:paraId="0AFD051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台阶</w:t>
            </w:r>
          </w:p>
        </w:tc>
        <w:tc>
          <w:tcPr>
            <w:tcW w:w="3780" w:type="dxa"/>
            <w:noWrap w:val="0"/>
            <w:vAlign w:val="top"/>
          </w:tcPr>
          <w:p w14:paraId="5A67D3C4">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2次/日，拖洗，不间断巡视保洁</w:t>
            </w:r>
          </w:p>
        </w:tc>
        <w:tc>
          <w:tcPr>
            <w:tcW w:w="3960" w:type="dxa"/>
            <w:noWrap w:val="0"/>
            <w:vAlign w:val="top"/>
          </w:tcPr>
          <w:p w14:paraId="28E1792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干净，无污垢、杂物、无积尘</w:t>
            </w:r>
          </w:p>
        </w:tc>
        <w:tc>
          <w:tcPr>
            <w:tcW w:w="720" w:type="dxa"/>
            <w:noWrap w:val="0"/>
            <w:vAlign w:val="top"/>
          </w:tcPr>
          <w:p w14:paraId="4EBD9DC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4分</w:t>
            </w:r>
          </w:p>
        </w:tc>
        <w:tc>
          <w:tcPr>
            <w:tcW w:w="720" w:type="dxa"/>
            <w:noWrap w:val="0"/>
            <w:vAlign w:val="top"/>
          </w:tcPr>
          <w:p w14:paraId="751ED42F">
            <w:pPr>
              <w:spacing w:line="360" w:lineRule="auto"/>
              <w:rPr>
                <w:rFonts w:hint="eastAsia" w:ascii="宋体" w:hAnsi="宋体" w:eastAsia="宋体" w:cs="宋体"/>
                <w:b w:val="0"/>
                <w:bCs/>
                <w:color w:val="auto"/>
                <w:sz w:val="21"/>
                <w:szCs w:val="21"/>
              </w:rPr>
            </w:pPr>
          </w:p>
        </w:tc>
        <w:tc>
          <w:tcPr>
            <w:tcW w:w="2520" w:type="dxa"/>
            <w:vMerge w:val="restart"/>
            <w:noWrap w:val="0"/>
            <w:vAlign w:val="top"/>
          </w:tcPr>
          <w:p w14:paraId="1A376F15">
            <w:pPr>
              <w:spacing w:line="360" w:lineRule="auto"/>
              <w:ind w:firstLine="411" w:firstLineChars="196"/>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总分100分,≥9</w:t>
            </w:r>
            <w:r>
              <w:rPr>
                <w:rFonts w:hint="eastAsia" w:cs="宋体"/>
                <w:b w:val="0"/>
                <w:bCs/>
                <w:color w:val="auto"/>
                <w:sz w:val="21"/>
                <w:szCs w:val="21"/>
                <w:lang w:val="en-US" w:eastAsia="zh-CN"/>
              </w:rPr>
              <w:t>0</w:t>
            </w:r>
            <w:r>
              <w:rPr>
                <w:rFonts w:hint="eastAsia" w:ascii="宋体" w:hAnsi="宋体" w:eastAsia="宋体" w:cs="宋体"/>
                <w:b w:val="0"/>
                <w:bCs/>
                <w:color w:val="auto"/>
                <w:sz w:val="21"/>
                <w:szCs w:val="21"/>
              </w:rPr>
              <w:t>分为合格，&lt;9</w:t>
            </w:r>
            <w:r>
              <w:rPr>
                <w:rFonts w:hint="eastAsia" w:cs="宋体"/>
                <w:b w:val="0"/>
                <w:bCs/>
                <w:color w:val="auto"/>
                <w:sz w:val="21"/>
                <w:szCs w:val="21"/>
                <w:lang w:val="en-US" w:eastAsia="zh-CN"/>
              </w:rPr>
              <w:t>0</w:t>
            </w:r>
            <w:r>
              <w:rPr>
                <w:rFonts w:hint="eastAsia" w:ascii="宋体" w:hAnsi="宋体" w:eastAsia="宋体" w:cs="宋体"/>
                <w:b w:val="0"/>
                <w:bCs/>
                <w:color w:val="auto"/>
                <w:sz w:val="21"/>
                <w:szCs w:val="21"/>
              </w:rPr>
              <w:t>分，医院将根据规定对保洁公司进行处罚。</w:t>
            </w:r>
          </w:p>
        </w:tc>
      </w:tr>
      <w:tr w14:paraId="180B5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vMerge w:val="continue"/>
            <w:noWrap w:val="0"/>
            <w:vAlign w:val="top"/>
          </w:tcPr>
          <w:p w14:paraId="0C4F7225">
            <w:pPr>
              <w:spacing w:line="360" w:lineRule="auto"/>
              <w:ind w:firstLine="308" w:firstLineChars="147"/>
              <w:rPr>
                <w:rFonts w:hint="eastAsia" w:ascii="宋体" w:hAnsi="宋体" w:eastAsia="宋体" w:cs="宋体"/>
                <w:b w:val="0"/>
                <w:bCs/>
                <w:color w:val="auto"/>
                <w:sz w:val="21"/>
                <w:szCs w:val="21"/>
              </w:rPr>
            </w:pPr>
          </w:p>
        </w:tc>
        <w:tc>
          <w:tcPr>
            <w:tcW w:w="2340" w:type="dxa"/>
            <w:noWrap w:val="0"/>
            <w:vAlign w:val="top"/>
          </w:tcPr>
          <w:p w14:paraId="1E3B8AF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地面</w:t>
            </w:r>
          </w:p>
        </w:tc>
        <w:tc>
          <w:tcPr>
            <w:tcW w:w="3780" w:type="dxa"/>
            <w:noWrap w:val="0"/>
            <w:vAlign w:val="top"/>
          </w:tcPr>
          <w:p w14:paraId="3DE3A36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2次/日，拖洗，不间断巡视保洁</w:t>
            </w:r>
          </w:p>
        </w:tc>
        <w:tc>
          <w:tcPr>
            <w:tcW w:w="3960" w:type="dxa"/>
            <w:noWrap w:val="0"/>
            <w:vAlign w:val="top"/>
          </w:tcPr>
          <w:p w14:paraId="787F59D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干净、光亮，无痰迹、杂物，无脚印</w:t>
            </w:r>
          </w:p>
        </w:tc>
        <w:tc>
          <w:tcPr>
            <w:tcW w:w="720" w:type="dxa"/>
            <w:noWrap w:val="0"/>
            <w:vAlign w:val="top"/>
          </w:tcPr>
          <w:p w14:paraId="0470E0B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7分</w:t>
            </w:r>
          </w:p>
        </w:tc>
        <w:tc>
          <w:tcPr>
            <w:tcW w:w="720" w:type="dxa"/>
            <w:noWrap w:val="0"/>
            <w:vAlign w:val="top"/>
          </w:tcPr>
          <w:p w14:paraId="2328797A">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3A74469E">
            <w:pPr>
              <w:spacing w:line="360" w:lineRule="auto"/>
              <w:ind w:firstLine="411" w:firstLineChars="196"/>
              <w:rPr>
                <w:rFonts w:hint="eastAsia" w:ascii="宋体" w:hAnsi="宋体" w:eastAsia="宋体" w:cs="宋体"/>
                <w:b w:val="0"/>
                <w:bCs/>
                <w:color w:val="auto"/>
                <w:sz w:val="21"/>
                <w:szCs w:val="21"/>
              </w:rPr>
            </w:pPr>
          </w:p>
        </w:tc>
      </w:tr>
      <w:tr w14:paraId="1E1BF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vMerge w:val="continue"/>
            <w:noWrap w:val="0"/>
            <w:vAlign w:val="top"/>
          </w:tcPr>
          <w:p w14:paraId="5BEE243F">
            <w:pPr>
              <w:spacing w:line="360" w:lineRule="auto"/>
              <w:ind w:firstLine="308" w:firstLineChars="147"/>
              <w:rPr>
                <w:rFonts w:hint="eastAsia" w:ascii="宋体" w:hAnsi="宋体" w:eastAsia="宋体" w:cs="宋体"/>
                <w:b w:val="0"/>
                <w:bCs/>
                <w:color w:val="auto"/>
                <w:sz w:val="21"/>
                <w:szCs w:val="21"/>
              </w:rPr>
            </w:pPr>
          </w:p>
        </w:tc>
        <w:tc>
          <w:tcPr>
            <w:tcW w:w="2340" w:type="dxa"/>
            <w:noWrap w:val="0"/>
            <w:vAlign w:val="top"/>
          </w:tcPr>
          <w:p w14:paraId="3E7084F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门</w:t>
            </w:r>
          </w:p>
        </w:tc>
        <w:tc>
          <w:tcPr>
            <w:tcW w:w="3780" w:type="dxa"/>
            <w:noWrap w:val="0"/>
            <w:vAlign w:val="top"/>
          </w:tcPr>
          <w:p w14:paraId="613871F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1次/日，擦拭，巡视保洁</w:t>
            </w:r>
          </w:p>
        </w:tc>
        <w:tc>
          <w:tcPr>
            <w:tcW w:w="3960" w:type="dxa"/>
            <w:noWrap w:val="0"/>
            <w:vAlign w:val="top"/>
          </w:tcPr>
          <w:p w14:paraId="670436A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干净、明亮、无污迹、灰尘</w:t>
            </w:r>
          </w:p>
        </w:tc>
        <w:tc>
          <w:tcPr>
            <w:tcW w:w="720" w:type="dxa"/>
            <w:noWrap w:val="0"/>
            <w:vAlign w:val="top"/>
          </w:tcPr>
          <w:p w14:paraId="541CD1E7">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3分</w:t>
            </w:r>
          </w:p>
        </w:tc>
        <w:tc>
          <w:tcPr>
            <w:tcW w:w="720" w:type="dxa"/>
            <w:noWrap w:val="0"/>
            <w:vAlign w:val="top"/>
          </w:tcPr>
          <w:p w14:paraId="08D3810B">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7E62D21B">
            <w:pPr>
              <w:spacing w:line="360" w:lineRule="auto"/>
              <w:rPr>
                <w:rFonts w:hint="eastAsia" w:ascii="宋体" w:hAnsi="宋体" w:eastAsia="宋体" w:cs="宋体"/>
                <w:b w:val="0"/>
                <w:bCs/>
                <w:color w:val="auto"/>
                <w:sz w:val="21"/>
                <w:szCs w:val="21"/>
              </w:rPr>
            </w:pPr>
          </w:p>
        </w:tc>
      </w:tr>
      <w:tr w14:paraId="1505E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vMerge w:val="continue"/>
            <w:noWrap w:val="0"/>
            <w:vAlign w:val="top"/>
          </w:tcPr>
          <w:p w14:paraId="30E7727E">
            <w:pPr>
              <w:spacing w:line="360" w:lineRule="auto"/>
              <w:ind w:firstLine="308" w:firstLineChars="147"/>
              <w:rPr>
                <w:rFonts w:hint="eastAsia" w:ascii="宋体" w:hAnsi="宋体" w:eastAsia="宋体" w:cs="宋体"/>
                <w:b w:val="0"/>
                <w:bCs/>
                <w:color w:val="auto"/>
                <w:sz w:val="21"/>
                <w:szCs w:val="21"/>
              </w:rPr>
            </w:pPr>
          </w:p>
        </w:tc>
        <w:tc>
          <w:tcPr>
            <w:tcW w:w="2340" w:type="dxa"/>
            <w:noWrap w:val="0"/>
            <w:vAlign w:val="top"/>
          </w:tcPr>
          <w:p w14:paraId="4189A3E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墙裙</w:t>
            </w:r>
          </w:p>
        </w:tc>
        <w:tc>
          <w:tcPr>
            <w:tcW w:w="3780" w:type="dxa"/>
            <w:noWrap w:val="0"/>
            <w:vAlign w:val="top"/>
          </w:tcPr>
          <w:p w14:paraId="0317A2C4">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1次/周，擦洗，巡视保洁</w:t>
            </w:r>
          </w:p>
        </w:tc>
        <w:tc>
          <w:tcPr>
            <w:tcW w:w="3960" w:type="dxa"/>
            <w:noWrap w:val="0"/>
            <w:vAlign w:val="top"/>
          </w:tcPr>
          <w:p w14:paraId="1B5A6647">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光亮、洁净，无污迹</w:t>
            </w:r>
          </w:p>
        </w:tc>
        <w:tc>
          <w:tcPr>
            <w:tcW w:w="720" w:type="dxa"/>
            <w:noWrap w:val="0"/>
            <w:vAlign w:val="top"/>
          </w:tcPr>
          <w:p w14:paraId="1B75824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4分</w:t>
            </w:r>
          </w:p>
        </w:tc>
        <w:tc>
          <w:tcPr>
            <w:tcW w:w="720" w:type="dxa"/>
            <w:noWrap w:val="0"/>
            <w:vAlign w:val="top"/>
          </w:tcPr>
          <w:p w14:paraId="6DC7FE10">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001FEE4A">
            <w:pPr>
              <w:spacing w:line="360" w:lineRule="auto"/>
              <w:rPr>
                <w:rFonts w:hint="eastAsia" w:ascii="宋体" w:hAnsi="宋体" w:eastAsia="宋体" w:cs="宋体"/>
                <w:b w:val="0"/>
                <w:bCs/>
                <w:color w:val="auto"/>
                <w:sz w:val="21"/>
                <w:szCs w:val="21"/>
              </w:rPr>
            </w:pPr>
          </w:p>
        </w:tc>
      </w:tr>
      <w:tr w14:paraId="37A68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vMerge w:val="continue"/>
            <w:noWrap w:val="0"/>
            <w:vAlign w:val="top"/>
          </w:tcPr>
          <w:p w14:paraId="682EA2B5">
            <w:pPr>
              <w:spacing w:line="360" w:lineRule="auto"/>
              <w:ind w:firstLine="308" w:firstLineChars="147"/>
              <w:rPr>
                <w:rFonts w:hint="eastAsia" w:ascii="宋体" w:hAnsi="宋体" w:eastAsia="宋体" w:cs="宋体"/>
                <w:b w:val="0"/>
                <w:bCs/>
                <w:color w:val="auto"/>
                <w:sz w:val="21"/>
                <w:szCs w:val="21"/>
              </w:rPr>
            </w:pPr>
          </w:p>
        </w:tc>
        <w:tc>
          <w:tcPr>
            <w:tcW w:w="2340" w:type="dxa"/>
            <w:noWrap w:val="0"/>
            <w:vAlign w:val="top"/>
          </w:tcPr>
          <w:p w14:paraId="6F6E8D6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墙壁</w:t>
            </w:r>
          </w:p>
        </w:tc>
        <w:tc>
          <w:tcPr>
            <w:tcW w:w="3780" w:type="dxa"/>
            <w:noWrap w:val="0"/>
            <w:vAlign w:val="top"/>
          </w:tcPr>
          <w:p w14:paraId="5E417A9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1次/周，擦拭、掸尘，巡视保洁</w:t>
            </w:r>
          </w:p>
        </w:tc>
        <w:tc>
          <w:tcPr>
            <w:tcW w:w="3960" w:type="dxa"/>
            <w:noWrap w:val="0"/>
            <w:vAlign w:val="top"/>
          </w:tcPr>
          <w:p w14:paraId="220F250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洁净，无污迹、灰尘、无乱贴乱画</w:t>
            </w:r>
          </w:p>
        </w:tc>
        <w:tc>
          <w:tcPr>
            <w:tcW w:w="720" w:type="dxa"/>
            <w:noWrap w:val="0"/>
            <w:vAlign w:val="top"/>
          </w:tcPr>
          <w:p w14:paraId="40246B2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3分</w:t>
            </w:r>
          </w:p>
        </w:tc>
        <w:tc>
          <w:tcPr>
            <w:tcW w:w="720" w:type="dxa"/>
            <w:noWrap w:val="0"/>
            <w:vAlign w:val="top"/>
          </w:tcPr>
          <w:p w14:paraId="5872B639">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613A5858">
            <w:pPr>
              <w:spacing w:line="360" w:lineRule="auto"/>
              <w:rPr>
                <w:rFonts w:hint="eastAsia" w:ascii="宋体" w:hAnsi="宋体" w:eastAsia="宋体" w:cs="宋体"/>
                <w:b w:val="0"/>
                <w:bCs/>
                <w:color w:val="auto"/>
                <w:sz w:val="21"/>
                <w:szCs w:val="21"/>
              </w:rPr>
            </w:pPr>
          </w:p>
        </w:tc>
      </w:tr>
      <w:tr w14:paraId="21745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vMerge w:val="continue"/>
            <w:noWrap w:val="0"/>
            <w:vAlign w:val="top"/>
          </w:tcPr>
          <w:p w14:paraId="7D1AFF42">
            <w:pPr>
              <w:spacing w:line="360" w:lineRule="auto"/>
              <w:rPr>
                <w:rFonts w:hint="eastAsia" w:ascii="宋体" w:hAnsi="宋体" w:eastAsia="宋体" w:cs="宋体"/>
                <w:b w:val="0"/>
                <w:bCs/>
                <w:color w:val="auto"/>
                <w:sz w:val="21"/>
                <w:szCs w:val="21"/>
              </w:rPr>
            </w:pPr>
          </w:p>
        </w:tc>
        <w:tc>
          <w:tcPr>
            <w:tcW w:w="2340" w:type="dxa"/>
            <w:noWrap w:val="0"/>
            <w:vAlign w:val="top"/>
          </w:tcPr>
          <w:p w14:paraId="6432B8E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窗户、玻璃</w:t>
            </w:r>
          </w:p>
        </w:tc>
        <w:tc>
          <w:tcPr>
            <w:tcW w:w="3780" w:type="dxa"/>
            <w:noWrap w:val="0"/>
            <w:vAlign w:val="top"/>
          </w:tcPr>
          <w:p w14:paraId="7E40637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1次/周，擦拭，巡视保洁</w:t>
            </w:r>
          </w:p>
        </w:tc>
        <w:tc>
          <w:tcPr>
            <w:tcW w:w="3960" w:type="dxa"/>
            <w:noWrap w:val="0"/>
            <w:vAlign w:val="top"/>
          </w:tcPr>
          <w:p w14:paraId="482C82D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干净、明亮，无污迹、无手印</w:t>
            </w:r>
          </w:p>
        </w:tc>
        <w:tc>
          <w:tcPr>
            <w:tcW w:w="720" w:type="dxa"/>
            <w:noWrap w:val="0"/>
            <w:vAlign w:val="top"/>
          </w:tcPr>
          <w:p w14:paraId="31966EC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3分</w:t>
            </w:r>
          </w:p>
        </w:tc>
        <w:tc>
          <w:tcPr>
            <w:tcW w:w="720" w:type="dxa"/>
            <w:noWrap w:val="0"/>
            <w:vAlign w:val="top"/>
          </w:tcPr>
          <w:p w14:paraId="1D9A3C18">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32A33EE8">
            <w:pPr>
              <w:spacing w:line="360" w:lineRule="auto"/>
              <w:rPr>
                <w:rFonts w:hint="eastAsia" w:ascii="宋体" w:hAnsi="宋体" w:eastAsia="宋体" w:cs="宋体"/>
                <w:b w:val="0"/>
                <w:bCs/>
                <w:color w:val="auto"/>
                <w:sz w:val="21"/>
                <w:szCs w:val="21"/>
              </w:rPr>
            </w:pPr>
          </w:p>
        </w:tc>
      </w:tr>
      <w:tr w14:paraId="50F74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vMerge w:val="continue"/>
            <w:noWrap w:val="0"/>
            <w:vAlign w:val="top"/>
          </w:tcPr>
          <w:p w14:paraId="4C9291A6">
            <w:pPr>
              <w:spacing w:line="360" w:lineRule="auto"/>
              <w:rPr>
                <w:rFonts w:hint="eastAsia" w:ascii="宋体" w:hAnsi="宋体" w:eastAsia="宋体" w:cs="宋体"/>
                <w:b w:val="0"/>
                <w:bCs/>
                <w:color w:val="auto"/>
                <w:sz w:val="21"/>
                <w:szCs w:val="21"/>
              </w:rPr>
            </w:pPr>
          </w:p>
        </w:tc>
        <w:tc>
          <w:tcPr>
            <w:tcW w:w="2340" w:type="dxa"/>
            <w:noWrap w:val="0"/>
            <w:vAlign w:val="top"/>
          </w:tcPr>
          <w:p w14:paraId="047D736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窗台、柱子</w:t>
            </w:r>
          </w:p>
        </w:tc>
        <w:tc>
          <w:tcPr>
            <w:tcW w:w="3780" w:type="dxa"/>
            <w:noWrap w:val="0"/>
            <w:vAlign w:val="top"/>
          </w:tcPr>
          <w:p w14:paraId="4806C1C5">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1次/日，擦拭、不间断巡视保洁</w:t>
            </w:r>
          </w:p>
        </w:tc>
        <w:tc>
          <w:tcPr>
            <w:tcW w:w="3960" w:type="dxa"/>
            <w:noWrap w:val="0"/>
            <w:vAlign w:val="top"/>
          </w:tcPr>
          <w:p w14:paraId="1A2097C5">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干净，无污迹，灰尘</w:t>
            </w:r>
          </w:p>
        </w:tc>
        <w:tc>
          <w:tcPr>
            <w:tcW w:w="720" w:type="dxa"/>
            <w:noWrap w:val="0"/>
            <w:vAlign w:val="top"/>
          </w:tcPr>
          <w:p w14:paraId="2453B334">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6E77E024">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0FFFDB2D">
            <w:pPr>
              <w:spacing w:line="360" w:lineRule="auto"/>
              <w:rPr>
                <w:rFonts w:hint="eastAsia" w:ascii="宋体" w:hAnsi="宋体" w:eastAsia="宋体" w:cs="宋体"/>
                <w:b w:val="0"/>
                <w:bCs/>
                <w:color w:val="auto"/>
                <w:sz w:val="21"/>
                <w:szCs w:val="21"/>
              </w:rPr>
            </w:pPr>
          </w:p>
        </w:tc>
      </w:tr>
      <w:tr w14:paraId="3D8DF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vMerge w:val="continue"/>
            <w:noWrap w:val="0"/>
            <w:vAlign w:val="top"/>
          </w:tcPr>
          <w:p w14:paraId="01AA882C">
            <w:pPr>
              <w:spacing w:line="360" w:lineRule="auto"/>
              <w:rPr>
                <w:rFonts w:hint="eastAsia" w:ascii="宋体" w:hAnsi="宋体" w:eastAsia="宋体" w:cs="宋体"/>
                <w:b w:val="0"/>
                <w:bCs/>
                <w:color w:val="auto"/>
                <w:sz w:val="21"/>
                <w:szCs w:val="21"/>
              </w:rPr>
            </w:pPr>
          </w:p>
        </w:tc>
        <w:tc>
          <w:tcPr>
            <w:tcW w:w="2340" w:type="dxa"/>
            <w:noWrap w:val="0"/>
            <w:vAlign w:val="top"/>
          </w:tcPr>
          <w:p w14:paraId="2F7EB2A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天花板、出风口</w:t>
            </w:r>
          </w:p>
        </w:tc>
        <w:tc>
          <w:tcPr>
            <w:tcW w:w="3780" w:type="dxa"/>
            <w:noWrap w:val="0"/>
            <w:vAlign w:val="top"/>
          </w:tcPr>
          <w:p w14:paraId="2DB40BE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4次/年，定期清洁</w:t>
            </w:r>
          </w:p>
        </w:tc>
        <w:tc>
          <w:tcPr>
            <w:tcW w:w="3960" w:type="dxa"/>
            <w:noWrap w:val="0"/>
            <w:vAlign w:val="top"/>
          </w:tcPr>
          <w:p w14:paraId="33B7F00A">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干净，无积尘、蜘蛛网</w:t>
            </w:r>
          </w:p>
        </w:tc>
        <w:tc>
          <w:tcPr>
            <w:tcW w:w="720" w:type="dxa"/>
            <w:noWrap w:val="0"/>
            <w:vAlign w:val="top"/>
          </w:tcPr>
          <w:p w14:paraId="326B154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5分</w:t>
            </w:r>
          </w:p>
        </w:tc>
        <w:tc>
          <w:tcPr>
            <w:tcW w:w="720" w:type="dxa"/>
            <w:noWrap w:val="0"/>
            <w:vAlign w:val="top"/>
          </w:tcPr>
          <w:p w14:paraId="3D0E5BB3">
            <w:pPr>
              <w:spacing w:line="360" w:lineRule="auto"/>
              <w:rPr>
                <w:rFonts w:hint="eastAsia" w:ascii="宋体" w:hAnsi="宋体" w:eastAsia="宋体" w:cs="宋体"/>
                <w:b w:val="0"/>
                <w:bCs/>
                <w:color w:val="auto"/>
                <w:sz w:val="21"/>
                <w:szCs w:val="21"/>
              </w:rPr>
            </w:pPr>
          </w:p>
        </w:tc>
        <w:tc>
          <w:tcPr>
            <w:tcW w:w="2520" w:type="dxa"/>
            <w:noWrap w:val="0"/>
            <w:vAlign w:val="top"/>
          </w:tcPr>
          <w:p w14:paraId="66923A11">
            <w:pPr>
              <w:spacing w:line="360" w:lineRule="auto"/>
              <w:ind w:firstLine="411" w:firstLineChars="196"/>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整 改 意 见</w:t>
            </w:r>
          </w:p>
        </w:tc>
      </w:tr>
      <w:tr w14:paraId="6637B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vMerge w:val="continue"/>
            <w:noWrap w:val="0"/>
            <w:vAlign w:val="top"/>
          </w:tcPr>
          <w:p w14:paraId="3848F73A">
            <w:pPr>
              <w:spacing w:line="360" w:lineRule="auto"/>
              <w:rPr>
                <w:rFonts w:hint="eastAsia" w:ascii="宋体" w:hAnsi="宋体" w:eastAsia="宋体" w:cs="宋体"/>
                <w:b w:val="0"/>
                <w:bCs/>
                <w:color w:val="auto"/>
                <w:sz w:val="21"/>
                <w:szCs w:val="21"/>
              </w:rPr>
            </w:pPr>
          </w:p>
        </w:tc>
        <w:tc>
          <w:tcPr>
            <w:tcW w:w="2340" w:type="dxa"/>
            <w:noWrap w:val="0"/>
            <w:vAlign w:val="top"/>
          </w:tcPr>
          <w:p w14:paraId="27D8018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开关、灯具</w:t>
            </w:r>
          </w:p>
        </w:tc>
        <w:tc>
          <w:tcPr>
            <w:tcW w:w="3780" w:type="dxa"/>
            <w:noWrap w:val="0"/>
            <w:vAlign w:val="top"/>
          </w:tcPr>
          <w:p w14:paraId="383379C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1次/周，擦拭、掸尘巡视保洁</w:t>
            </w:r>
          </w:p>
        </w:tc>
        <w:tc>
          <w:tcPr>
            <w:tcW w:w="3960" w:type="dxa"/>
            <w:noWrap w:val="0"/>
            <w:vAlign w:val="top"/>
          </w:tcPr>
          <w:p w14:paraId="5A076AC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干净、光亮，无积尘</w:t>
            </w:r>
          </w:p>
        </w:tc>
        <w:tc>
          <w:tcPr>
            <w:tcW w:w="720" w:type="dxa"/>
            <w:noWrap w:val="0"/>
            <w:vAlign w:val="top"/>
          </w:tcPr>
          <w:p w14:paraId="49C4354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2A782C62">
            <w:pPr>
              <w:spacing w:line="360" w:lineRule="auto"/>
              <w:rPr>
                <w:rFonts w:hint="eastAsia" w:ascii="宋体" w:hAnsi="宋体" w:eastAsia="宋体" w:cs="宋体"/>
                <w:b w:val="0"/>
                <w:bCs/>
                <w:color w:val="auto"/>
                <w:sz w:val="21"/>
                <w:szCs w:val="21"/>
              </w:rPr>
            </w:pPr>
          </w:p>
        </w:tc>
        <w:tc>
          <w:tcPr>
            <w:tcW w:w="2520" w:type="dxa"/>
            <w:vMerge w:val="restart"/>
            <w:noWrap w:val="0"/>
            <w:vAlign w:val="top"/>
          </w:tcPr>
          <w:p w14:paraId="22C11F98">
            <w:pPr>
              <w:spacing w:line="360" w:lineRule="auto"/>
              <w:ind w:firstLine="420"/>
              <w:rPr>
                <w:rFonts w:hint="eastAsia" w:ascii="宋体" w:hAnsi="宋体" w:eastAsia="宋体" w:cs="宋体"/>
                <w:b w:val="0"/>
                <w:bCs/>
                <w:color w:val="auto"/>
                <w:sz w:val="21"/>
                <w:szCs w:val="21"/>
              </w:rPr>
            </w:pPr>
          </w:p>
          <w:p w14:paraId="3F200A9C">
            <w:pPr>
              <w:spacing w:line="360" w:lineRule="auto"/>
              <w:ind w:firstLine="420"/>
              <w:rPr>
                <w:rFonts w:hint="eastAsia" w:ascii="宋体" w:hAnsi="宋体" w:eastAsia="宋体" w:cs="宋体"/>
                <w:b w:val="0"/>
                <w:bCs/>
                <w:color w:val="auto"/>
                <w:sz w:val="21"/>
                <w:szCs w:val="21"/>
              </w:rPr>
            </w:pPr>
          </w:p>
          <w:p w14:paraId="0A11C53D">
            <w:pPr>
              <w:spacing w:line="360" w:lineRule="auto"/>
              <w:rPr>
                <w:rFonts w:hint="eastAsia" w:ascii="宋体" w:hAnsi="宋体" w:eastAsia="宋体" w:cs="宋体"/>
                <w:b w:val="0"/>
                <w:bCs/>
                <w:color w:val="auto"/>
                <w:sz w:val="21"/>
                <w:szCs w:val="21"/>
              </w:rPr>
            </w:pPr>
          </w:p>
        </w:tc>
      </w:tr>
      <w:tr w14:paraId="17768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vMerge w:val="continue"/>
            <w:noWrap w:val="0"/>
            <w:vAlign w:val="top"/>
          </w:tcPr>
          <w:p w14:paraId="7FA03B94">
            <w:pPr>
              <w:spacing w:line="360" w:lineRule="auto"/>
              <w:rPr>
                <w:rFonts w:hint="eastAsia" w:ascii="宋体" w:hAnsi="宋体" w:eastAsia="宋体" w:cs="宋体"/>
                <w:b w:val="0"/>
                <w:bCs/>
                <w:color w:val="auto"/>
                <w:sz w:val="21"/>
                <w:szCs w:val="21"/>
              </w:rPr>
            </w:pPr>
          </w:p>
        </w:tc>
        <w:tc>
          <w:tcPr>
            <w:tcW w:w="2340" w:type="dxa"/>
            <w:noWrap w:val="0"/>
            <w:vAlign w:val="top"/>
          </w:tcPr>
          <w:p w14:paraId="0653576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各类标牌、消防柜</w:t>
            </w:r>
          </w:p>
        </w:tc>
        <w:tc>
          <w:tcPr>
            <w:tcW w:w="3780" w:type="dxa"/>
            <w:noWrap w:val="0"/>
            <w:vAlign w:val="top"/>
          </w:tcPr>
          <w:p w14:paraId="37FD687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1次/日，擦拭、掸尘、查看，巡视保洁</w:t>
            </w:r>
          </w:p>
        </w:tc>
        <w:tc>
          <w:tcPr>
            <w:tcW w:w="3960" w:type="dxa"/>
            <w:noWrap w:val="0"/>
            <w:vAlign w:val="top"/>
          </w:tcPr>
          <w:p w14:paraId="0E8AA17A">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干净，无积尘、污迹、蜘蛛网</w:t>
            </w:r>
          </w:p>
        </w:tc>
        <w:tc>
          <w:tcPr>
            <w:tcW w:w="720" w:type="dxa"/>
            <w:noWrap w:val="0"/>
            <w:vAlign w:val="top"/>
          </w:tcPr>
          <w:p w14:paraId="640171A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2EC5078B">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59185CB6">
            <w:pPr>
              <w:spacing w:line="360" w:lineRule="auto"/>
              <w:rPr>
                <w:rFonts w:hint="eastAsia" w:ascii="宋体" w:hAnsi="宋体" w:eastAsia="宋体" w:cs="宋体"/>
                <w:b w:val="0"/>
                <w:bCs/>
                <w:color w:val="auto"/>
                <w:sz w:val="21"/>
                <w:szCs w:val="21"/>
              </w:rPr>
            </w:pPr>
          </w:p>
        </w:tc>
      </w:tr>
      <w:tr w14:paraId="10C7D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vMerge w:val="continue"/>
            <w:noWrap w:val="0"/>
            <w:vAlign w:val="top"/>
          </w:tcPr>
          <w:p w14:paraId="238161E7">
            <w:pPr>
              <w:spacing w:line="360" w:lineRule="auto"/>
              <w:rPr>
                <w:rFonts w:hint="eastAsia" w:ascii="宋体" w:hAnsi="宋体" w:eastAsia="宋体" w:cs="宋体"/>
                <w:b w:val="0"/>
                <w:bCs/>
                <w:color w:val="auto"/>
                <w:sz w:val="21"/>
                <w:szCs w:val="21"/>
              </w:rPr>
            </w:pPr>
          </w:p>
        </w:tc>
        <w:tc>
          <w:tcPr>
            <w:tcW w:w="2340" w:type="dxa"/>
            <w:noWrap w:val="0"/>
            <w:vAlign w:val="top"/>
          </w:tcPr>
          <w:p w14:paraId="7195E5B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痰桶</w:t>
            </w:r>
          </w:p>
        </w:tc>
        <w:tc>
          <w:tcPr>
            <w:tcW w:w="3780" w:type="dxa"/>
            <w:noWrap w:val="0"/>
            <w:vAlign w:val="top"/>
          </w:tcPr>
          <w:p w14:paraId="4DCC945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2次/日，倾倒、刷洗、不间断巡视保洁</w:t>
            </w:r>
          </w:p>
        </w:tc>
        <w:tc>
          <w:tcPr>
            <w:tcW w:w="3960" w:type="dxa"/>
            <w:noWrap w:val="0"/>
            <w:vAlign w:val="top"/>
          </w:tcPr>
          <w:p w14:paraId="2C63396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外壁干净、桶内垃圾不超过2/3、无杂物</w:t>
            </w:r>
          </w:p>
        </w:tc>
        <w:tc>
          <w:tcPr>
            <w:tcW w:w="720" w:type="dxa"/>
            <w:noWrap w:val="0"/>
            <w:vAlign w:val="top"/>
          </w:tcPr>
          <w:p w14:paraId="150E301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7FF5EBBD">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46F02991">
            <w:pPr>
              <w:spacing w:line="360" w:lineRule="auto"/>
              <w:rPr>
                <w:rFonts w:hint="eastAsia" w:ascii="宋体" w:hAnsi="宋体" w:eastAsia="宋体" w:cs="宋体"/>
                <w:b w:val="0"/>
                <w:bCs/>
                <w:color w:val="auto"/>
                <w:sz w:val="21"/>
                <w:szCs w:val="21"/>
              </w:rPr>
            </w:pPr>
          </w:p>
        </w:tc>
      </w:tr>
      <w:tr w14:paraId="5751E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vMerge w:val="continue"/>
            <w:noWrap w:val="0"/>
            <w:vAlign w:val="top"/>
          </w:tcPr>
          <w:p w14:paraId="1574083F">
            <w:pPr>
              <w:spacing w:line="360" w:lineRule="auto"/>
              <w:rPr>
                <w:rFonts w:hint="eastAsia" w:ascii="宋体" w:hAnsi="宋体" w:eastAsia="宋体" w:cs="宋体"/>
                <w:b w:val="0"/>
                <w:bCs/>
                <w:color w:val="auto"/>
                <w:sz w:val="21"/>
                <w:szCs w:val="21"/>
              </w:rPr>
            </w:pPr>
          </w:p>
        </w:tc>
        <w:tc>
          <w:tcPr>
            <w:tcW w:w="2340" w:type="dxa"/>
            <w:noWrap w:val="0"/>
            <w:vAlign w:val="top"/>
          </w:tcPr>
          <w:p w14:paraId="23F8DD8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大垃圾桶</w:t>
            </w:r>
          </w:p>
        </w:tc>
        <w:tc>
          <w:tcPr>
            <w:tcW w:w="3780" w:type="dxa"/>
            <w:noWrap w:val="0"/>
            <w:vAlign w:val="top"/>
          </w:tcPr>
          <w:p w14:paraId="16A9D83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1次/日，倾倒、刷洗、不间断巡视保洁</w:t>
            </w:r>
          </w:p>
        </w:tc>
        <w:tc>
          <w:tcPr>
            <w:tcW w:w="3960" w:type="dxa"/>
            <w:noWrap w:val="0"/>
            <w:vAlign w:val="top"/>
          </w:tcPr>
          <w:p w14:paraId="69E69805">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外壁干净、桶内垃圾不超过2/3</w:t>
            </w:r>
          </w:p>
        </w:tc>
        <w:tc>
          <w:tcPr>
            <w:tcW w:w="720" w:type="dxa"/>
            <w:noWrap w:val="0"/>
            <w:vAlign w:val="top"/>
          </w:tcPr>
          <w:p w14:paraId="2430862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3分</w:t>
            </w:r>
          </w:p>
        </w:tc>
        <w:tc>
          <w:tcPr>
            <w:tcW w:w="720" w:type="dxa"/>
            <w:noWrap w:val="0"/>
            <w:vAlign w:val="top"/>
          </w:tcPr>
          <w:p w14:paraId="5B86E215">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70D82344">
            <w:pPr>
              <w:spacing w:line="360" w:lineRule="auto"/>
              <w:rPr>
                <w:rFonts w:hint="eastAsia" w:ascii="宋体" w:hAnsi="宋体" w:eastAsia="宋体" w:cs="宋体"/>
                <w:b w:val="0"/>
                <w:bCs/>
                <w:color w:val="auto"/>
                <w:sz w:val="21"/>
                <w:szCs w:val="21"/>
              </w:rPr>
            </w:pPr>
          </w:p>
        </w:tc>
      </w:tr>
      <w:tr w14:paraId="57034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vMerge w:val="restart"/>
            <w:noWrap w:val="0"/>
            <w:vAlign w:val="top"/>
          </w:tcPr>
          <w:p w14:paraId="12C84E4B">
            <w:pPr>
              <w:spacing w:line="360" w:lineRule="auto"/>
              <w:rPr>
                <w:rFonts w:hint="eastAsia" w:ascii="宋体" w:hAnsi="宋体" w:eastAsia="宋体" w:cs="宋体"/>
                <w:b w:val="0"/>
                <w:bCs/>
                <w:color w:val="auto"/>
                <w:sz w:val="21"/>
                <w:szCs w:val="21"/>
              </w:rPr>
            </w:pPr>
          </w:p>
          <w:p w14:paraId="3E7E943F">
            <w:pPr>
              <w:spacing w:line="360" w:lineRule="auto"/>
              <w:rPr>
                <w:rFonts w:hint="eastAsia" w:ascii="宋体" w:hAnsi="宋体" w:eastAsia="宋体" w:cs="宋体"/>
                <w:b w:val="0"/>
                <w:bCs/>
                <w:color w:val="auto"/>
                <w:sz w:val="21"/>
                <w:szCs w:val="21"/>
              </w:rPr>
            </w:pPr>
          </w:p>
          <w:p w14:paraId="5C9CD544">
            <w:pPr>
              <w:spacing w:line="360" w:lineRule="auto"/>
              <w:ind w:firstLine="102" w:firstLineChars="49"/>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卫 生 间</w:t>
            </w:r>
          </w:p>
          <w:p w14:paraId="3182DE73">
            <w:pPr>
              <w:spacing w:line="360" w:lineRule="auto"/>
              <w:ind w:firstLine="100" w:firstLineChars="48"/>
              <w:rPr>
                <w:rFonts w:hint="eastAsia" w:ascii="宋体" w:hAnsi="宋体" w:eastAsia="宋体" w:cs="宋体"/>
                <w:b w:val="0"/>
                <w:bCs/>
                <w:color w:val="auto"/>
                <w:sz w:val="21"/>
                <w:szCs w:val="21"/>
              </w:rPr>
            </w:pPr>
          </w:p>
          <w:p w14:paraId="4C57B34D">
            <w:pPr>
              <w:spacing w:line="360" w:lineRule="auto"/>
              <w:ind w:firstLine="100" w:firstLineChars="48"/>
              <w:rPr>
                <w:rFonts w:hint="eastAsia" w:ascii="宋体" w:hAnsi="宋体" w:eastAsia="宋体" w:cs="宋体"/>
                <w:b w:val="0"/>
                <w:bCs/>
                <w:color w:val="auto"/>
                <w:sz w:val="21"/>
                <w:szCs w:val="21"/>
              </w:rPr>
            </w:pPr>
          </w:p>
          <w:p w14:paraId="17C2D8B5">
            <w:pPr>
              <w:spacing w:line="360" w:lineRule="auto"/>
              <w:ind w:firstLine="203" w:firstLineChars="97"/>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（20分）</w:t>
            </w:r>
          </w:p>
        </w:tc>
        <w:tc>
          <w:tcPr>
            <w:tcW w:w="2340" w:type="dxa"/>
            <w:noWrap w:val="0"/>
            <w:vAlign w:val="top"/>
          </w:tcPr>
          <w:p w14:paraId="0846477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洗手池、台、拖把池</w:t>
            </w:r>
          </w:p>
        </w:tc>
        <w:tc>
          <w:tcPr>
            <w:tcW w:w="3780" w:type="dxa"/>
            <w:noWrap w:val="0"/>
            <w:vAlign w:val="top"/>
          </w:tcPr>
          <w:p w14:paraId="5A761FD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2次/日，刷洗、巡视保洁</w:t>
            </w:r>
          </w:p>
        </w:tc>
        <w:tc>
          <w:tcPr>
            <w:tcW w:w="3960" w:type="dxa"/>
            <w:noWrap w:val="0"/>
            <w:vAlign w:val="top"/>
          </w:tcPr>
          <w:p w14:paraId="2994329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光亮、洁净，无污迹、水印</w:t>
            </w:r>
          </w:p>
        </w:tc>
        <w:tc>
          <w:tcPr>
            <w:tcW w:w="720" w:type="dxa"/>
            <w:noWrap w:val="0"/>
            <w:vAlign w:val="top"/>
          </w:tcPr>
          <w:p w14:paraId="3C4020F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3分</w:t>
            </w:r>
          </w:p>
        </w:tc>
        <w:tc>
          <w:tcPr>
            <w:tcW w:w="720" w:type="dxa"/>
            <w:noWrap w:val="0"/>
            <w:vAlign w:val="top"/>
          </w:tcPr>
          <w:p w14:paraId="0E506B1A">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246297B4">
            <w:pPr>
              <w:spacing w:line="360" w:lineRule="auto"/>
              <w:rPr>
                <w:rFonts w:hint="eastAsia" w:ascii="宋体" w:hAnsi="宋体" w:eastAsia="宋体" w:cs="宋体"/>
                <w:b w:val="0"/>
                <w:bCs/>
                <w:color w:val="auto"/>
                <w:sz w:val="21"/>
                <w:szCs w:val="21"/>
              </w:rPr>
            </w:pPr>
          </w:p>
        </w:tc>
      </w:tr>
      <w:tr w14:paraId="1A983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vMerge w:val="continue"/>
            <w:noWrap w:val="0"/>
            <w:vAlign w:val="top"/>
          </w:tcPr>
          <w:p w14:paraId="1F1C90BB">
            <w:pPr>
              <w:spacing w:line="360" w:lineRule="auto"/>
              <w:rPr>
                <w:rFonts w:hint="eastAsia" w:ascii="宋体" w:hAnsi="宋体" w:eastAsia="宋体" w:cs="宋体"/>
                <w:b w:val="0"/>
                <w:bCs/>
                <w:color w:val="auto"/>
                <w:sz w:val="21"/>
                <w:szCs w:val="21"/>
              </w:rPr>
            </w:pPr>
          </w:p>
        </w:tc>
        <w:tc>
          <w:tcPr>
            <w:tcW w:w="2340" w:type="dxa"/>
            <w:noWrap w:val="0"/>
            <w:vAlign w:val="top"/>
          </w:tcPr>
          <w:p w14:paraId="7818A76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壁镜</w:t>
            </w:r>
          </w:p>
        </w:tc>
        <w:tc>
          <w:tcPr>
            <w:tcW w:w="3780" w:type="dxa"/>
            <w:noWrap w:val="0"/>
            <w:vAlign w:val="top"/>
          </w:tcPr>
          <w:p w14:paraId="27EAE117">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2次/日，擦拭、巡视保洁</w:t>
            </w:r>
          </w:p>
        </w:tc>
        <w:tc>
          <w:tcPr>
            <w:tcW w:w="3960" w:type="dxa"/>
            <w:noWrap w:val="0"/>
            <w:vAlign w:val="top"/>
          </w:tcPr>
          <w:p w14:paraId="65C287D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光亮、洁净，无污迹、水印</w:t>
            </w:r>
          </w:p>
        </w:tc>
        <w:tc>
          <w:tcPr>
            <w:tcW w:w="720" w:type="dxa"/>
            <w:noWrap w:val="0"/>
            <w:vAlign w:val="top"/>
          </w:tcPr>
          <w:p w14:paraId="7F7AD49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3分</w:t>
            </w:r>
          </w:p>
        </w:tc>
        <w:tc>
          <w:tcPr>
            <w:tcW w:w="720" w:type="dxa"/>
            <w:noWrap w:val="0"/>
            <w:vAlign w:val="top"/>
          </w:tcPr>
          <w:p w14:paraId="78F5183E">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1D3881FA">
            <w:pPr>
              <w:spacing w:line="360" w:lineRule="auto"/>
              <w:rPr>
                <w:rFonts w:hint="eastAsia" w:ascii="宋体" w:hAnsi="宋体" w:eastAsia="宋体" w:cs="宋体"/>
                <w:b w:val="0"/>
                <w:bCs/>
                <w:color w:val="auto"/>
                <w:sz w:val="21"/>
                <w:szCs w:val="21"/>
              </w:rPr>
            </w:pPr>
          </w:p>
        </w:tc>
      </w:tr>
      <w:tr w14:paraId="2ABF3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vMerge w:val="continue"/>
            <w:noWrap w:val="0"/>
            <w:vAlign w:val="top"/>
          </w:tcPr>
          <w:p w14:paraId="27ABD40D">
            <w:pPr>
              <w:spacing w:line="360" w:lineRule="auto"/>
              <w:rPr>
                <w:rFonts w:hint="eastAsia" w:ascii="宋体" w:hAnsi="宋体" w:eastAsia="宋体" w:cs="宋体"/>
                <w:b w:val="0"/>
                <w:bCs/>
                <w:color w:val="auto"/>
                <w:sz w:val="21"/>
                <w:szCs w:val="21"/>
              </w:rPr>
            </w:pPr>
          </w:p>
        </w:tc>
        <w:tc>
          <w:tcPr>
            <w:tcW w:w="2340" w:type="dxa"/>
            <w:noWrap w:val="0"/>
            <w:vAlign w:val="top"/>
          </w:tcPr>
          <w:p w14:paraId="1ABF8BAA">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大、小便器</w:t>
            </w:r>
          </w:p>
        </w:tc>
        <w:tc>
          <w:tcPr>
            <w:tcW w:w="3780" w:type="dxa"/>
            <w:noWrap w:val="0"/>
            <w:vAlign w:val="top"/>
          </w:tcPr>
          <w:p w14:paraId="19364F87">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2次/日，刷洗、巡视保洁</w:t>
            </w:r>
          </w:p>
        </w:tc>
        <w:tc>
          <w:tcPr>
            <w:tcW w:w="3960" w:type="dxa"/>
            <w:noWrap w:val="0"/>
            <w:vAlign w:val="top"/>
          </w:tcPr>
          <w:p w14:paraId="064B363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洁净，无粪便、尿垢、水锈</w:t>
            </w:r>
          </w:p>
        </w:tc>
        <w:tc>
          <w:tcPr>
            <w:tcW w:w="720" w:type="dxa"/>
            <w:noWrap w:val="0"/>
            <w:vAlign w:val="top"/>
          </w:tcPr>
          <w:p w14:paraId="5B7DC47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5分</w:t>
            </w:r>
          </w:p>
        </w:tc>
        <w:tc>
          <w:tcPr>
            <w:tcW w:w="720" w:type="dxa"/>
            <w:noWrap w:val="0"/>
            <w:vAlign w:val="top"/>
          </w:tcPr>
          <w:p w14:paraId="42355270">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7E23A9AE">
            <w:pPr>
              <w:spacing w:line="360" w:lineRule="auto"/>
              <w:rPr>
                <w:rFonts w:hint="eastAsia" w:ascii="宋体" w:hAnsi="宋体" w:eastAsia="宋体" w:cs="宋体"/>
                <w:b w:val="0"/>
                <w:bCs/>
                <w:color w:val="auto"/>
                <w:sz w:val="21"/>
                <w:szCs w:val="21"/>
              </w:rPr>
            </w:pPr>
          </w:p>
        </w:tc>
      </w:tr>
      <w:tr w14:paraId="08A19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vMerge w:val="continue"/>
            <w:noWrap w:val="0"/>
            <w:vAlign w:val="top"/>
          </w:tcPr>
          <w:p w14:paraId="203C478E">
            <w:pPr>
              <w:spacing w:line="360" w:lineRule="auto"/>
              <w:rPr>
                <w:rFonts w:hint="eastAsia" w:ascii="宋体" w:hAnsi="宋体" w:eastAsia="宋体" w:cs="宋体"/>
                <w:b w:val="0"/>
                <w:bCs/>
                <w:color w:val="auto"/>
                <w:sz w:val="21"/>
                <w:szCs w:val="21"/>
              </w:rPr>
            </w:pPr>
          </w:p>
        </w:tc>
        <w:tc>
          <w:tcPr>
            <w:tcW w:w="2340" w:type="dxa"/>
            <w:noWrap w:val="0"/>
            <w:vAlign w:val="top"/>
          </w:tcPr>
          <w:p w14:paraId="5D64CB0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隔板</w:t>
            </w:r>
          </w:p>
        </w:tc>
        <w:tc>
          <w:tcPr>
            <w:tcW w:w="3780" w:type="dxa"/>
            <w:noWrap w:val="0"/>
            <w:vAlign w:val="top"/>
          </w:tcPr>
          <w:p w14:paraId="6F24C6C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1次/日，擦拭、巡视保洁</w:t>
            </w:r>
          </w:p>
        </w:tc>
        <w:tc>
          <w:tcPr>
            <w:tcW w:w="3960" w:type="dxa"/>
            <w:noWrap w:val="0"/>
            <w:vAlign w:val="top"/>
          </w:tcPr>
          <w:p w14:paraId="18E487C7">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洁净、无污迹、无乱贴乱画</w:t>
            </w:r>
          </w:p>
        </w:tc>
        <w:tc>
          <w:tcPr>
            <w:tcW w:w="720" w:type="dxa"/>
            <w:noWrap w:val="0"/>
            <w:vAlign w:val="top"/>
          </w:tcPr>
          <w:p w14:paraId="068564F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3分</w:t>
            </w:r>
          </w:p>
        </w:tc>
        <w:tc>
          <w:tcPr>
            <w:tcW w:w="720" w:type="dxa"/>
            <w:noWrap w:val="0"/>
            <w:vAlign w:val="top"/>
          </w:tcPr>
          <w:p w14:paraId="70C7365B">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77D5D662">
            <w:pPr>
              <w:spacing w:line="360" w:lineRule="auto"/>
              <w:rPr>
                <w:rFonts w:hint="eastAsia" w:ascii="宋体" w:hAnsi="宋体" w:eastAsia="宋体" w:cs="宋体"/>
                <w:b w:val="0"/>
                <w:bCs/>
                <w:color w:val="auto"/>
                <w:sz w:val="21"/>
                <w:szCs w:val="21"/>
              </w:rPr>
            </w:pPr>
          </w:p>
        </w:tc>
      </w:tr>
      <w:tr w14:paraId="77125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vMerge w:val="continue"/>
            <w:noWrap w:val="0"/>
            <w:vAlign w:val="top"/>
          </w:tcPr>
          <w:p w14:paraId="6A0CA017">
            <w:pPr>
              <w:spacing w:line="360" w:lineRule="auto"/>
              <w:rPr>
                <w:rFonts w:hint="eastAsia" w:ascii="宋体" w:hAnsi="宋体" w:eastAsia="宋体" w:cs="宋体"/>
                <w:b w:val="0"/>
                <w:bCs/>
                <w:color w:val="auto"/>
                <w:sz w:val="21"/>
                <w:szCs w:val="21"/>
              </w:rPr>
            </w:pPr>
          </w:p>
        </w:tc>
        <w:tc>
          <w:tcPr>
            <w:tcW w:w="2340" w:type="dxa"/>
            <w:noWrap w:val="0"/>
            <w:vAlign w:val="top"/>
          </w:tcPr>
          <w:p w14:paraId="3BFCE2D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纸篓</w:t>
            </w:r>
          </w:p>
        </w:tc>
        <w:tc>
          <w:tcPr>
            <w:tcW w:w="3780" w:type="dxa"/>
            <w:noWrap w:val="0"/>
            <w:vAlign w:val="top"/>
          </w:tcPr>
          <w:p w14:paraId="509549E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2次/日，倾倒、巡视保洁</w:t>
            </w:r>
          </w:p>
        </w:tc>
        <w:tc>
          <w:tcPr>
            <w:tcW w:w="3960" w:type="dxa"/>
            <w:noWrap w:val="0"/>
            <w:vAlign w:val="top"/>
          </w:tcPr>
          <w:p w14:paraId="4228D33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干净，无污迹，垃圾不超过2/3</w:t>
            </w:r>
          </w:p>
        </w:tc>
        <w:tc>
          <w:tcPr>
            <w:tcW w:w="720" w:type="dxa"/>
            <w:noWrap w:val="0"/>
            <w:vAlign w:val="top"/>
          </w:tcPr>
          <w:p w14:paraId="11B93E2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3分</w:t>
            </w:r>
          </w:p>
        </w:tc>
        <w:tc>
          <w:tcPr>
            <w:tcW w:w="720" w:type="dxa"/>
            <w:noWrap w:val="0"/>
            <w:vAlign w:val="top"/>
          </w:tcPr>
          <w:p w14:paraId="65207A1F">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688B02EB">
            <w:pPr>
              <w:spacing w:line="360" w:lineRule="auto"/>
              <w:rPr>
                <w:rFonts w:hint="eastAsia" w:ascii="宋体" w:hAnsi="宋体" w:eastAsia="宋体" w:cs="宋体"/>
                <w:b w:val="0"/>
                <w:bCs/>
                <w:color w:val="auto"/>
                <w:sz w:val="21"/>
                <w:szCs w:val="21"/>
              </w:rPr>
            </w:pPr>
          </w:p>
        </w:tc>
      </w:tr>
      <w:tr w14:paraId="72944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7" w:hRule="atLeast"/>
        </w:trPr>
        <w:tc>
          <w:tcPr>
            <w:tcW w:w="1548" w:type="dxa"/>
            <w:vMerge w:val="continue"/>
            <w:noWrap w:val="0"/>
            <w:vAlign w:val="top"/>
          </w:tcPr>
          <w:p w14:paraId="22ED6AF2">
            <w:pPr>
              <w:spacing w:line="360" w:lineRule="auto"/>
              <w:rPr>
                <w:rFonts w:hint="eastAsia" w:ascii="宋体" w:hAnsi="宋体" w:eastAsia="宋体" w:cs="宋体"/>
                <w:b w:val="0"/>
                <w:bCs/>
                <w:color w:val="auto"/>
                <w:sz w:val="21"/>
                <w:szCs w:val="21"/>
              </w:rPr>
            </w:pPr>
          </w:p>
        </w:tc>
        <w:tc>
          <w:tcPr>
            <w:tcW w:w="2340" w:type="dxa"/>
            <w:noWrap w:val="0"/>
            <w:vAlign w:val="top"/>
          </w:tcPr>
          <w:p w14:paraId="76379E9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水龙头、管道</w:t>
            </w:r>
          </w:p>
        </w:tc>
        <w:tc>
          <w:tcPr>
            <w:tcW w:w="3780" w:type="dxa"/>
            <w:noWrap w:val="0"/>
            <w:vAlign w:val="top"/>
          </w:tcPr>
          <w:p w14:paraId="120A14BA">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1次/周，擦拭、掸尘，损坏及时上报</w:t>
            </w:r>
          </w:p>
        </w:tc>
        <w:tc>
          <w:tcPr>
            <w:tcW w:w="3960" w:type="dxa"/>
            <w:noWrap w:val="0"/>
            <w:vAlign w:val="top"/>
          </w:tcPr>
          <w:p w14:paraId="2E29902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干净，无灰尘</w:t>
            </w:r>
          </w:p>
        </w:tc>
        <w:tc>
          <w:tcPr>
            <w:tcW w:w="720" w:type="dxa"/>
            <w:noWrap w:val="0"/>
            <w:vAlign w:val="top"/>
          </w:tcPr>
          <w:p w14:paraId="5CE6696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3分</w:t>
            </w:r>
          </w:p>
        </w:tc>
        <w:tc>
          <w:tcPr>
            <w:tcW w:w="720" w:type="dxa"/>
            <w:noWrap w:val="0"/>
            <w:vAlign w:val="top"/>
          </w:tcPr>
          <w:p w14:paraId="1C11A0C4">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040407F0">
            <w:pPr>
              <w:spacing w:line="360" w:lineRule="auto"/>
              <w:rPr>
                <w:rFonts w:hint="eastAsia" w:ascii="宋体" w:hAnsi="宋体" w:eastAsia="宋体" w:cs="宋体"/>
                <w:b w:val="0"/>
                <w:bCs/>
                <w:color w:val="auto"/>
                <w:sz w:val="21"/>
                <w:szCs w:val="21"/>
              </w:rPr>
            </w:pPr>
          </w:p>
        </w:tc>
      </w:tr>
      <w:tr w14:paraId="7F230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noWrap w:val="0"/>
            <w:vAlign w:val="top"/>
          </w:tcPr>
          <w:p w14:paraId="7076077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步梯（5分）</w:t>
            </w:r>
          </w:p>
        </w:tc>
        <w:tc>
          <w:tcPr>
            <w:tcW w:w="2340" w:type="dxa"/>
            <w:noWrap w:val="0"/>
            <w:vAlign w:val="top"/>
          </w:tcPr>
          <w:p w14:paraId="06EAB8F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扶手、栏杆</w:t>
            </w:r>
          </w:p>
        </w:tc>
        <w:tc>
          <w:tcPr>
            <w:tcW w:w="3780" w:type="dxa"/>
            <w:noWrap w:val="0"/>
            <w:vAlign w:val="top"/>
          </w:tcPr>
          <w:p w14:paraId="42CEDAE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1次/周，擦拭，巡视保洁</w:t>
            </w:r>
          </w:p>
        </w:tc>
        <w:tc>
          <w:tcPr>
            <w:tcW w:w="3960" w:type="dxa"/>
            <w:noWrap w:val="0"/>
            <w:vAlign w:val="top"/>
          </w:tcPr>
          <w:p w14:paraId="6B3687F4">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干净、光亮，无灰尘</w:t>
            </w:r>
          </w:p>
        </w:tc>
        <w:tc>
          <w:tcPr>
            <w:tcW w:w="720" w:type="dxa"/>
            <w:noWrap w:val="0"/>
            <w:vAlign w:val="top"/>
          </w:tcPr>
          <w:p w14:paraId="493C6E0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5分</w:t>
            </w:r>
          </w:p>
        </w:tc>
        <w:tc>
          <w:tcPr>
            <w:tcW w:w="720" w:type="dxa"/>
            <w:noWrap w:val="0"/>
            <w:vAlign w:val="top"/>
          </w:tcPr>
          <w:p w14:paraId="26B72818">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6944298E">
            <w:pPr>
              <w:spacing w:line="360" w:lineRule="auto"/>
              <w:rPr>
                <w:rFonts w:hint="eastAsia" w:ascii="宋体" w:hAnsi="宋体" w:eastAsia="宋体" w:cs="宋体"/>
                <w:b w:val="0"/>
                <w:bCs/>
                <w:color w:val="auto"/>
                <w:sz w:val="21"/>
                <w:szCs w:val="21"/>
              </w:rPr>
            </w:pPr>
          </w:p>
        </w:tc>
      </w:tr>
      <w:tr w14:paraId="192EE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9" w:hRule="atLeast"/>
        </w:trPr>
        <w:tc>
          <w:tcPr>
            <w:tcW w:w="1548" w:type="dxa"/>
            <w:noWrap w:val="0"/>
            <w:vAlign w:val="top"/>
          </w:tcPr>
          <w:p w14:paraId="2BEF20F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电梯（5分）</w:t>
            </w:r>
          </w:p>
        </w:tc>
        <w:tc>
          <w:tcPr>
            <w:tcW w:w="2340" w:type="dxa"/>
            <w:noWrap w:val="0"/>
            <w:vAlign w:val="top"/>
          </w:tcPr>
          <w:p w14:paraId="32F15A2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门、墙面</w:t>
            </w:r>
          </w:p>
        </w:tc>
        <w:tc>
          <w:tcPr>
            <w:tcW w:w="3780" w:type="dxa"/>
            <w:noWrap w:val="0"/>
            <w:vAlign w:val="top"/>
          </w:tcPr>
          <w:p w14:paraId="302010C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1次/日，擦拭，巡视保洁</w:t>
            </w:r>
          </w:p>
        </w:tc>
        <w:tc>
          <w:tcPr>
            <w:tcW w:w="3960" w:type="dxa"/>
            <w:noWrap w:val="0"/>
            <w:vAlign w:val="top"/>
          </w:tcPr>
          <w:p w14:paraId="2B08D694">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干净、光亮，无污渍、手印</w:t>
            </w:r>
          </w:p>
        </w:tc>
        <w:tc>
          <w:tcPr>
            <w:tcW w:w="720" w:type="dxa"/>
            <w:noWrap w:val="0"/>
            <w:vAlign w:val="top"/>
          </w:tcPr>
          <w:p w14:paraId="301456F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5分</w:t>
            </w:r>
          </w:p>
        </w:tc>
        <w:tc>
          <w:tcPr>
            <w:tcW w:w="720" w:type="dxa"/>
            <w:noWrap w:val="0"/>
            <w:vAlign w:val="top"/>
          </w:tcPr>
          <w:p w14:paraId="6B037BEA">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7FAC5DEC">
            <w:pPr>
              <w:spacing w:line="360" w:lineRule="auto"/>
              <w:rPr>
                <w:rFonts w:hint="eastAsia" w:ascii="宋体" w:hAnsi="宋体" w:eastAsia="宋体" w:cs="宋体"/>
                <w:b w:val="0"/>
                <w:bCs/>
                <w:color w:val="auto"/>
                <w:sz w:val="21"/>
                <w:szCs w:val="21"/>
              </w:rPr>
            </w:pPr>
          </w:p>
        </w:tc>
      </w:tr>
      <w:tr w14:paraId="137C9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vMerge w:val="restart"/>
            <w:noWrap w:val="0"/>
            <w:vAlign w:val="top"/>
          </w:tcPr>
          <w:p w14:paraId="7E8643F8">
            <w:pPr>
              <w:spacing w:line="360" w:lineRule="auto"/>
              <w:rPr>
                <w:rFonts w:hint="eastAsia" w:ascii="宋体" w:hAnsi="宋体" w:eastAsia="宋体" w:cs="宋体"/>
                <w:b w:val="0"/>
                <w:bCs/>
                <w:color w:val="auto"/>
                <w:sz w:val="21"/>
                <w:szCs w:val="21"/>
              </w:rPr>
            </w:pPr>
          </w:p>
          <w:p w14:paraId="435C38B1">
            <w:pPr>
              <w:spacing w:line="360" w:lineRule="auto"/>
              <w:ind w:firstLine="102" w:firstLineChars="49"/>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室外环境</w:t>
            </w:r>
          </w:p>
          <w:p w14:paraId="7747BF27">
            <w:pPr>
              <w:spacing w:line="360" w:lineRule="auto"/>
              <w:ind w:firstLine="100" w:firstLineChars="48"/>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（10分）</w:t>
            </w:r>
          </w:p>
        </w:tc>
        <w:tc>
          <w:tcPr>
            <w:tcW w:w="2340" w:type="dxa"/>
            <w:noWrap w:val="0"/>
            <w:vAlign w:val="top"/>
          </w:tcPr>
          <w:p w14:paraId="00380654">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道路</w:t>
            </w:r>
          </w:p>
        </w:tc>
        <w:tc>
          <w:tcPr>
            <w:tcW w:w="3780" w:type="dxa"/>
            <w:noWrap w:val="0"/>
            <w:vAlign w:val="top"/>
          </w:tcPr>
          <w:p w14:paraId="0AAF935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1次/日，清扫，巡视保洁</w:t>
            </w:r>
          </w:p>
        </w:tc>
        <w:tc>
          <w:tcPr>
            <w:tcW w:w="3960" w:type="dxa"/>
            <w:noWrap w:val="0"/>
            <w:vAlign w:val="top"/>
          </w:tcPr>
          <w:p w14:paraId="5FE3143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无垃圾、泥沙、积水、杂物、烟头</w:t>
            </w:r>
          </w:p>
        </w:tc>
        <w:tc>
          <w:tcPr>
            <w:tcW w:w="720" w:type="dxa"/>
            <w:noWrap w:val="0"/>
            <w:vAlign w:val="top"/>
          </w:tcPr>
          <w:p w14:paraId="59D13B9A">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5分</w:t>
            </w:r>
          </w:p>
        </w:tc>
        <w:tc>
          <w:tcPr>
            <w:tcW w:w="720" w:type="dxa"/>
            <w:noWrap w:val="0"/>
            <w:vAlign w:val="top"/>
          </w:tcPr>
          <w:p w14:paraId="68ECAFE5">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777C1748">
            <w:pPr>
              <w:spacing w:line="360" w:lineRule="auto"/>
              <w:rPr>
                <w:rFonts w:hint="eastAsia" w:ascii="宋体" w:hAnsi="宋体" w:eastAsia="宋体" w:cs="宋体"/>
                <w:b w:val="0"/>
                <w:bCs/>
                <w:color w:val="auto"/>
                <w:sz w:val="21"/>
                <w:szCs w:val="21"/>
              </w:rPr>
            </w:pPr>
          </w:p>
        </w:tc>
      </w:tr>
      <w:tr w14:paraId="684D7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vMerge w:val="continue"/>
            <w:noWrap w:val="0"/>
            <w:vAlign w:val="top"/>
          </w:tcPr>
          <w:p w14:paraId="38208492">
            <w:pPr>
              <w:spacing w:line="360" w:lineRule="auto"/>
              <w:rPr>
                <w:rFonts w:hint="eastAsia" w:ascii="宋体" w:hAnsi="宋体" w:eastAsia="宋体" w:cs="宋体"/>
                <w:b w:val="0"/>
                <w:bCs/>
                <w:color w:val="auto"/>
                <w:sz w:val="21"/>
                <w:szCs w:val="21"/>
              </w:rPr>
            </w:pPr>
          </w:p>
        </w:tc>
        <w:tc>
          <w:tcPr>
            <w:tcW w:w="2340" w:type="dxa"/>
            <w:noWrap w:val="0"/>
            <w:vAlign w:val="top"/>
          </w:tcPr>
          <w:p w14:paraId="3EF776AA">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花坛、草坪</w:t>
            </w:r>
          </w:p>
        </w:tc>
        <w:tc>
          <w:tcPr>
            <w:tcW w:w="3780" w:type="dxa"/>
            <w:noWrap w:val="0"/>
            <w:vAlign w:val="top"/>
          </w:tcPr>
          <w:p w14:paraId="336F5F45">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1次/日，清扫，巡视保洁</w:t>
            </w:r>
          </w:p>
        </w:tc>
        <w:tc>
          <w:tcPr>
            <w:tcW w:w="3960" w:type="dxa"/>
            <w:noWrap w:val="0"/>
            <w:vAlign w:val="top"/>
          </w:tcPr>
          <w:p w14:paraId="38E235A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无明显自然枯枝、落叶，无垃圾、杂物</w:t>
            </w:r>
          </w:p>
        </w:tc>
        <w:tc>
          <w:tcPr>
            <w:tcW w:w="720" w:type="dxa"/>
            <w:noWrap w:val="0"/>
            <w:vAlign w:val="top"/>
          </w:tcPr>
          <w:p w14:paraId="6E9111C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3分</w:t>
            </w:r>
          </w:p>
        </w:tc>
        <w:tc>
          <w:tcPr>
            <w:tcW w:w="720" w:type="dxa"/>
            <w:noWrap w:val="0"/>
            <w:vAlign w:val="top"/>
          </w:tcPr>
          <w:p w14:paraId="3C61C7D3">
            <w:pPr>
              <w:spacing w:line="360" w:lineRule="auto"/>
              <w:rPr>
                <w:rFonts w:hint="eastAsia" w:ascii="宋体" w:hAnsi="宋体" w:eastAsia="宋体" w:cs="宋体"/>
                <w:b w:val="0"/>
                <w:bCs/>
                <w:color w:val="auto"/>
                <w:sz w:val="21"/>
                <w:szCs w:val="21"/>
              </w:rPr>
            </w:pPr>
          </w:p>
        </w:tc>
        <w:tc>
          <w:tcPr>
            <w:tcW w:w="2520" w:type="dxa"/>
            <w:vMerge w:val="restart"/>
            <w:noWrap w:val="0"/>
            <w:vAlign w:val="top"/>
          </w:tcPr>
          <w:p w14:paraId="600E5865">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考核得分：</w:t>
            </w:r>
          </w:p>
        </w:tc>
      </w:tr>
      <w:tr w14:paraId="6FB7E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vMerge w:val="continue"/>
            <w:noWrap w:val="0"/>
            <w:vAlign w:val="top"/>
          </w:tcPr>
          <w:p w14:paraId="5C9E0363">
            <w:pPr>
              <w:spacing w:line="360" w:lineRule="auto"/>
              <w:rPr>
                <w:rFonts w:hint="eastAsia" w:ascii="宋体" w:hAnsi="宋体" w:eastAsia="宋体" w:cs="宋体"/>
                <w:b w:val="0"/>
                <w:bCs/>
                <w:color w:val="auto"/>
                <w:sz w:val="21"/>
                <w:szCs w:val="21"/>
              </w:rPr>
            </w:pPr>
          </w:p>
        </w:tc>
        <w:tc>
          <w:tcPr>
            <w:tcW w:w="2340" w:type="dxa"/>
            <w:noWrap w:val="0"/>
            <w:vAlign w:val="top"/>
          </w:tcPr>
          <w:p w14:paraId="6FC303D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生活垃圾</w:t>
            </w:r>
          </w:p>
        </w:tc>
        <w:tc>
          <w:tcPr>
            <w:tcW w:w="3780" w:type="dxa"/>
            <w:noWrap w:val="0"/>
            <w:vAlign w:val="top"/>
          </w:tcPr>
          <w:p w14:paraId="4641DF5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日产日清</w:t>
            </w:r>
          </w:p>
        </w:tc>
        <w:tc>
          <w:tcPr>
            <w:tcW w:w="3960" w:type="dxa"/>
            <w:noWrap w:val="0"/>
            <w:vAlign w:val="top"/>
          </w:tcPr>
          <w:p w14:paraId="5C95956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清洁率100%、无污水，无明显污迹</w:t>
            </w:r>
          </w:p>
        </w:tc>
        <w:tc>
          <w:tcPr>
            <w:tcW w:w="720" w:type="dxa"/>
            <w:noWrap w:val="0"/>
            <w:vAlign w:val="top"/>
          </w:tcPr>
          <w:p w14:paraId="6407501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627FEDFD">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6F3F87B7">
            <w:pPr>
              <w:spacing w:line="360" w:lineRule="auto"/>
              <w:rPr>
                <w:rFonts w:hint="eastAsia" w:ascii="宋体" w:hAnsi="宋体" w:eastAsia="宋体" w:cs="宋体"/>
                <w:b w:val="0"/>
                <w:bCs/>
                <w:color w:val="auto"/>
                <w:sz w:val="21"/>
                <w:szCs w:val="21"/>
              </w:rPr>
            </w:pPr>
          </w:p>
        </w:tc>
      </w:tr>
      <w:tr w14:paraId="0875E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noWrap w:val="0"/>
            <w:vAlign w:val="top"/>
          </w:tcPr>
          <w:p w14:paraId="1694472A">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午 间（10分）</w:t>
            </w:r>
          </w:p>
        </w:tc>
        <w:tc>
          <w:tcPr>
            <w:tcW w:w="2340" w:type="dxa"/>
            <w:noWrap w:val="0"/>
            <w:vAlign w:val="top"/>
          </w:tcPr>
          <w:p w14:paraId="22A3BC5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门口、楼内</w:t>
            </w:r>
          </w:p>
        </w:tc>
        <w:tc>
          <w:tcPr>
            <w:tcW w:w="3780" w:type="dxa"/>
            <w:noWrap w:val="0"/>
            <w:vAlign w:val="top"/>
          </w:tcPr>
          <w:p w14:paraId="4A56FED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1次/日，清扫，巡视保洁</w:t>
            </w:r>
          </w:p>
        </w:tc>
        <w:tc>
          <w:tcPr>
            <w:tcW w:w="3960" w:type="dxa"/>
            <w:noWrap w:val="0"/>
            <w:vAlign w:val="top"/>
          </w:tcPr>
          <w:p w14:paraId="1066614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清洁，无污迹、垃圾、杂物</w:t>
            </w:r>
          </w:p>
        </w:tc>
        <w:tc>
          <w:tcPr>
            <w:tcW w:w="720" w:type="dxa"/>
            <w:noWrap w:val="0"/>
            <w:vAlign w:val="top"/>
          </w:tcPr>
          <w:p w14:paraId="7FFF55A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10分</w:t>
            </w:r>
          </w:p>
        </w:tc>
        <w:tc>
          <w:tcPr>
            <w:tcW w:w="720" w:type="dxa"/>
            <w:noWrap w:val="0"/>
            <w:vAlign w:val="top"/>
          </w:tcPr>
          <w:p w14:paraId="2346A595">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56B1D266">
            <w:pPr>
              <w:spacing w:line="360" w:lineRule="auto"/>
              <w:rPr>
                <w:rFonts w:hint="eastAsia" w:ascii="宋体" w:hAnsi="宋体" w:eastAsia="宋体" w:cs="宋体"/>
                <w:b w:val="0"/>
                <w:bCs/>
                <w:color w:val="auto"/>
                <w:sz w:val="21"/>
                <w:szCs w:val="21"/>
              </w:rPr>
            </w:pPr>
          </w:p>
        </w:tc>
      </w:tr>
      <w:tr w14:paraId="140C5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noWrap w:val="0"/>
            <w:vAlign w:val="top"/>
          </w:tcPr>
          <w:p w14:paraId="2B91788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保洁工（5分）</w:t>
            </w:r>
          </w:p>
        </w:tc>
        <w:tc>
          <w:tcPr>
            <w:tcW w:w="2340" w:type="dxa"/>
            <w:noWrap w:val="0"/>
            <w:vAlign w:val="top"/>
          </w:tcPr>
          <w:p w14:paraId="57D66097">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日常工作时间</w:t>
            </w:r>
          </w:p>
        </w:tc>
        <w:tc>
          <w:tcPr>
            <w:tcW w:w="7740" w:type="dxa"/>
            <w:gridSpan w:val="2"/>
            <w:noWrap w:val="0"/>
            <w:vAlign w:val="top"/>
          </w:tcPr>
          <w:p w14:paraId="39B8F09E">
            <w:pPr>
              <w:spacing w:line="360" w:lineRule="auto"/>
              <w:rPr>
                <w:rFonts w:hint="eastAsia" w:ascii="宋体" w:hAnsi="宋体" w:eastAsia="宋体" w:cs="宋体"/>
                <w:b w:val="0"/>
                <w:bCs/>
                <w:color w:val="auto"/>
                <w:sz w:val="21"/>
                <w:szCs w:val="21"/>
                <w:highlight w:val="none"/>
              </w:rPr>
            </w:pPr>
            <w:r>
              <w:rPr>
                <w:rFonts w:hint="eastAsia" w:ascii="仿宋" w:hAnsi="仿宋" w:eastAsia="仿宋" w:cs="仿宋"/>
                <w:color w:val="auto"/>
                <w:sz w:val="24"/>
                <w:szCs w:val="24"/>
                <w:highlight w:val="none"/>
                <w:lang w:val="en-US" w:eastAsia="zh-CN"/>
              </w:rPr>
              <w:t>上午6：00-11：00，下午14：30-18：00</w:t>
            </w:r>
          </w:p>
        </w:tc>
        <w:tc>
          <w:tcPr>
            <w:tcW w:w="720" w:type="dxa"/>
            <w:noWrap w:val="0"/>
            <w:vAlign w:val="top"/>
          </w:tcPr>
          <w:p w14:paraId="422C57A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5分</w:t>
            </w:r>
          </w:p>
        </w:tc>
        <w:tc>
          <w:tcPr>
            <w:tcW w:w="720" w:type="dxa"/>
            <w:noWrap w:val="0"/>
            <w:vAlign w:val="top"/>
          </w:tcPr>
          <w:p w14:paraId="6B4630D4">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07D2C700">
            <w:pPr>
              <w:spacing w:line="360" w:lineRule="auto"/>
              <w:rPr>
                <w:rFonts w:hint="eastAsia" w:ascii="宋体" w:hAnsi="宋体" w:eastAsia="宋体" w:cs="宋体"/>
                <w:b w:val="0"/>
                <w:bCs/>
                <w:color w:val="auto"/>
                <w:sz w:val="21"/>
                <w:szCs w:val="21"/>
              </w:rPr>
            </w:pPr>
          </w:p>
        </w:tc>
      </w:tr>
      <w:tr w14:paraId="733EA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8" w:type="dxa"/>
            <w:noWrap w:val="0"/>
            <w:vAlign w:val="top"/>
          </w:tcPr>
          <w:p w14:paraId="01527FE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满意度（5分）</w:t>
            </w:r>
          </w:p>
        </w:tc>
        <w:tc>
          <w:tcPr>
            <w:tcW w:w="2340" w:type="dxa"/>
            <w:noWrap w:val="0"/>
            <w:vAlign w:val="top"/>
          </w:tcPr>
          <w:p w14:paraId="5696DE9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本区保洁工工作</w:t>
            </w:r>
          </w:p>
        </w:tc>
        <w:tc>
          <w:tcPr>
            <w:tcW w:w="7740" w:type="dxa"/>
            <w:gridSpan w:val="2"/>
            <w:noWrap w:val="0"/>
            <w:vAlign w:val="top"/>
          </w:tcPr>
          <w:p w14:paraId="1137844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保洁标准完成情况、工作积极性等</w:t>
            </w:r>
          </w:p>
        </w:tc>
        <w:tc>
          <w:tcPr>
            <w:tcW w:w="720" w:type="dxa"/>
            <w:noWrap w:val="0"/>
            <w:vAlign w:val="top"/>
          </w:tcPr>
          <w:p w14:paraId="7D9ABF8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5分</w:t>
            </w:r>
          </w:p>
        </w:tc>
        <w:tc>
          <w:tcPr>
            <w:tcW w:w="720" w:type="dxa"/>
            <w:noWrap w:val="0"/>
            <w:vAlign w:val="top"/>
          </w:tcPr>
          <w:p w14:paraId="1D17EA80">
            <w:pPr>
              <w:spacing w:line="360" w:lineRule="auto"/>
              <w:rPr>
                <w:rFonts w:hint="eastAsia" w:ascii="宋体" w:hAnsi="宋体" w:eastAsia="宋体" w:cs="宋体"/>
                <w:b w:val="0"/>
                <w:bCs/>
                <w:color w:val="auto"/>
                <w:sz w:val="21"/>
                <w:szCs w:val="21"/>
              </w:rPr>
            </w:pPr>
          </w:p>
        </w:tc>
        <w:tc>
          <w:tcPr>
            <w:tcW w:w="2520" w:type="dxa"/>
            <w:vMerge w:val="continue"/>
            <w:noWrap w:val="0"/>
            <w:vAlign w:val="top"/>
          </w:tcPr>
          <w:p w14:paraId="4447EA34">
            <w:pPr>
              <w:spacing w:line="360" w:lineRule="auto"/>
              <w:rPr>
                <w:rFonts w:hint="eastAsia" w:ascii="宋体" w:hAnsi="宋体" w:eastAsia="宋体" w:cs="宋体"/>
                <w:b w:val="0"/>
                <w:bCs/>
                <w:color w:val="auto"/>
                <w:sz w:val="21"/>
                <w:szCs w:val="21"/>
              </w:rPr>
            </w:pPr>
          </w:p>
        </w:tc>
      </w:tr>
    </w:tbl>
    <w:p w14:paraId="4C918B57">
      <w:pPr>
        <w:spacing w:line="360" w:lineRule="auto"/>
        <w:ind w:left="4514" w:leftChars="2052"/>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                                                 检查人员：                                                                                                                                 </w:t>
      </w:r>
    </w:p>
    <w:p w14:paraId="39DB6EED">
      <w:pPr>
        <w:spacing w:line="360" w:lineRule="auto"/>
        <w:ind w:left="4514" w:leftChars="2052"/>
        <w:jc w:val="left"/>
        <w:rPr>
          <w:rFonts w:hint="eastAsia" w:ascii="宋体" w:hAnsi="宋体" w:eastAsia="宋体" w:cs="宋体"/>
          <w:b w:val="0"/>
          <w:bCs/>
          <w:color w:val="auto"/>
          <w:sz w:val="21"/>
          <w:szCs w:val="21"/>
        </w:rPr>
      </w:pPr>
    </w:p>
    <w:p w14:paraId="328881F6">
      <w:pPr>
        <w:spacing w:line="360" w:lineRule="auto"/>
        <w:jc w:val="left"/>
        <w:rPr>
          <w:rFonts w:hint="eastAsia" w:ascii="宋体" w:hAnsi="宋体" w:eastAsia="宋体" w:cs="宋体"/>
          <w:b w:val="0"/>
          <w:bCs/>
          <w:color w:val="auto"/>
          <w:sz w:val="21"/>
          <w:szCs w:val="21"/>
        </w:rPr>
      </w:pPr>
    </w:p>
    <w:p w14:paraId="47FB4417">
      <w:pPr>
        <w:spacing w:line="360" w:lineRule="auto"/>
        <w:ind w:firstLine="3150" w:firstLineChars="1500"/>
        <w:jc w:val="left"/>
        <w:rPr>
          <w:rFonts w:hint="eastAsia" w:ascii="宋体" w:hAnsi="宋体" w:eastAsia="宋体" w:cs="宋体"/>
          <w:b w:val="0"/>
          <w:bCs/>
          <w:color w:val="auto"/>
          <w:sz w:val="21"/>
          <w:szCs w:val="21"/>
        </w:rPr>
      </w:pPr>
    </w:p>
    <w:p w14:paraId="3332E4DC">
      <w:pPr>
        <w:spacing w:line="360" w:lineRule="auto"/>
        <w:ind w:firstLine="3150" w:firstLineChars="1500"/>
        <w:jc w:val="left"/>
        <w:rPr>
          <w:rFonts w:hint="eastAsia" w:ascii="宋体" w:hAnsi="宋体" w:eastAsia="宋体" w:cs="宋体"/>
          <w:b w:val="0"/>
          <w:bCs/>
          <w:color w:val="auto"/>
          <w:sz w:val="21"/>
          <w:szCs w:val="21"/>
        </w:rPr>
      </w:pPr>
    </w:p>
    <w:p w14:paraId="3952DA62">
      <w:pPr>
        <w:spacing w:line="360" w:lineRule="auto"/>
        <w:ind w:firstLine="3150" w:firstLineChars="1500"/>
        <w:jc w:val="left"/>
        <w:rPr>
          <w:rFonts w:hint="eastAsia" w:ascii="宋体" w:hAnsi="宋体" w:eastAsia="宋体" w:cs="宋体"/>
          <w:b w:val="0"/>
          <w:bCs/>
          <w:color w:val="auto"/>
          <w:sz w:val="21"/>
          <w:szCs w:val="21"/>
        </w:rPr>
      </w:pPr>
    </w:p>
    <w:p w14:paraId="78AA92A9">
      <w:pPr>
        <w:spacing w:line="360" w:lineRule="auto"/>
        <w:ind w:firstLine="3150" w:firstLineChars="1500"/>
        <w:jc w:val="left"/>
        <w:rPr>
          <w:rFonts w:hint="eastAsia" w:ascii="宋体" w:hAnsi="宋体" w:eastAsia="宋体" w:cs="宋体"/>
          <w:b w:val="0"/>
          <w:bCs/>
          <w:color w:val="auto"/>
          <w:sz w:val="21"/>
          <w:szCs w:val="21"/>
        </w:rPr>
      </w:pPr>
    </w:p>
    <w:p w14:paraId="3052BCCD">
      <w:pPr>
        <w:spacing w:line="360" w:lineRule="auto"/>
        <w:ind w:firstLine="3150" w:firstLineChars="1500"/>
        <w:jc w:val="left"/>
        <w:rPr>
          <w:rFonts w:hint="eastAsia" w:ascii="宋体" w:hAnsi="宋体" w:eastAsia="宋体" w:cs="宋体"/>
          <w:b w:val="0"/>
          <w:bCs/>
          <w:color w:val="auto"/>
          <w:sz w:val="21"/>
          <w:szCs w:val="21"/>
        </w:rPr>
      </w:pPr>
    </w:p>
    <w:p w14:paraId="050A8B30">
      <w:pPr>
        <w:spacing w:line="360" w:lineRule="auto"/>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__________科卫生保洁评分表</w:t>
      </w:r>
    </w:p>
    <w:p w14:paraId="3EA5051E">
      <w:pPr>
        <w:spacing w:line="360" w:lineRule="auto"/>
        <w:ind w:firstLine="3150" w:firstLineChars="1500"/>
        <w:jc w:val="righ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                        年    月    日 </w:t>
      </w:r>
    </w:p>
    <w:tbl>
      <w:tblPr>
        <w:tblStyle w:val="29"/>
        <w:tblpPr w:leftFromText="180" w:rightFromText="180" w:vertAnchor="text" w:horzAnchor="page" w:tblpX="87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2340"/>
        <w:gridCol w:w="2520"/>
        <w:gridCol w:w="5400"/>
        <w:gridCol w:w="720"/>
        <w:gridCol w:w="720"/>
        <w:gridCol w:w="2160"/>
      </w:tblGrid>
      <w:tr w14:paraId="5E297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728" w:type="dxa"/>
            <w:noWrap w:val="0"/>
            <w:vAlign w:val="top"/>
          </w:tcPr>
          <w:p w14:paraId="54E20848">
            <w:pPr>
              <w:spacing w:line="360" w:lineRule="auto"/>
              <w:ind w:firstLine="310" w:firstLineChars="148"/>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项  目</w:t>
            </w:r>
          </w:p>
        </w:tc>
        <w:tc>
          <w:tcPr>
            <w:tcW w:w="2340" w:type="dxa"/>
            <w:noWrap w:val="0"/>
            <w:vAlign w:val="top"/>
          </w:tcPr>
          <w:p w14:paraId="3A1A0299">
            <w:pPr>
              <w:spacing w:line="360" w:lineRule="auto"/>
              <w:ind w:firstLine="514" w:firstLineChars="245"/>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范   围</w:t>
            </w:r>
          </w:p>
        </w:tc>
        <w:tc>
          <w:tcPr>
            <w:tcW w:w="2520" w:type="dxa"/>
            <w:noWrap w:val="0"/>
            <w:vAlign w:val="top"/>
          </w:tcPr>
          <w:p w14:paraId="5EE3BDDB">
            <w:pPr>
              <w:spacing w:line="360" w:lineRule="auto"/>
              <w:ind w:firstLine="617" w:firstLineChars="294"/>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周    期</w:t>
            </w:r>
          </w:p>
        </w:tc>
        <w:tc>
          <w:tcPr>
            <w:tcW w:w="5400" w:type="dxa"/>
            <w:noWrap w:val="0"/>
            <w:vAlign w:val="top"/>
          </w:tcPr>
          <w:p w14:paraId="712BC1B0">
            <w:pPr>
              <w:spacing w:line="360" w:lineRule="auto"/>
              <w:ind w:firstLine="1440" w:firstLineChars="686"/>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标         准</w:t>
            </w:r>
          </w:p>
        </w:tc>
        <w:tc>
          <w:tcPr>
            <w:tcW w:w="720" w:type="dxa"/>
            <w:noWrap w:val="0"/>
            <w:vAlign w:val="top"/>
          </w:tcPr>
          <w:p w14:paraId="1C7DA5B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分值</w:t>
            </w:r>
          </w:p>
        </w:tc>
        <w:tc>
          <w:tcPr>
            <w:tcW w:w="720" w:type="dxa"/>
            <w:noWrap w:val="0"/>
            <w:vAlign w:val="top"/>
          </w:tcPr>
          <w:p w14:paraId="3DC49FA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得分</w:t>
            </w:r>
          </w:p>
        </w:tc>
        <w:tc>
          <w:tcPr>
            <w:tcW w:w="2160" w:type="dxa"/>
            <w:noWrap w:val="0"/>
            <w:vAlign w:val="top"/>
          </w:tcPr>
          <w:p w14:paraId="7AF5BFDB">
            <w:pPr>
              <w:spacing w:line="360" w:lineRule="auto"/>
              <w:ind w:firstLine="514" w:firstLineChars="245"/>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备  注</w:t>
            </w:r>
          </w:p>
        </w:tc>
      </w:tr>
      <w:tr w14:paraId="4DB1F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noWrap w:val="0"/>
            <w:vAlign w:val="top"/>
          </w:tcPr>
          <w:p w14:paraId="2F4A954D">
            <w:pPr>
              <w:spacing w:line="360" w:lineRule="auto"/>
              <w:ind w:firstLine="205" w:firstLineChars="98"/>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门 口（6分）</w:t>
            </w:r>
          </w:p>
        </w:tc>
        <w:tc>
          <w:tcPr>
            <w:tcW w:w="2340" w:type="dxa"/>
            <w:noWrap w:val="0"/>
            <w:vAlign w:val="top"/>
          </w:tcPr>
          <w:p w14:paraId="47359D5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台阶、地面</w:t>
            </w:r>
          </w:p>
        </w:tc>
        <w:tc>
          <w:tcPr>
            <w:tcW w:w="2520" w:type="dxa"/>
            <w:noWrap w:val="0"/>
            <w:vAlign w:val="top"/>
          </w:tcPr>
          <w:p w14:paraId="22C3AB3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2次/日，拖洗，巡视保洁</w:t>
            </w:r>
          </w:p>
        </w:tc>
        <w:tc>
          <w:tcPr>
            <w:tcW w:w="5400" w:type="dxa"/>
            <w:noWrap w:val="0"/>
            <w:vAlign w:val="top"/>
          </w:tcPr>
          <w:p w14:paraId="5BA1245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洁净，无污迹、烟头、痰迹、纸屑、其它杂物及卫生死角</w:t>
            </w:r>
          </w:p>
        </w:tc>
        <w:tc>
          <w:tcPr>
            <w:tcW w:w="720" w:type="dxa"/>
            <w:noWrap w:val="0"/>
            <w:vAlign w:val="top"/>
          </w:tcPr>
          <w:p w14:paraId="3AA492B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6分</w:t>
            </w:r>
          </w:p>
        </w:tc>
        <w:tc>
          <w:tcPr>
            <w:tcW w:w="720" w:type="dxa"/>
            <w:noWrap w:val="0"/>
            <w:vAlign w:val="top"/>
          </w:tcPr>
          <w:p w14:paraId="034F540C">
            <w:pPr>
              <w:spacing w:line="360" w:lineRule="auto"/>
              <w:rPr>
                <w:rFonts w:hint="eastAsia" w:ascii="宋体" w:hAnsi="宋体" w:eastAsia="宋体" w:cs="宋体"/>
                <w:b w:val="0"/>
                <w:bCs/>
                <w:color w:val="auto"/>
                <w:sz w:val="21"/>
                <w:szCs w:val="21"/>
              </w:rPr>
            </w:pPr>
          </w:p>
        </w:tc>
        <w:tc>
          <w:tcPr>
            <w:tcW w:w="2160" w:type="dxa"/>
            <w:vMerge w:val="restart"/>
            <w:noWrap w:val="0"/>
            <w:vAlign w:val="top"/>
          </w:tcPr>
          <w:p w14:paraId="21A70129">
            <w:pPr>
              <w:spacing w:line="360" w:lineRule="auto"/>
              <w:ind w:firstLine="411" w:firstLineChars="196"/>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科室根据标准结合实际情况酌情扣分。（总分100分,≥9</w:t>
            </w:r>
            <w:r>
              <w:rPr>
                <w:rFonts w:hint="eastAsia" w:cs="宋体"/>
                <w:b w:val="0"/>
                <w:bCs/>
                <w:color w:val="auto"/>
                <w:sz w:val="21"/>
                <w:szCs w:val="21"/>
                <w:lang w:val="en-US" w:eastAsia="zh-CN"/>
              </w:rPr>
              <w:t>0</w:t>
            </w:r>
            <w:r>
              <w:rPr>
                <w:rFonts w:hint="eastAsia" w:ascii="宋体" w:hAnsi="宋体" w:eastAsia="宋体" w:cs="宋体"/>
                <w:b w:val="0"/>
                <w:bCs/>
                <w:color w:val="auto"/>
                <w:sz w:val="21"/>
                <w:szCs w:val="21"/>
              </w:rPr>
              <w:t>分为合格，&lt;9</w:t>
            </w:r>
            <w:r>
              <w:rPr>
                <w:rFonts w:hint="eastAsia" w:cs="宋体"/>
                <w:b w:val="0"/>
                <w:bCs/>
                <w:color w:val="auto"/>
                <w:sz w:val="21"/>
                <w:szCs w:val="21"/>
                <w:lang w:val="en-US" w:eastAsia="zh-CN"/>
              </w:rPr>
              <w:t>0</w:t>
            </w:r>
            <w:r>
              <w:rPr>
                <w:rFonts w:hint="eastAsia" w:ascii="宋体" w:hAnsi="宋体" w:eastAsia="宋体" w:cs="宋体"/>
                <w:b w:val="0"/>
                <w:bCs/>
                <w:color w:val="auto"/>
                <w:sz w:val="21"/>
                <w:szCs w:val="21"/>
              </w:rPr>
              <w:t>分，医院将根据规定对保洁公司进行处罚）。</w:t>
            </w:r>
          </w:p>
        </w:tc>
      </w:tr>
      <w:tr w14:paraId="5BF38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restart"/>
            <w:noWrap w:val="0"/>
            <w:vAlign w:val="top"/>
          </w:tcPr>
          <w:p w14:paraId="79F5CDF4">
            <w:pPr>
              <w:spacing w:line="360" w:lineRule="auto"/>
              <w:rPr>
                <w:rFonts w:hint="eastAsia" w:ascii="宋体" w:hAnsi="宋体" w:eastAsia="宋体" w:cs="宋体"/>
                <w:b w:val="0"/>
                <w:bCs/>
                <w:color w:val="auto"/>
                <w:sz w:val="21"/>
                <w:szCs w:val="21"/>
              </w:rPr>
            </w:pPr>
          </w:p>
          <w:p w14:paraId="2E42EFA3">
            <w:pPr>
              <w:spacing w:line="360" w:lineRule="auto"/>
              <w:ind w:firstLine="203" w:firstLineChars="97"/>
              <w:rPr>
                <w:rFonts w:hint="eastAsia" w:ascii="宋体" w:hAnsi="宋体" w:eastAsia="宋体" w:cs="宋体"/>
                <w:b w:val="0"/>
                <w:bCs/>
                <w:color w:val="auto"/>
                <w:sz w:val="21"/>
                <w:szCs w:val="21"/>
              </w:rPr>
            </w:pPr>
          </w:p>
          <w:p w14:paraId="4A34BEB2">
            <w:pPr>
              <w:spacing w:line="360" w:lineRule="auto"/>
              <w:ind w:firstLine="615" w:firstLineChars="293"/>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病</w:t>
            </w:r>
          </w:p>
          <w:p w14:paraId="13332A71">
            <w:pPr>
              <w:spacing w:line="360" w:lineRule="auto"/>
              <w:ind w:firstLine="205" w:firstLineChars="98"/>
              <w:rPr>
                <w:rFonts w:hint="eastAsia" w:ascii="宋体" w:hAnsi="宋体" w:eastAsia="宋体" w:cs="宋体"/>
                <w:b w:val="0"/>
                <w:bCs/>
                <w:color w:val="auto"/>
                <w:sz w:val="21"/>
                <w:szCs w:val="21"/>
              </w:rPr>
            </w:pPr>
          </w:p>
          <w:p w14:paraId="089F9F5E">
            <w:pPr>
              <w:spacing w:line="360" w:lineRule="auto"/>
              <w:ind w:firstLine="617" w:firstLineChars="294"/>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区</w:t>
            </w:r>
          </w:p>
          <w:p w14:paraId="06CDE63C">
            <w:pPr>
              <w:spacing w:line="360" w:lineRule="auto"/>
              <w:ind w:firstLine="203" w:firstLineChars="97"/>
              <w:rPr>
                <w:rFonts w:hint="eastAsia" w:ascii="宋体" w:hAnsi="宋体" w:eastAsia="宋体" w:cs="宋体"/>
                <w:b w:val="0"/>
                <w:bCs/>
                <w:color w:val="auto"/>
                <w:sz w:val="21"/>
                <w:szCs w:val="21"/>
              </w:rPr>
            </w:pPr>
          </w:p>
          <w:p w14:paraId="713BFA61">
            <w:pPr>
              <w:spacing w:line="360" w:lineRule="auto"/>
              <w:ind w:firstLine="615" w:firstLineChars="293"/>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内</w:t>
            </w:r>
          </w:p>
          <w:p w14:paraId="6E87CBB3">
            <w:pPr>
              <w:spacing w:line="360" w:lineRule="auto"/>
              <w:rPr>
                <w:rFonts w:hint="eastAsia" w:ascii="宋体" w:hAnsi="宋体" w:eastAsia="宋体" w:cs="宋体"/>
                <w:b w:val="0"/>
                <w:bCs/>
                <w:color w:val="auto"/>
                <w:sz w:val="21"/>
                <w:szCs w:val="21"/>
              </w:rPr>
            </w:pPr>
          </w:p>
          <w:p w14:paraId="537E78E7">
            <w:pPr>
              <w:spacing w:line="360" w:lineRule="auto"/>
              <w:ind w:firstLine="308" w:firstLineChars="147"/>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（20分）</w:t>
            </w:r>
          </w:p>
        </w:tc>
        <w:tc>
          <w:tcPr>
            <w:tcW w:w="2340" w:type="dxa"/>
            <w:noWrap w:val="0"/>
            <w:vAlign w:val="top"/>
          </w:tcPr>
          <w:p w14:paraId="28D1769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地面</w:t>
            </w:r>
          </w:p>
        </w:tc>
        <w:tc>
          <w:tcPr>
            <w:tcW w:w="2520" w:type="dxa"/>
            <w:noWrap w:val="0"/>
            <w:vAlign w:val="top"/>
          </w:tcPr>
          <w:p w14:paraId="2AF1F6C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2次/日，拖洗，巡视保洁</w:t>
            </w:r>
          </w:p>
        </w:tc>
        <w:tc>
          <w:tcPr>
            <w:tcW w:w="5400" w:type="dxa"/>
            <w:noWrap w:val="0"/>
            <w:vAlign w:val="top"/>
          </w:tcPr>
          <w:p w14:paraId="24BA48E7">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洁净，无污迹、烟头、痰迹、纸屑、其它杂物及卫生死角</w:t>
            </w:r>
          </w:p>
        </w:tc>
        <w:tc>
          <w:tcPr>
            <w:tcW w:w="720" w:type="dxa"/>
            <w:noWrap w:val="0"/>
            <w:vAlign w:val="top"/>
          </w:tcPr>
          <w:p w14:paraId="182966B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42FC5ABF">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7AE5FEDD">
            <w:pPr>
              <w:spacing w:line="360" w:lineRule="auto"/>
              <w:rPr>
                <w:rFonts w:hint="eastAsia" w:ascii="宋体" w:hAnsi="宋体" w:eastAsia="宋体" w:cs="宋体"/>
                <w:b w:val="0"/>
                <w:bCs/>
                <w:color w:val="auto"/>
                <w:sz w:val="21"/>
                <w:szCs w:val="21"/>
              </w:rPr>
            </w:pPr>
          </w:p>
        </w:tc>
      </w:tr>
      <w:tr w14:paraId="55FDB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continue"/>
            <w:noWrap w:val="0"/>
            <w:vAlign w:val="top"/>
          </w:tcPr>
          <w:p w14:paraId="519BD535">
            <w:pPr>
              <w:spacing w:line="360" w:lineRule="auto"/>
              <w:rPr>
                <w:rFonts w:hint="eastAsia" w:ascii="宋体" w:hAnsi="宋体" w:eastAsia="宋体" w:cs="宋体"/>
                <w:b w:val="0"/>
                <w:bCs/>
                <w:color w:val="auto"/>
                <w:sz w:val="21"/>
                <w:szCs w:val="21"/>
              </w:rPr>
            </w:pPr>
          </w:p>
        </w:tc>
        <w:tc>
          <w:tcPr>
            <w:tcW w:w="2340" w:type="dxa"/>
            <w:noWrap w:val="0"/>
            <w:vAlign w:val="top"/>
          </w:tcPr>
          <w:p w14:paraId="3CEA9274">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瓷片墙裙</w:t>
            </w:r>
          </w:p>
        </w:tc>
        <w:tc>
          <w:tcPr>
            <w:tcW w:w="2520" w:type="dxa"/>
            <w:noWrap w:val="0"/>
            <w:vAlign w:val="top"/>
          </w:tcPr>
          <w:p w14:paraId="36359B5A">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1次/周，擦洗，巡视保洁</w:t>
            </w:r>
          </w:p>
        </w:tc>
        <w:tc>
          <w:tcPr>
            <w:tcW w:w="5400" w:type="dxa"/>
            <w:noWrap w:val="0"/>
            <w:vAlign w:val="top"/>
          </w:tcPr>
          <w:p w14:paraId="62947EF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光亮、洁净，无污渍</w:t>
            </w:r>
          </w:p>
        </w:tc>
        <w:tc>
          <w:tcPr>
            <w:tcW w:w="720" w:type="dxa"/>
            <w:noWrap w:val="0"/>
            <w:vAlign w:val="top"/>
          </w:tcPr>
          <w:p w14:paraId="6050168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5CEBD46D">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63A686EE">
            <w:pPr>
              <w:spacing w:line="360" w:lineRule="auto"/>
              <w:rPr>
                <w:rFonts w:hint="eastAsia" w:ascii="宋体" w:hAnsi="宋体" w:eastAsia="宋体" w:cs="宋体"/>
                <w:b w:val="0"/>
                <w:bCs/>
                <w:color w:val="auto"/>
                <w:sz w:val="21"/>
                <w:szCs w:val="21"/>
              </w:rPr>
            </w:pPr>
          </w:p>
        </w:tc>
      </w:tr>
      <w:tr w14:paraId="3059D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continue"/>
            <w:noWrap w:val="0"/>
            <w:vAlign w:val="top"/>
          </w:tcPr>
          <w:p w14:paraId="38B8FD74">
            <w:pPr>
              <w:spacing w:line="360" w:lineRule="auto"/>
              <w:rPr>
                <w:rFonts w:hint="eastAsia" w:ascii="宋体" w:hAnsi="宋体" w:eastAsia="宋体" w:cs="宋体"/>
                <w:b w:val="0"/>
                <w:bCs/>
                <w:color w:val="auto"/>
                <w:sz w:val="21"/>
                <w:szCs w:val="21"/>
              </w:rPr>
            </w:pPr>
          </w:p>
        </w:tc>
        <w:tc>
          <w:tcPr>
            <w:tcW w:w="2340" w:type="dxa"/>
            <w:noWrap w:val="0"/>
            <w:vAlign w:val="top"/>
          </w:tcPr>
          <w:p w14:paraId="1514EF0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墙壁</w:t>
            </w:r>
          </w:p>
        </w:tc>
        <w:tc>
          <w:tcPr>
            <w:tcW w:w="2520" w:type="dxa"/>
            <w:noWrap w:val="0"/>
            <w:vAlign w:val="top"/>
          </w:tcPr>
          <w:p w14:paraId="03BF042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1次/周，掸尘，</w:t>
            </w:r>
          </w:p>
        </w:tc>
        <w:tc>
          <w:tcPr>
            <w:tcW w:w="5400" w:type="dxa"/>
            <w:noWrap w:val="0"/>
            <w:vAlign w:val="top"/>
          </w:tcPr>
          <w:p w14:paraId="323C17D5">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洁净，无灰尘、污迹</w:t>
            </w:r>
          </w:p>
        </w:tc>
        <w:tc>
          <w:tcPr>
            <w:tcW w:w="720" w:type="dxa"/>
            <w:noWrap w:val="0"/>
            <w:vAlign w:val="top"/>
          </w:tcPr>
          <w:p w14:paraId="0C4C3C3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305A3705">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48F38288">
            <w:pPr>
              <w:spacing w:line="360" w:lineRule="auto"/>
              <w:rPr>
                <w:rFonts w:hint="eastAsia" w:ascii="宋体" w:hAnsi="宋体" w:eastAsia="宋体" w:cs="宋体"/>
                <w:b w:val="0"/>
                <w:bCs/>
                <w:color w:val="auto"/>
                <w:sz w:val="21"/>
                <w:szCs w:val="21"/>
              </w:rPr>
            </w:pPr>
          </w:p>
        </w:tc>
      </w:tr>
      <w:tr w14:paraId="7AF5A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continue"/>
            <w:noWrap w:val="0"/>
            <w:vAlign w:val="top"/>
          </w:tcPr>
          <w:p w14:paraId="6D61A13A">
            <w:pPr>
              <w:spacing w:line="360" w:lineRule="auto"/>
              <w:rPr>
                <w:rFonts w:hint="eastAsia" w:ascii="宋体" w:hAnsi="宋体" w:eastAsia="宋体" w:cs="宋体"/>
                <w:b w:val="0"/>
                <w:bCs/>
                <w:color w:val="auto"/>
                <w:sz w:val="21"/>
                <w:szCs w:val="21"/>
              </w:rPr>
            </w:pPr>
          </w:p>
        </w:tc>
        <w:tc>
          <w:tcPr>
            <w:tcW w:w="2340" w:type="dxa"/>
            <w:noWrap w:val="0"/>
            <w:vAlign w:val="top"/>
          </w:tcPr>
          <w:p w14:paraId="1D04B7E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窗台</w:t>
            </w:r>
          </w:p>
        </w:tc>
        <w:tc>
          <w:tcPr>
            <w:tcW w:w="2520" w:type="dxa"/>
            <w:noWrap w:val="0"/>
            <w:vAlign w:val="top"/>
          </w:tcPr>
          <w:p w14:paraId="7B75ACC7">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1次/周，擦拭、掸尘</w:t>
            </w:r>
          </w:p>
        </w:tc>
        <w:tc>
          <w:tcPr>
            <w:tcW w:w="5400" w:type="dxa"/>
            <w:noWrap w:val="0"/>
            <w:vAlign w:val="top"/>
          </w:tcPr>
          <w:p w14:paraId="6EE2D2D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洁净，无积尘、污迹、蛛网</w:t>
            </w:r>
          </w:p>
        </w:tc>
        <w:tc>
          <w:tcPr>
            <w:tcW w:w="720" w:type="dxa"/>
            <w:noWrap w:val="0"/>
            <w:vAlign w:val="top"/>
          </w:tcPr>
          <w:p w14:paraId="30D9E455">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3DDBD506">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0C6EFE11">
            <w:pPr>
              <w:spacing w:line="360" w:lineRule="auto"/>
              <w:rPr>
                <w:rFonts w:hint="eastAsia" w:ascii="宋体" w:hAnsi="宋体" w:eastAsia="宋体" w:cs="宋体"/>
                <w:b w:val="0"/>
                <w:bCs/>
                <w:color w:val="auto"/>
                <w:sz w:val="21"/>
                <w:szCs w:val="21"/>
              </w:rPr>
            </w:pPr>
          </w:p>
        </w:tc>
      </w:tr>
      <w:tr w14:paraId="2132A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continue"/>
            <w:noWrap w:val="0"/>
            <w:vAlign w:val="top"/>
          </w:tcPr>
          <w:p w14:paraId="380E8125">
            <w:pPr>
              <w:spacing w:line="360" w:lineRule="auto"/>
              <w:rPr>
                <w:rFonts w:hint="eastAsia" w:ascii="宋体" w:hAnsi="宋体" w:eastAsia="宋体" w:cs="宋体"/>
                <w:b w:val="0"/>
                <w:bCs/>
                <w:color w:val="auto"/>
                <w:sz w:val="21"/>
                <w:szCs w:val="21"/>
              </w:rPr>
            </w:pPr>
          </w:p>
        </w:tc>
        <w:tc>
          <w:tcPr>
            <w:tcW w:w="2340" w:type="dxa"/>
            <w:noWrap w:val="0"/>
            <w:vAlign w:val="top"/>
          </w:tcPr>
          <w:p w14:paraId="6B2749E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纸筒</w:t>
            </w:r>
          </w:p>
        </w:tc>
        <w:tc>
          <w:tcPr>
            <w:tcW w:w="2520" w:type="dxa"/>
            <w:noWrap w:val="0"/>
            <w:vAlign w:val="top"/>
          </w:tcPr>
          <w:p w14:paraId="34F59C8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2次/日，刷洗、巡视保洁</w:t>
            </w:r>
          </w:p>
        </w:tc>
        <w:tc>
          <w:tcPr>
            <w:tcW w:w="5400" w:type="dxa"/>
            <w:noWrap w:val="0"/>
            <w:vAlign w:val="top"/>
          </w:tcPr>
          <w:p w14:paraId="60FC3F0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洁净，无污迹，垃圾不超过2/3</w:t>
            </w:r>
          </w:p>
        </w:tc>
        <w:tc>
          <w:tcPr>
            <w:tcW w:w="720" w:type="dxa"/>
            <w:noWrap w:val="0"/>
            <w:vAlign w:val="top"/>
          </w:tcPr>
          <w:p w14:paraId="2252B31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54C614A9">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74C5D5BB">
            <w:pPr>
              <w:spacing w:line="360" w:lineRule="auto"/>
              <w:rPr>
                <w:rFonts w:hint="eastAsia" w:ascii="宋体" w:hAnsi="宋体" w:eastAsia="宋体" w:cs="宋体"/>
                <w:b w:val="0"/>
                <w:bCs/>
                <w:color w:val="auto"/>
                <w:sz w:val="21"/>
                <w:szCs w:val="21"/>
              </w:rPr>
            </w:pPr>
          </w:p>
        </w:tc>
      </w:tr>
      <w:tr w14:paraId="30E32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continue"/>
            <w:noWrap w:val="0"/>
            <w:vAlign w:val="top"/>
          </w:tcPr>
          <w:p w14:paraId="2F850613">
            <w:pPr>
              <w:spacing w:line="360" w:lineRule="auto"/>
              <w:rPr>
                <w:rFonts w:hint="eastAsia" w:ascii="宋体" w:hAnsi="宋体" w:eastAsia="宋体" w:cs="宋体"/>
                <w:b w:val="0"/>
                <w:bCs/>
                <w:color w:val="auto"/>
                <w:sz w:val="21"/>
                <w:szCs w:val="21"/>
              </w:rPr>
            </w:pPr>
          </w:p>
        </w:tc>
        <w:tc>
          <w:tcPr>
            <w:tcW w:w="2340" w:type="dxa"/>
            <w:noWrap w:val="0"/>
            <w:vAlign w:val="top"/>
          </w:tcPr>
          <w:p w14:paraId="3BBDB4A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门</w:t>
            </w:r>
          </w:p>
        </w:tc>
        <w:tc>
          <w:tcPr>
            <w:tcW w:w="2520" w:type="dxa"/>
            <w:noWrap w:val="0"/>
            <w:vAlign w:val="top"/>
          </w:tcPr>
          <w:p w14:paraId="0881653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1次/周，擦拭、掸尘</w:t>
            </w:r>
          </w:p>
        </w:tc>
        <w:tc>
          <w:tcPr>
            <w:tcW w:w="5400" w:type="dxa"/>
            <w:noWrap w:val="0"/>
            <w:vAlign w:val="top"/>
          </w:tcPr>
          <w:p w14:paraId="19D120A7">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洁净，无积尘、污迹、蛛网</w:t>
            </w:r>
          </w:p>
        </w:tc>
        <w:tc>
          <w:tcPr>
            <w:tcW w:w="720" w:type="dxa"/>
            <w:noWrap w:val="0"/>
            <w:vAlign w:val="top"/>
          </w:tcPr>
          <w:p w14:paraId="3B76575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27570638">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1D76039F">
            <w:pPr>
              <w:spacing w:line="360" w:lineRule="auto"/>
              <w:rPr>
                <w:rFonts w:hint="eastAsia" w:ascii="宋体" w:hAnsi="宋体" w:eastAsia="宋体" w:cs="宋体"/>
                <w:b w:val="0"/>
                <w:bCs/>
                <w:color w:val="auto"/>
                <w:sz w:val="21"/>
                <w:szCs w:val="21"/>
              </w:rPr>
            </w:pPr>
          </w:p>
        </w:tc>
      </w:tr>
      <w:tr w14:paraId="66B04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continue"/>
            <w:noWrap w:val="0"/>
            <w:vAlign w:val="top"/>
          </w:tcPr>
          <w:p w14:paraId="3CBBBCA5">
            <w:pPr>
              <w:spacing w:line="360" w:lineRule="auto"/>
              <w:rPr>
                <w:rFonts w:hint="eastAsia" w:ascii="宋体" w:hAnsi="宋体" w:eastAsia="宋体" w:cs="宋体"/>
                <w:b w:val="0"/>
                <w:bCs/>
                <w:color w:val="auto"/>
                <w:sz w:val="21"/>
                <w:szCs w:val="21"/>
              </w:rPr>
            </w:pPr>
          </w:p>
        </w:tc>
        <w:tc>
          <w:tcPr>
            <w:tcW w:w="2340" w:type="dxa"/>
            <w:noWrap w:val="0"/>
            <w:vAlign w:val="top"/>
          </w:tcPr>
          <w:p w14:paraId="1CF7E2A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玻璃</w:t>
            </w:r>
          </w:p>
        </w:tc>
        <w:tc>
          <w:tcPr>
            <w:tcW w:w="2520" w:type="dxa"/>
            <w:noWrap w:val="0"/>
            <w:vAlign w:val="top"/>
          </w:tcPr>
          <w:p w14:paraId="68F5DEC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1次/周，擦拭、掸尘</w:t>
            </w:r>
          </w:p>
        </w:tc>
        <w:tc>
          <w:tcPr>
            <w:tcW w:w="5400" w:type="dxa"/>
            <w:noWrap w:val="0"/>
            <w:vAlign w:val="top"/>
          </w:tcPr>
          <w:p w14:paraId="4C1688B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光亮、洁净，无污迹、手印</w:t>
            </w:r>
          </w:p>
        </w:tc>
        <w:tc>
          <w:tcPr>
            <w:tcW w:w="720" w:type="dxa"/>
            <w:noWrap w:val="0"/>
            <w:vAlign w:val="top"/>
          </w:tcPr>
          <w:p w14:paraId="25355F5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039A8B71">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2A3EBFEE">
            <w:pPr>
              <w:spacing w:line="360" w:lineRule="auto"/>
              <w:rPr>
                <w:rFonts w:hint="eastAsia" w:ascii="宋体" w:hAnsi="宋体" w:eastAsia="宋体" w:cs="宋体"/>
                <w:b w:val="0"/>
                <w:bCs/>
                <w:color w:val="auto"/>
                <w:sz w:val="21"/>
                <w:szCs w:val="21"/>
              </w:rPr>
            </w:pPr>
          </w:p>
        </w:tc>
      </w:tr>
      <w:tr w14:paraId="7B1E3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continue"/>
            <w:noWrap w:val="0"/>
            <w:vAlign w:val="top"/>
          </w:tcPr>
          <w:p w14:paraId="28875E6D">
            <w:pPr>
              <w:spacing w:line="360" w:lineRule="auto"/>
              <w:rPr>
                <w:rFonts w:hint="eastAsia" w:ascii="宋体" w:hAnsi="宋体" w:eastAsia="宋体" w:cs="宋体"/>
                <w:b w:val="0"/>
                <w:bCs/>
                <w:color w:val="auto"/>
                <w:sz w:val="21"/>
                <w:szCs w:val="21"/>
              </w:rPr>
            </w:pPr>
          </w:p>
        </w:tc>
        <w:tc>
          <w:tcPr>
            <w:tcW w:w="2340" w:type="dxa"/>
            <w:noWrap w:val="0"/>
            <w:vAlign w:val="top"/>
          </w:tcPr>
          <w:p w14:paraId="7D5E8BD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开关、灯具</w:t>
            </w:r>
          </w:p>
        </w:tc>
        <w:tc>
          <w:tcPr>
            <w:tcW w:w="2520" w:type="dxa"/>
            <w:noWrap w:val="0"/>
            <w:vAlign w:val="top"/>
          </w:tcPr>
          <w:p w14:paraId="3125602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1次/周，擦拭、掸尘</w:t>
            </w:r>
          </w:p>
        </w:tc>
        <w:tc>
          <w:tcPr>
            <w:tcW w:w="5400" w:type="dxa"/>
            <w:noWrap w:val="0"/>
            <w:vAlign w:val="top"/>
          </w:tcPr>
          <w:p w14:paraId="7ED9F8F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洁净，无积尘、污迹、蛛网</w:t>
            </w:r>
          </w:p>
        </w:tc>
        <w:tc>
          <w:tcPr>
            <w:tcW w:w="720" w:type="dxa"/>
            <w:noWrap w:val="0"/>
            <w:vAlign w:val="top"/>
          </w:tcPr>
          <w:p w14:paraId="438FE097">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175D7AFE">
            <w:pPr>
              <w:spacing w:line="360" w:lineRule="auto"/>
              <w:rPr>
                <w:rFonts w:hint="eastAsia" w:ascii="宋体" w:hAnsi="宋体" w:eastAsia="宋体" w:cs="宋体"/>
                <w:b w:val="0"/>
                <w:bCs/>
                <w:color w:val="auto"/>
                <w:sz w:val="21"/>
                <w:szCs w:val="21"/>
              </w:rPr>
            </w:pPr>
          </w:p>
        </w:tc>
        <w:tc>
          <w:tcPr>
            <w:tcW w:w="2160" w:type="dxa"/>
            <w:noWrap w:val="0"/>
            <w:vAlign w:val="top"/>
          </w:tcPr>
          <w:p w14:paraId="1C61EEE5">
            <w:pPr>
              <w:spacing w:line="360" w:lineRule="auto"/>
              <w:ind w:firstLine="210" w:firstLineChars="1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科 室 意 见</w:t>
            </w:r>
          </w:p>
        </w:tc>
      </w:tr>
      <w:tr w14:paraId="798DA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continue"/>
            <w:noWrap w:val="0"/>
            <w:vAlign w:val="top"/>
          </w:tcPr>
          <w:p w14:paraId="16A55A67">
            <w:pPr>
              <w:spacing w:line="360" w:lineRule="auto"/>
              <w:rPr>
                <w:rFonts w:hint="eastAsia" w:ascii="宋体" w:hAnsi="宋体" w:eastAsia="宋体" w:cs="宋体"/>
                <w:b w:val="0"/>
                <w:bCs/>
                <w:color w:val="auto"/>
                <w:sz w:val="21"/>
                <w:szCs w:val="21"/>
              </w:rPr>
            </w:pPr>
          </w:p>
        </w:tc>
        <w:tc>
          <w:tcPr>
            <w:tcW w:w="2340" w:type="dxa"/>
            <w:noWrap w:val="0"/>
            <w:vAlign w:val="top"/>
          </w:tcPr>
          <w:p w14:paraId="409FB5E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暖气片、管道</w:t>
            </w:r>
          </w:p>
        </w:tc>
        <w:tc>
          <w:tcPr>
            <w:tcW w:w="2520" w:type="dxa"/>
            <w:noWrap w:val="0"/>
            <w:vAlign w:val="top"/>
          </w:tcPr>
          <w:p w14:paraId="2C99E69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1次/周，擦拭、掸尘</w:t>
            </w:r>
          </w:p>
        </w:tc>
        <w:tc>
          <w:tcPr>
            <w:tcW w:w="5400" w:type="dxa"/>
            <w:noWrap w:val="0"/>
            <w:vAlign w:val="top"/>
          </w:tcPr>
          <w:p w14:paraId="1E64288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洁净，无积尘、污迹、蛛网</w:t>
            </w:r>
          </w:p>
        </w:tc>
        <w:tc>
          <w:tcPr>
            <w:tcW w:w="720" w:type="dxa"/>
            <w:noWrap w:val="0"/>
            <w:vAlign w:val="top"/>
          </w:tcPr>
          <w:p w14:paraId="1711C9F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0C8555E7">
            <w:pPr>
              <w:spacing w:line="360" w:lineRule="auto"/>
              <w:rPr>
                <w:rFonts w:hint="eastAsia" w:ascii="宋体" w:hAnsi="宋体" w:eastAsia="宋体" w:cs="宋体"/>
                <w:b w:val="0"/>
                <w:bCs/>
                <w:color w:val="auto"/>
                <w:sz w:val="21"/>
                <w:szCs w:val="21"/>
              </w:rPr>
            </w:pPr>
          </w:p>
        </w:tc>
        <w:tc>
          <w:tcPr>
            <w:tcW w:w="2160" w:type="dxa"/>
            <w:vMerge w:val="restart"/>
            <w:noWrap w:val="0"/>
            <w:vAlign w:val="top"/>
          </w:tcPr>
          <w:p w14:paraId="4932AFB1">
            <w:pPr>
              <w:spacing w:line="360" w:lineRule="auto"/>
              <w:ind w:firstLine="420"/>
              <w:rPr>
                <w:rFonts w:hint="eastAsia" w:ascii="宋体" w:hAnsi="宋体" w:eastAsia="宋体" w:cs="宋体"/>
                <w:b w:val="0"/>
                <w:bCs/>
                <w:color w:val="auto"/>
                <w:sz w:val="21"/>
                <w:szCs w:val="21"/>
              </w:rPr>
            </w:pPr>
          </w:p>
          <w:p w14:paraId="71054B94">
            <w:pPr>
              <w:spacing w:line="360" w:lineRule="auto"/>
              <w:ind w:firstLine="420"/>
              <w:rPr>
                <w:rFonts w:hint="eastAsia" w:ascii="宋体" w:hAnsi="宋体" w:eastAsia="宋体" w:cs="宋体"/>
                <w:b w:val="0"/>
                <w:bCs/>
                <w:color w:val="auto"/>
                <w:sz w:val="21"/>
                <w:szCs w:val="21"/>
              </w:rPr>
            </w:pPr>
          </w:p>
          <w:p w14:paraId="6E0AAFC5">
            <w:pPr>
              <w:spacing w:line="360" w:lineRule="auto"/>
              <w:ind w:firstLine="420"/>
              <w:rPr>
                <w:rFonts w:hint="eastAsia" w:ascii="宋体" w:hAnsi="宋体" w:eastAsia="宋体" w:cs="宋体"/>
                <w:b w:val="0"/>
                <w:bCs/>
                <w:color w:val="auto"/>
                <w:sz w:val="21"/>
                <w:szCs w:val="21"/>
              </w:rPr>
            </w:pPr>
          </w:p>
          <w:p w14:paraId="42109C27">
            <w:pPr>
              <w:spacing w:line="360" w:lineRule="auto"/>
              <w:ind w:firstLine="420"/>
              <w:rPr>
                <w:rFonts w:hint="eastAsia" w:ascii="宋体" w:hAnsi="宋体" w:eastAsia="宋体" w:cs="宋体"/>
                <w:b w:val="0"/>
                <w:bCs/>
                <w:color w:val="auto"/>
                <w:sz w:val="21"/>
                <w:szCs w:val="21"/>
              </w:rPr>
            </w:pPr>
          </w:p>
          <w:p w14:paraId="72C993CA">
            <w:pPr>
              <w:spacing w:line="360" w:lineRule="auto"/>
              <w:ind w:firstLine="420"/>
              <w:rPr>
                <w:rFonts w:hint="eastAsia" w:ascii="宋体" w:hAnsi="宋体" w:eastAsia="宋体" w:cs="宋体"/>
                <w:b w:val="0"/>
                <w:bCs/>
                <w:color w:val="auto"/>
                <w:sz w:val="21"/>
                <w:szCs w:val="21"/>
              </w:rPr>
            </w:pPr>
          </w:p>
          <w:p w14:paraId="49CAC498">
            <w:pPr>
              <w:spacing w:line="360" w:lineRule="auto"/>
              <w:ind w:firstLine="420"/>
              <w:rPr>
                <w:rFonts w:hint="eastAsia" w:ascii="宋体" w:hAnsi="宋体" w:eastAsia="宋体" w:cs="宋体"/>
                <w:b w:val="0"/>
                <w:bCs/>
                <w:color w:val="auto"/>
                <w:sz w:val="21"/>
                <w:szCs w:val="21"/>
              </w:rPr>
            </w:pPr>
          </w:p>
          <w:p w14:paraId="2B19A27A">
            <w:pPr>
              <w:spacing w:line="360" w:lineRule="auto"/>
              <w:ind w:firstLine="420"/>
              <w:rPr>
                <w:rFonts w:hint="eastAsia" w:ascii="宋体" w:hAnsi="宋体" w:eastAsia="宋体" w:cs="宋体"/>
                <w:b w:val="0"/>
                <w:bCs/>
                <w:color w:val="auto"/>
                <w:sz w:val="21"/>
                <w:szCs w:val="21"/>
              </w:rPr>
            </w:pPr>
          </w:p>
          <w:p w14:paraId="6B4B66BB">
            <w:pPr>
              <w:spacing w:line="360" w:lineRule="auto"/>
              <w:rPr>
                <w:rFonts w:hint="eastAsia" w:ascii="宋体" w:hAnsi="宋体" w:eastAsia="宋体" w:cs="宋体"/>
                <w:b w:val="0"/>
                <w:bCs/>
                <w:color w:val="auto"/>
                <w:sz w:val="21"/>
                <w:szCs w:val="21"/>
              </w:rPr>
            </w:pPr>
          </w:p>
        </w:tc>
      </w:tr>
      <w:tr w14:paraId="255E5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continue"/>
            <w:noWrap w:val="0"/>
            <w:vAlign w:val="top"/>
          </w:tcPr>
          <w:p w14:paraId="118A207B">
            <w:pPr>
              <w:spacing w:line="360" w:lineRule="auto"/>
              <w:rPr>
                <w:rFonts w:hint="eastAsia" w:ascii="宋体" w:hAnsi="宋体" w:eastAsia="宋体" w:cs="宋体"/>
                <w:b w:val="0"/>
                <w:bCs/>
                <w:color w:val="auto"/>
                <w:sz w:val="21"/>
                <w:szCs w:val="21"/>
              </w:rPr>
            </w:pPr>
          </w:p>
        </w:tc>
        <w:tc>
          <w:tcPr>
            <w:tcW w:w="2340" w:type="dxa"/>
            <w:noWrap w:val="0"/>
            <w:vAlign w:val="top"/>
          </w:tcPr>
          <w:p w14:paraId="5AD9392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消防栓</w:t>
            </w:r>
          </w:p>
        </w:tc>
        <w:tc>
          <w:tcPr>
            <w:tcW w:w="2520" w:type="dxa"/>
            <w:noWrap w:val="0"/>
            <w:vAlign w:val="top"/>
          </w:tcPr>
          <w:p w14:paraId="7D24ABB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1次/周，擦拭、掸尘</w:t>
            </w:r>
          </w:p>
        </w:tc>
        <w:tc>
          <w:tcPr>
            <w:tcW w:w="5400" w:type="dxa"/>
            <w:noWrap w:val="0"/>
            <w:vAlign w:val="top"/>
          </w:tcPr>
          <w:p w14:paraId="619E75C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洁净，无积尘、污迹、蛛网</w:t>
            </w:r>
          </w:p>
        </w:tc>
        <w:tc>
          <w:tcPr>
            <w:tcW w:w="720" w:type="dxa"/>
            <w:noWrap w:val="0"/>
            <w:vAlign w:val="top"/>
          </w:tcPr>
          <w:p w14:paraId="615F518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5EFCBFD6">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6CD1D329">
            <w:pPr>
              <w:spacing w:line="360" w:lineRule="auto"/>
              <w:rPr>
                <w:rFonts w:hint="eastAsia" w:ascii="宋体" w:hAnsi="宋体" w:eastAsia="宋体" w:cs="宋体"/>
                <w:b w:val="0"/>
                <w:bCs/>
                <w:color w:val="auto"/>
                <w:sz w:val="21"/>
                <w:szCs w:val="21"/>
              </w:rPr>
            </w:pPr>
          </w:p>
        </w:tc>
      </w:tr>
      <w:tr w14:paraId="6B410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restart"/>
            <w:noWrap w:val="0"/>
            <w:vAlign w:val="top"/>
          </w:tcPr>
          <w:p w14:paraId="7BC9A69F">
            <w:pPr>
              <w:spacing w:line="360" w:lineRule="auto"/>
              <w:ind w:firstLine="411" w:firstLineChars="196"/>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病  房</w:t>
            </w:r>
          </w:p>
          <w:p w14:paraId="5FE018E1">
            <w:pPr>
              <w:spacing w:line="360" w:lineRule="auto"/>
              <w:ind w:firstLine="308" w:firstLineChars="147"/>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（7分）</w:t>
            </w:r>
          </w:p>
        </w:tc>
        <w:tc>
          <w:tcPr>
            <w:tcW w:w="2340" w:type="dxa"/>
            <w:noWrap w:val="0"/>
            <w:vAlign w:val="top"/>
          </w:tcPr>
          <w:p w14:paraId="7A9029B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病床、床头柜、陪护凳</w:t>
            </w:r>
          </w:p>
        </w:tc>
        <w:tc>
          <w:tcPr>
            <w:tcW w:w="2520" w:type="dxa"/>
            <w:noWrap w:val="0"/>
            <w:vAlign w:val="top"/>
          </w:tcPr>
          <w:p w14:paraId="491CC944">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病人出院后擦拭、保洁</w:t>
            </w:r>
          </w:p>
        </w:tc>
        <w:tc>
          <w:tcPr>
            <w:tcW w:w="5400" w:type="dxa"/>
            <w:noWrap w:val="0"/>
            <w:vAlign w:val="top"/>
          </w:tcPr>
          <w:p w14:paraId="75B961A5">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洁净，无灰尘、污渍</w:t>
            </w:r>
          </w:p>
        </w:tc>
        <w:tc>
          <w:tcPr>
            <w:tcW w:w="720" w:type="dxa"/>
            <w:noWrap w:val="0"/>
            <w:vAlign w:val="top"/>
          </w:tcPr>
          <w:p w14:paraId="19A1DD9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5分</w:t>
            </w:r>
          </w:p>
        </w:tc>
        <w:tc>
          <w:tcPr>
            <w:tcW w:w="720" w:type="dxa"/>
            <w:noWrap w:val="0"/>
            <w:vAlign w:val="top"/>
          </w:tcPr>
          <w:p w14:paraId="76C5D912">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2CF9AC58">
            <w:pPr>
              <w:spacing w:line="360" w:lineRule="auto"/>
              <w:rPr>
                <w:rFonts w:hint="eastAsia" w:ascii="宋体" w:hAnsi="宋体" w:eastAsia="宋体" w:cs="宋体"/>
                <w:b w:val="0"/>
                <w:bCs/>
                <w:color w:val="auto"/>
                <w:sz w:val="21"/>
                <w:szCs w:val="21"/>
              </w:rPr>
            </w:pPr>
          </w:p>
        </w:tc>
      </w:tr>
      <w:tr w14:paraId="3BAB2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continue"/>
            <w:noWrap w:val="0"/>
            <w:vAlign w:val="top"/>
          </w:tcPr>
          <w:p w14:paraId="208950D3">
            <w:pPr>
              <w:spacing w:line="360" w:lineRule="auto"/>
              <w:rPr>
                <w:rFonts w:hint="eastAsia" w:ascii="宋体" w:hAnsi="宋体" w:eastAsia="宋体" w:cs="宋体"/>
                <w:b w:val="0"/>
                <w:bCs/>
                <w:color w:val="auto"/>
                <w:sz w:val="21"/>
                <w:szCs w:val="21"/>
              </w:rPr>
            </w:pPr>
          </w:p>
        </w:tc>
        <w:tc>
          <w:tcPr>
            <w:tcW w:w="2340" w:type="dxa"/>
            <w:noWrap w:val="0"/>
            <w:vAlign w:val="top"/>
          </w:tcPr>
          <w:p w14:paraId="591E5B2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输液天轨、输液架</w:t>
            </w:r>
          </w:p>
        </w:tc>
        <w:tc>
          <w:tcPr>
            <w:tcW w:w="2520" w:type="dxa"/>
            <w:noWrap w:val="0"/>
            <w:vAlign w:val="top"/>
          </w:tcPr>
          <w:p w14:paraId="09CB15DA">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1次/周，擦拭、掸尘</w:t>
            </w:r>
          </w:p>
        </w:tc>
        <w:tc>
          <w:tcPr>
            <w:tcW w:w="5400" w:type="dxa"/>
            <w:noWrap w:val="0"/>
            <w:vAlign w:val="top"/>
          </w:tcPr>
          <w:p w14:paraId="28F3E1C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洁净，无积尘、污迹、蛛网</w:t>
            </w:r>
          </w:p>
        </w:tc>
        <w:tc>
          <w:tcPr>
            <w:tcW w:w="720" w:type="dxa"/>
            <w:noWrap w:val="0"/>
            <w:vAlign w:val="top"/>
          </w:tcPr>
          <w:p w14:paraId="232CD39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403878BD">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58D6A39D">
            <w:pPr>
              <w:spacing w:line="360" w:lineRule="auto"/>
              <w:rPr>
                <w:rFonts w:hint="eastAsia" w:ascii="宋体" w:hAnsi="宋体" w:eastAsia="宋体" w:cs="宋体"/>
                <w:b w:val="0"/>
                <w:bCs/>
                <w:color w:val="auto"/>
                <w:sz w:val="21"/>
                <w:szCs w:val="21"/>
              </w:rPr>
            </w:pPr>
          </w:p>
        </w:tc>
      </w:tr>
      <w:tr w14:paraId="5F7E6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restart"/>
            <w:noWrap w:val="0"/>
            <w:vAlign w:val="top"/>
          </w:tcPr>
          <w:p w14:paraId="14AFB13B">
            <w:pPr>
              <w:spacing w:line="360" w:lineRule="auto"/>
              <w:rPr>
                <w:rFonts w:hint="eastAsia" w:ascii="宋体" w:hAnsi="宋体" w:eastAsia="宋体" w:cs="宋体"/>
                <w:b w:val="0"/>
                <w:bCs/>
                <w:color w:val="auto"/>
                <w:sz w:val="21"/>
                <w:szCs w:val="21"/>
              </w:rPr>
            </w:pPr>
          </w:p>
          <w:p w14:paraId="3E8E9642">
            <w:pPr>
              <w:spacing w:line="360" w:lineRule="auto"/>
              <w:ind w:firstLine="617" w:firstLineChars="294"/>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卫</w:t>
            </w:r>
          </w:p>
          <w:p w14:paraId="7E5FB0ED">
            <w:pPr>
              <w:spacing w:line="360" w:lineRule="auto"/>
              <w:ind w:firstLine="205" w:firstLineChars="98"/>
              <w:rPr>
                <w:rFonts w:hint="eastAsia" w:ascii="宋体" w:hAnsi="宋体" w:eastAsia="宋体" w:cs="宋体"/>
                <w:b w:val="0"/>
                <w:bCs/>
                <w:color w:val="auto"/>
                <w:sz w:val="21"/>
                <w:szCs w:val="21"/>
              </w:rPr>
            </w:pPr>
          </w:p>
          <w:p w14:paraId="46A96C3F">
            <w:pPr>
              <w:spacing w:line="360" w:lineRule="auto"/>
              <w:ind w:firstLine="617" w:firstLineChars="294"/>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生</w:t>
            </w:r>
          </w:p>
          <w:p w14:paraId="4A43BC72">
            <w:pPr>
              <w:spacing w:line="360" w:lineRule="auto"/>
              <w:ind w:firstLine="308" w:firstLineChars="147"/>
              <w:rPr>
                <w:rFonts w:hint="eastAsia" w:ascii="宋体" w:hAnsi="宋体" w:eastAsia="宋体" w:cs="宋体"/>
                <w:b w:val="0"/>
                <w:bCs/>
                <w:color w:val="auto"/>
                <w:sz w:val="21"/>
                <w:szCs w:val="21"/>
              </w:rPr>
            </w:pPr>
          </w:p>
          <w:p w14:paraId="1AFEB3EE">
            <w:pPr>
              <w:spacing w:line="360" w:lineRule="auto"/>
              <w:ind w:firstLine="617" w:firstLineChars="294"/>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间</w:t>
            </w:r>
          </w:p>
          <w:p w14:paraId="0CC4B29A">
            <w:pPr>
              <w:spacing w:line="360" w:lineRule="auto"/>
              <w:rPr>
                <w:rFonts w:hint="eastAsia" w:ascii="宋体" w:hAnsi="宋体" w:eastAsia="宋体" w:cs="宋体"/>
                <w:b w:val="0"/>
                <w:bCs/>
                <w:color w:val="auto"/>
                <w:sz w:val="21"/>
                <w:szCs w:val="21"/>
              </w:rPr>
            </w:pPr>
          </w:p>
          <w:p w14:paraId="57B94528">
            <w:pPr>
              <w:spacing w:line="360" w:lineRule="auto"/>
              <w:ind w:firstLine="308" w:firstLineChars="147"/>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（16分）</w:t>
            </w:r>
          </w:p>
        </w:tc>
        <w:tc>
          <w:tcPr>
            <w:tcW w:w="2340" w:type="dxa"/>
            <w:noWrap w:val="0"/>
            <w:vAlign w:val="top"/>
          </w:tcPr>
          <w:p w14:paraId="08A5880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地面</w:t>
            </w:r>
          </w:p>
        </w:tc>
        <w:tc>
          <w:tcPr>
            <w:tcW w:w="2520" w:type="dxa"/>
            <w:noWrap w:val="0"/>
            <w:vAlign w:val="top"/>
          </w:tcPr>
          <w:p w14:paraId="578EAC95">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2次/日，拖洗，巡视保洁</w:t>
            </w:r>
          </w:p>
        </w:tc>
        <w:tc>
          <w:tcPr>
            <w:tcW w:w="5400" w:type="dxa"/>
            <w:noWrap w:val="0"/>
            <w:vAlign w:val="top"/>
          </w:tcPr>
          <w:p w14:paraId="3D9CC70A">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洁净，无污迹、烟头、痰迹、纸屑、其它杂物及卫生死角</w:t>
            </w:r>
          </w:p>
        </w:tc>
        <w:tc>
          <w:tcPr>
            <w:tcW w:w="720" w:type="dxa"/>
            <w:noWrap w:val="0"/>
            <w:vAlign w:val="top"/>
          </w:tcPr>
          <w:p w14:paraId="7E2C1D3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1D4D86FD">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608958A3">
            <w:pPr>
              <w:spacing w:line="360" w:lineRule="auto"/>
              <w:rPr>
                <w:rFonts w:hint="eastAsia" w:ascii="宋体" w:hAnsi="宋体" w:eastAsia="宋体" w:cs="宋体"/>
                <w:b w:val="0"/>
                <w:bCs/>
                <w:color w:val="auto"/>
                <w:sz w:val="21"/>
                <w:szCs w:val="21"/>
              </w:rPr>
            </w:pPr>
          </w:p>
        </w:tc>
      </w:tr>
      <w:tr w14:paraId="501C0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continue"/>
            <w:noWrap w:val="0"/>
            <w:vAlign w:val="top"/>
          </w:tcPr>
          <w:p w14:paraId="19088984">
            <w:pPr>
              <w:spacing w:line="360" w:lineRule="auto"/>
              <w:rPr>
                <w:rFonts w:hint="eastAsia" w:ascii="宋体" w:hAnsi="宋体" w:eastAsia="宋体" w:cs="宋体"/>
                <w:b w:val="0"/>
                <w:bCs/>
                <w:color w:val="auto"/>
                <w:sz w:val="21"/>
                <w:szCs w:val="21"/>
              </w:rPr>
            </w:pPr>
          </w:p>
        </w:tc>
        <w:tc>
          <w:tcPr>
            <w:tcW w:w="2340" w:type="dxa"/>
            <w:noWrap w:val="0"/>
            <w:vAlign w:val="top"/>
          </w:tcPr>
          <w:p w14:paraId="613EEE5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洗手池、台、拖把池</w:t>
            </w:r>
          </w:p>
        </w:tc>
        <w:tc>
          <w:tcPr>
            <w:tcW w:w="2520" w:type="dxa"/>
            <w:noWrap w:val="0"/>
            <w:vAlign w:val="top"/>
          </w:tcPr>
          <w:p w14:paraId="2DAD16D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1次/日，刷洗、巡视保洁</w:t>
            </w:r>
          </w:p>
        </w:tc>
        <w:tc>
          <w:tcPr>
            <w:tcW w:w="5400" w:type="dxa"/>
            <w:noWrap w:val="0"/>
            <w:vAlign w:val="top"/>
          </w:tcPr>
          <w:p w14:paraId="0252D5F5">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光亮、洁净，无污渍、水锈</w:t>
            </w:r>
          </w:p>
        </w:tc>
        <w:tc>
          <w:tcPr>
            <w:tcW w:w="720" w:type="dxa"/>
            <w:noWrap w:val="0"/>
            <w:vAlign w:val="top"/>
          </w:tcPr>
          <w:p w14:paraId="32D75A5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7DF3D215">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0549F2E6">
            <w:pPr>
              <w:spacing w:line="360" w:lineRule="auto"/>
              <w:rPr>
                <w:rFonts w:hint="eastAsia" w:ascii="宋体" w:hAnsi="宋体" w:eastAsia="宋体" w:cs="宋体"/>
                <w:b w:val="0"/>
                <w:bCs/>
                <w:color w:val="auto"/>
                <w:sz w:val="21"/>
                <w:szCs w:val="21"/>
              </w:rPr>
            </w:pPr>
          </w:p>
        </w:tc>
      </w:tr>
      <w:tr w14:paraId="39FDB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continue"/>
            <w:noWrap w:val="0"/>
            <w:vAlign w:val="top"/>
          </w:tcPr>
          <w:p w14:paraId="593C7081">
            <w:pPr>
              <w:spacing w:line="360" w:lineRule="auto"/>
              <w:rPr>
                <w:rFonts w:hint="eastAsia" w:ascii="宋体" w:hAnsi="宋体" w:eastAsia="宋体" w:cs="宋体"/>
                <w:b w:val="0"/>
                <w:bCs/>
                <w:color w:val="auto"/>
                <w:sz w:val="21"/>
                <w:szCs w:val="21"/>
              </w:rPr>
            </w:pPr>
          </w:p>
        </w:tc>
        <w:tc>
          <w:tcPr>
            <w:tcW w:w="2340" w:type="dxa"/>
            <w:noWrap w:val="0"/>
            <w:vAlign w:val="top"/>
          </w:tcPr>
          <w:p w14:paraId="09CF53D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壁镜</w:t>
            </w:r>
          </w:p>
        </w:tc>
        <w:tc>
          <w:tcPr>
            <w:tcW w:w="2520" w:type="dxa"/>
            <w:noWrap w:val="0"/>
            <w:vAlign w:val="top"/>
          </w:tcPr>
          <w:p w14:paraId="69FC7E8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1次/日，擦拭、巡视保洁</w:t>
            </w:r>
          </w:p>
        </w:tc>
        <w:tc>
          <w:tcPr>
            <w:tcW w:w="5400" w:type="dxa"/>
            <w:noWrap w:val="0"/>
            <w:vAlign w:val="top"/>
          </w:tcPr>
          <w:p w14:paraId="6D5D73AA">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光亮、洁净，无污渍、手印</w:t>
            </w:r>
          </w:p>
        </w:tc>
        <w:tc>
          <w:tcPr>
            <w:tcW w:w="720" w:type="dxa"/>
            <w:noWrap w:val="0"/>
            <w:vAlign w:val="top"/>
          </w:tcPr>
          <w:p w14:paraId="34BAEE3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69141125">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79590104">
            <w:pPr>
              <w:spacing w:line="360" w:lineRule="auto"/>
              <w:rPr>
                <w:rFonts w:hint="eastAsia" w:ascii="宋体" w:hAnsi="宋体" w:eastAsia="宋体" w:cs="宋体"/>
                <w:b w:val="0"/>
                <w:bCs/>
                <w:color w:val="auto"/>
                <w:sz w:val="21"/>
                <w:szCs w:val="21"/>
              </w:rPr>
            </w:pPr>
          </w:p>
        </w:tc>
      </w:tr>
      <w:tr w14:paraId="00B0B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continue"/>
            <w:noWrap w:val="0"/>
            <w:vAlign w:val="top"/>
          </w:tcPr>
          <w:p w14:paraId="3FD6FF50">
            <w:pPr>
              <w:spacing w:line="360" w:lineRule="auto"/>
              <w:rPr>
                <w:rFonts w:hint="eastAsia" w:ascii="宋体" w:hAnsi="宋体" w:eastAsia="宋体" w:cs="宋体"/>
                <w:b w:val="0"/>
                <w:bCs/>
                <w:color w:val="auto"/>
                <w:sz w:val="21"/>
                <w:szCs w:val="21"/>
              </w:rPr>
            </w:pPr>
          </w:p>
        </w:tc>
        <w:tc>
          <w:tcPr>
            <w:tcW w:w="2340" w:type="dxa"/>
            <w:noWrap w:val="0"/>
            <w:vAlign w:val="top"/>
          </w:tcPr>
          <w:p w14:paraId="788727E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大、小便器</w:t>
            </w:r>
          </w:p>
        </w:tc>
        <w:tc>
          <w:tcPr>
            <w:tcW w:w="2520" w:type="dxa"/>
            <w:noWrap w:val="0"/>
            <w:vAlign w:val="top"/>
          </w:tcPr>
          <w:p w14:paraId="45F9A5F5">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2次/日，刷洗、巡视保洁</w:t>
            </w:r>
          </w:p>
        </w:tc>
        <w:tc>
          <w:tcPr>
            <w:tcW w:w="5400" w:type="dxa"/>
            <w:noWrap w:val="0"/>
            <w:vAlign w:val="top"/>
          </w:tcPr>
          <w:p w14:paraId="69BC356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光亮、洁净，无干便、尿垢、异味、污迹</w:t>
            </w:r>
          </w:p>
        </w:tc>
        <w:tc>
          <w:tcPr>
            <w:tcW w:w="720" w:type="dxa"/>
            <w:noWrap w:val="0"/>
            <w:vAlign w:val="top"/>
          </w:tcPr>
          <w:p w14:paraId="2529168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59679745">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3D6A9719">
            <w:pPr>
              <w:spacing w:line="360" w:lineRule="auto"/>
              <w:rPr>
                <w:rFonts w:hint="eastAsia" w:ascii="宋体" w:hAnsi="宋体" w:eastAsia="宋体" w:cs="宋体"/>
                <w:b w:val="0"/>
                <w:bCs/>
                <w:color w:val="auto"/>
                <w:sz w:val="21"/>
                <w:szCs w:val="21"/>
              </w:rPr>
            </w:pPr>
          </w:p>
        </w:tc>
      </w:tr>
      <w:tr w14:paraId="3527C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continue"/>
            <w:noWrap w:val="0"/>
            <w:vAlign w:val="top"/>
          </w:tcPr>
          <w:p w14:paraId="567C23AC">
            <w:pPr>
              <w:spacing w:line="360" w:lineRule="auto"/>
              <w:rPr>
                <w:rFonts w:hint="eastAsia" w:ascii="宋体" w:hAnsi="宋体" w:eastAsia="宋体" w:cs="宋体"/>
                <w:b w:val="0"/>
                <w:bCs/>
                <w:color w:val="auto"/>
                <w:sz w:val="21"/>
                <w:szCs w:val="21"/>
              </w:rPr>
            </w:pPr>
          </w:p>
        </w:tc>
        <w:tc>
          <w:tcPr>
            <w:tcW w:w="2340" w:type="dxa"/>
            <w:noWrap w:val="0"/>
            <w:vAlign w:val="top"/>
          </w:tcPr>
          <w:p w14:paraId="1425EC15">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便池隔板</w:t>
            </w:r>
          </w:p>
        </w:tc>
        <w:tc>
          <w:tcPr>
            <w:tcW w:w="2520" w:type="dxa"/>
            <w:noWrap w:val="0"/>
            <w:vAlign w:val="top"/>
          </w:tcPr>
          <w:p w14:paraId="3588C27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1次/周，擦拭、掸尘</w:t>
            </w:r>
          </w:p>
        </w:tc>
        <w:tc>
          <w:tcPr>
            <w:tcW w:w="5400" w:type="dxa"/>
            <w:noWrap w:val="0"/>
            <w:vAlign w:val="top"/>
          </w:tcPr>
          <w:p w14:paraId="30CD13D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洁净、无污渍</w:t>
            </w:r>
          </w:p>
        </w:tc>
        <w:tc>
          <w:tcPr>
            <w:tcW w:w="720" w:type="dxa"/>
            <w:noWrap w:val="0"/>
            <w:vAlign w:val="top"/>
          </w:tcPr>
          <w:p w14:paraId="56C948B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39B70733">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728B1AEE">
            <w:pPr>
              <w:spacing w:line="360" w:lineRule="auto"/>
              <w:rPr>
                <w:rFonts w:hint="eastAsia" w:ascii="宋体" w:hAnsi="宋体" w:eastAsia="宋体" w:cs="宋体"/>
                <w:b w:val="0"/>
                <w:bCs/>
                <w:color w:val="auto"/>
                <w:sz w:val="21"/>
                <w:szCs w:val="21"/>
              </w:rPr>
            </w:pPr>
          </w:p>
        </w:tc>
      </w:tr>
      <w:tr w14:paraId="714B4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continue"/>
            <w:noWrap w:val="0"/>
            <w:vAlign w:val="top"/>
          </w:tcPr>
          <w:p w14:paraId="7DC1D160">
            <w:pPr>
              <w:spacing w:line="360" w:lineRule="auto"/>
              <w:rPr>
                <w:rFonts w:hint="eastAsia" w:ascii="宋体" w:hAnsi="宋体" w:eastAsia="宋体" w:cs="宋体"/>
                <w:b w:val="0"/>
                <w:bCs/>
                <w:color w:val="auto"/>
                <w:sz w:val="21"/>
                <w:szCs w:val="21"/>
              </w:rPr>
            </w:pPr>
          </w:p>
        </w:tc>
        <w:tc>
          <w:tcPr>
            <w:tcW w:w="2340" w:type="dxa"/>
            <w:noWrap w:val="0"/>
            <w:vAlign w:val="top"/>
          </w:tcPr>
          <w:p w14:paraId="6FC7B6D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手纸篓</w:t>
            </w:r>
          </w:p>
        </w:tc>
        <w:tc>
          <w:tcPr>
            <w:tcW w:w="2520" w:type="dxa"/>
            <w:noWrap w:val="0"/>
            <w:vAlign w:val="top"/>
          </w:tcPr>
          <w:p w14:paraId="35CCE8C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2次/日，倾倒、巡视保洁</w:t>
            </w:r>
          </w:p>
        </w:tc>
        <w:tc>
          <w:tcPr>
            <w:tcW w:w="5400" w:type="dxa"/>
            <w:noWrap w:val="0"/>
            <w:vAlign w:val="top"/>
          </w:tcPr>
          <w:p w14:paraId="3C2E4C6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洁净，无污迹，垃圾不超过2/3</w:t>
            </w:r>
          </w:p>
        </w:tc>
        <w:tc>
          <w:tcPr>
            <w:tcW w:w="720" w:type="dxa"/>
            <w:noWrap w:val="0"/>
            <w:vAlign w:val="top"/>
          </w:tcPr>
          <w:p w14:paraId="13E2853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2846E257">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16C511C0">
            <w:pPr>
              <w:spacing w:line="360" w:lineRule="auto"/>
              <w:rPr>
                <w:rFonts w:hint="eastAsia" w:ascii="宋体" w:hAnsi="宋体" w:eastAsia="宋体" w:cs="宋体"/>
                <w:b w:val="0"/>
                <w:bCs/>
                <w:color w:val="auto"/>
                <w:sz w:val="21"/>
                <w:szCs w:val="21"/>
              </w:rPr>
            </w:pPr>
          </w:p>
        </w:tc>
      </w:tr>
      <w:tr w14:paraId="3D738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continue"/>
            <w:noWrap w:val="0"/>
            <w:vAlign w:val="top"/>
          </w:tcPr>
          <w:p w14:paraId="04266235">
            <w:pPr>
              <w:spacing w:line="360" w:lineRule="auto"/>
              <w:rPr>
                <w:rFonts w:hint="eastAsia" w:ascii="宋体" w:hAnsi="宋体" w:eastAsia="宋体" w:cs="宋体"/>
                <w:b w:val="0"/>
                <w:bCs/>
                <w:color w:val="auto"/>
                <w:sz w:val="21"/>
                <w:szCs w:val="21"/>
              </w:rPr>
            </w:pPr>
          </w:p>
        </w:tc>
        <w:tc>
          <w:tcPr>
            <w:tcW w:w="2340" w:type="dxa"/>
            <w:noWrap w:val="0"/>
            <w:vAlign w:val="top"/>
          </w:tcPr>
          <w:p w14:paraId="36C5E83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大垃圾桶</w:t>
            </w:r>
          </w:p>
        </w:tc>
        <w:tc>
          <w:tcPr>
            <w:tcW w:w="2520" w:type="dxa"/>
            <w:noWrap w:val="0"/>
            <w:vAlign w:val="top"/>
          </w:tcPr>
          <w:p w14:paraId="727D455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1次/日，倾倒、巡视保洁</w:t>
            </w:r>
          </w:p>
        </w:tc>
        <w:tc>
          <w:tcPr>
            <w:tcW w:w="5400" w:type="dxa"/>
            <w:noWrap w:val="0"/>
            <w:vAlign w:val="top"/>
          </w:tcPr>
          <w:p w14:paraId="35CECBC4">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洁净，无污迹，垃圾不超过2/3</w:t>
            </w:r>
          </w:p>
        </w:tc>
        <w:tc>
          <w:tcPr>
            <w:tcW w:w="720" w:type="dxa"/>
            <w:noWrap w:val="0"/>
            <w:vAlign w:val="top"/>
          </w:tcPr>
          <w:p w14:paraId="46962B8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7D4348AA">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381B4A8C">
            <w:pPr>
              <w:spacing w:line="360" w:lineRule="auto"/>
              <w:rPr>
                <w:rFonts w:hint="eastAsia" w:ascii="宋体" w:hAnsi="宋体" w:eastAsia="宋体" w:cs="宋体"/>
                <w:b w:val="0"/>
                <w:bCs/>
                <w:color w:val="auto"/>
                <w:sz w:val="21"/>
                <w:szCs w:val="21"/>
              </w:rPr>
            </w:pPr>
          </w:p>
        </w:tc>
      </w:tr>
      <w:tr w14:paraId="603C7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7" w:hRule="atLeast"/>
        </w:trPr>
        <w:tc>
          <w:tcPr>
            <w:tcW w:w="1728" w:type="dxa"/>
            <w:vMerge w:val="continue"/>
            <w:noWrap w:val="0"/>
            <w:vAlign w:val="top"/>
          </w:tcPr>
          <w:p w14:paraId="52B9C184">
            <w:pPr>
              <w:spacing w:line="360" w:lineRule="auto"/>
              <w:rPr>
                <w:rFonts w:hint="eastAsia" w:ascii="宋体" w:hAnsi="宋体" w:eastAsia="宋体" w:cs="宋体"/>
                <w:b w:val="0"/>
                <w:bCs/>
                <w:color w:val="auto"/>
                <w:sz w:val="21"/>
                <w:szCs w:val="21"/>
              </w:rPr>
            </w:pPr>
          </w:p>
        </w:tc>
        <w:tc>
          <w:tcPr>
            <w:tcW w:w="2340" w:type="dxa"/>
            <w:noWrap w:val="0"/>
            <w:vAlign w:val="top"/>
          </w:tcPr>
          <w:p w14:paraId="512B8B7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管道</w:t>
            </w:r>
          </w:p>
        </w:tc>
        <w:tc>
          <w:tcPr>
            <w:tcW w:w="2520" w:type="dxa"/>
            <w:noWrap w:val="0"/>
            <w:vAlign w:val="top"/>
          </w:tcPr>
          <w:p w14:paraId="5299FA6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1次/周，擦拭、掸尘</w:t>
            </w:r>
          </w:p>
        </w:tc>
        <w:tc>
          <w:tcPr>
            <w:tcW w:w="5400" w:type="dxa"/>
            <w:noWrap w:val="0"/>
            <w:vAlign w:val="top"/>
          </w:tcPr>
          <w:p w14:paraId="5DF6B3D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洁净，无积尘、污迹、蛛网</w:t>
            </w:r>
          </w:p>
        </w:tc>
        <w:tc>
          <w:tcPr>
            <w:tcW w:w="720" w:type="dxa"/>
            <w:noWrap w:val="0"/>
            <w:vAlign w:val="top"/>
          </w:tcPr>
          <w:p w14:paraId="54EC2AF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40CF0DAE">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78C09249">
            <w:pPr>
              <w:spacing w:line="360" w:lineRule="auto"/>
              <w:rPr>
                <w:rFonts w:hint="eastAsia" w:ascii="宋体" w:hAnsi="宋体" w:eastAsia="宋体" w:cs="宋体"/>
                <w:b w:val="0"/>
                <w:bCs/>
                <w:color w:val="auto"/>
                <w:sz w:val="21"/>
                <w:szCs w:val="21"/>
              </w:rPr>
            </w:pPr>
          </w:p>
        </w:tc>
      </w:tr>
      <w:tr w14:paraId="733F5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restart"/>
            <w:noWrap w:val="0"/>
            <w:vAlign w:val="top"/>
          </w:tcPr>
          <w:p w14:paraId="407B8AEB">
            <w:pPr>
              <w:spacing w:line="360" w:lineRule="auto"/>
              <w:ind w:firstLine="205" w:firstLineChars="98"/>
              <w:rPr>
                <w:rFonts w:hint="eastAsia" w:ascii="宋体" w:hAnsi="宋体" w:eastAsia="宋体" w:cs="宋体"/>
                <w:b w:val="0"/>
                <w:bCs/>
                <w:color w:val="auto"/>
                <w:sz w:val="21"/>
                <w:szCs w:val="21"/>
              </w:rPr>
            </w:pPr>
          </w:p>
          <w:p w14:paraId="738243EA">
            <w:pPr>
              <w:spacing w:line="360" w:lineRule="auto"/>
              <w:ind w:firstLine="617" w:firstLineChars="294"/>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步</w:t>
            </w:r>
          </w:p>
          <w:p w14:paraId="4FADFFB5">
            <w:pPr>
              <w:spacing w:line="360" w:lineRule="auto"/>
              <w:ind w:firstLine="617" w:firstLineChars="294"/>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梯</w:t>
            </w:r>
          </w:p>
          <w:p w14:paraId="19B577F6">
            <w:pPr>
              <w:spacing w:line="360" w:lineRule="auto"/>
              <w:ind w:firstLine="308" w:firstLineChars="147"/>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（8分）</w:t>
            </w:r>
          </w:p>
        </w:tc>
        <w:tc>
          <w:tcPr>
            <w:tcW w:w="2340" w:type="dxa"/>
            <w:noWrap w:val="0"/>
            <w:vAlign w:val="top"/>
          </w:tcPr>
          <w:p w14:paraId="15128B7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台阶正面、立面</w:t>
            </w:r>
          </w:p>
        </w:tc>
        <w:tc>
          <w:tcPr>
            <w:tcW w:w="2520" w:type="dxa"/>
            <w:noWrap w:val="0"/>
            <w:vAlign w:val="top"/>
          </w:tcPr>
          <w:p w14:paraId="7BA7F8A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2次/日，拖洗，巡视保洁</w:t>
            </w:r>
          </w:p>
        </w:tc>
        <w:tc>
          <w:tcPr>
            <w:tcW w:w="5400" w:type="dxa"/>
            <w:noWrap w:val="0"/>
            <w:vAlign w:val="top"/>
          </w:tcPr>
          <w:p w14:paraId="3359630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洁净，无污迹、烟头、痰迹、纸屑、其它杂物及卫生死角</w:t>
            </w:r>
          </w:p>
        </w:tc>
        <w:tc>
          <w:tcPr>
            <w:tcW w:w="720" w:type="dxa"/>
            <w:noWrap w:val="0"/>
            <w:vAlign w:val="top"/>
          </w:tcPr>
          <w:p w14:paraId="778E894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0175CCD1">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13F56D4D">
            <w:pPr>
              <w:spacing w:line="360" w:lineRule="auto"/>
              <w:rPr>
                <w:rFonts w:hint="eastAsia" w:ascii="宋体" w:hAnsi="宋体" w:eastAsia="宋体" w:cs="宋体"/>
                <w:b w:val="0"/>
                <w:bCs/>
                <w:color w:val="auto"/>
                <w:sz w:val="21"/>
                <w:szCs w:val="21"/>
              </w:rPr>
            </w:pPr>
          </w:p>
        </w:tc>
      </w:tr>
      <w:tr w14:paraId="5C308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continue"/>
            <w:noWrap w:val="0"/>
            <w:vAlign w:val="top"/>
          </w:tcPr>
          <w:p w14:paraId="76496221">
            <w:pPr>
              <w:spacing w:line="360" w:lineRule="auto"/>
              <w:rPr>
                <w:rFonts w:hint="eastAsia" w:ascii="宋体" w:hAnsi="宋体" w:eastAsia="宋体" w:cs="宋体"/>
                <w:b w:val="0"/>
                <w:bCs/>
                <w:color w:val="auto"/>
                <w:sz w:val="21"/>
                <w:szCs w:val="21"/>
              </w:rPr>
            </w:pPr>
          </w:p>
        </w:tc>
        <w:tc>
          <w:tcPr>
            <w:tcW w:w="2340" w:type="dxa"/>
            <w:noWrap w:val="0"/>
            <w:vAlign w:val="top"/>
          </w:tcPr>
          <w:p w14:paraId="69D8739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扶手、栏杆</w:t>
            </w:r>
          </w:p>
        </w:tc>
        <w:tc>
          <w:tcPr>
            <w:tcW w:w="2520" w:type="dxa"/>
            <w:noWrap w:val="0"/>
            <w:vAlign w:val="top"/>
          </w:tcPr>
          <w:p w14:paraId="06B51D8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1次/周，擦拭，巡视保洁</w:t>
            </w:r>
          </w:p>
        </w:tc>
        <w:tc>
          <w:tcPr>
            <w:tcW w:w="5400" w:type="dxa"/>
            <w:noWrap w:val="0"/>
            <w:vAlign w:val="top"/>
          </w:tcPr>
          <w:p w14:paraId="433F7DD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洁净，无积尘、污迹、蛛网</w:t>
            </w:r>
          </w:p>
        </w:tc>
        <w:tc>
          <w:tcPr>
            <w:tcW w:w="720" w:type="dxa"/>
            <w:noWrap w:val="0"/>
            <w:vAlign w:val="top"/>
          </w:tcPr>
          <w:p w14:paraId="5C8DFC0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5C8EA7BC">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4F9A6BEE">
            <w:pPr>
              <w:spacing w:line="360" w:lineRule="auto"/>
              <w:rPr>
                <w:rFonts w:hint="eastAsia" w:ascii="宋体" w:hAnsi="宋体" w:eastAsia="宋体" w:cs="宋体"/>
                <w:b w:val="0"/>
                <w:bCs/>
                <w:color w:val="auto"/>
                <w:sz w:val="21"/>
                <w:szCs w:val="21"/>
              </w:rPr>
            </w:pPr>
          </w:p>
        </w:tc>
      </w:tr>
      <w:tr w14:paraId="4F939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continue"/>
            <w:noWrap w:val="0"/>
            <w:vAlign w:val="top"/>
          </w:tcPr>
          <w:p w14:paraId="71C9C4FE">
            <w:pPr>
              <w:spacing w:line="360" w:lineRule="auto"/>
              <w:rPr>
                <w:rFonts w:hint="eastAsia" w:ascii="宋体" w:hAnsi="宋体" w:eastAsia="宋体" w:cs="宋体"/>
                <w:b w:val="0"/>
                <w:bCs/>
                <w:color w:val="auto"/>
                <w:sz w:val="21"/>
                <w:szCs w:val="21"/>
              </w:rPr>
            </w:pPr>
          </w:p>
        </w:tc>
        <w:tc>
          <w:tcPr>
            <w:tcW w:w="2340" w:type="dxa"/>
            <w:noWrap w:val="0"/>
            <w:vAlign w:val="top"/>
          </w:tcPr>
          <w:p w14:paraId="2EE96287">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转向台地面</w:t>
            </w:r>
          </w:p>
        </w:tc>
        <w:tc>
          <w:tcPr>
            <w:tcW w:w="2520" w:type="dxa"/>
            <w:noWrap w:val="0"/>
            <w:vAlign w:val="top"/>
          </w:tcPr>
          <w:p w14:paraId="7121E78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2次/日，拖洗，巡视保洁</w:t>
            </w:r>
          </w:p>
        </w:tc>
        <w:tc>
          <w:tcPr>
            <w:tcW w:w="5400" w:type="dxa"/>
            <w:noWrap w:val="0"/>
            <w:vAlign w:val="top"/>
          </w:tcPr>
          <w:p w14:paraId="15825C1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洁净，无污迹、烟头、痰迹、纸屑、其它杂物及卫生死角</w:t>
            </w:r>
          </w:p>
        </w:tc>
        <w:tc>
          <w:tcPr>
            <w:tcW w:w="720" w:type="dxa"/>
            <w:noWrap w:val="0"/>
            <w:vAlign w:val="top"/>
          </w:tcPr>
          <w:p w14:paraId="18ABB62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2F852D05">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4DF8EBC3">
            <w:pPr>
              <w:spacing w:line="360" w:lineRule="auto"/>
              <w:rPr>
                <w:rFonts w:hint="eastAsia" w:ascii="宋体" w:hAnsi="宋体" w:eastAsia="宋体" w:cs="宋体"/>
                <w:b w:val="0"/>
                <w:bCs/>
                <w:color w:val="auto"/>
                <w:sz w:val="21"/>
                <w:szCs w:val="21"/>
              </w:rPr>
            </w:pPr>
          </w:p>
        </w:tc>
      </w:tr>
      <w:tr w14:paraId="37A0E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vMerge w:val="continue"/>
            <w:noWrap w:val="0"/>
            <w:vAlign w:val="top"/>
          </w:tcPr>
          <w:p w14:paraId="2165A78F">
            <w:pPr>
              <w:spacing w:line="360" w:lineRule="auto"/>
              <w:rPr>
                <w:rFonts w:hint="eastAsia" w:ascii="宋体" w:hAnsi="宋体" w:eastAsia="宋体" w:cs="宋体"/>
                <w:b w:val="0"/>
                <w:bCs/>
                <w:color w:val="auto"/>
                <w:sz w:val="21"/>
                <w:szCs w:val="21"/>
              </w:rPr>
            </w:pPr>
          </w:p>
        </w:tc>
        <w:tc>
          <w:tcPr>
            <w:tcW w:w="2340" w:type="dxa"/>
            <w:noWrap w:val="0"/>
            <w:vAlign w:val="top"/>
          </w:tcPr>
          <w:p w14:paraId="42EFBE9C">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窗户</w:t>
            </w:r>
          </w:p>
        </w:tc>
        <w:tc>
          <w:tcPr>
            <w:tcW w:w="2520" w:type="dxa"/>
            <w:noWrap w:val="0"/>
            <w:vAlign w:val="top"/>
          </w:tcPr>
          <w:p w14:paraId="234D447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1次/周，擦拭，巡视保洁</w:t>
            </w:r>
          </w:p>
        </w:tc>
        <w:tc>
          <w:tcPr>
            <w:tcW w:w="5400" w:type="dxa"/>
            <w:noWrap w:val="0"/>
            <w:vAlign w:val="top"/>
          </w:tcPr>
          <w:p w14:paraId="13474C7F">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光亮、洁净、无污迹、手印</w:t>
            </w:r>
          </w:p>
        </w:tc>
        <w:tc>
          <w:tcPr>
            <w:tcW w:w="720" w:type="dxa"/>
            <w:noWrap w:val="0"/>
            <w:vAlign w:val="top"/>
          </w:tcPr>
          <w:p w14:paraId="31CA022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2分</w:t>
            </w:r>
          </w:p>
        </w:tc>
        <w:tc>
          <w:tcPr>
            <w:tcW w:w="720" w:type="dxa"/>
            <w:noWrap w:val="0"/>
            <w:vAlign w:val="top"/>
          </w:tcPr>
          <w:p w14:paraId="7A8A33F4">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387D1EBD">
            <w:pPr>
              <w:spacing w:line="360" w:lineRule="auto"/>
              <w:rPr>
                <w:rFonts w:hint="eastAsia" w:ascii="宋体" w:hAnsi="宋体" w:eastAsia="宋体" w:cs="宋体"/>
                <w:b w:val="0"/>
                <w:bCs/>
                <w:color w:val="auto"/>
                <w:sz w:val="21"/>
                <w:szCs w:val="21"/>
              </w:rPr>
            </w:pPr>
          </w:p>
        </w:tc>
      </w:tr>
      <w:tr w14:paraId="17A59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9" w:hRule="atLeast"/>
        </w:trPr>
        <w:tc>
          <w:tcPr>
            <w:tcW w:w="1728" w:type="dxa"/>
            <w:noWrap w:val="0"/>
            <w:vAlign w:val="top"/>
          </w:tcPr>
          <w:p w14:paraId="2E94A809">
            <w:pPr>
              <w:spacing w:line="360" w:lineRule="auto"/>
              <w:ind w:firstLine="203" w:firstLineChars="97"/>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电梯（6分）</w:t>
            </w:r>
          </w:p>
        </w:tc>
        <w:tc>
          <w:tcPr>
            <w:tcW w:w="2340" w:type="dxa"/>
            <w:noWrap w:val="0"/>
            <w:vAlign w:val="top"/>
          </w:tcPr>
          <w:p w14:paraId="5439F82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地面、门、墙面</w:t>
            </w:r>
          </w:p>
        </w:tc>
        <w:tc>
          <w:tcPr>
            <w:tcW w:w="2520" w:type="dxa"/>
            <w:noWrap w:val="0"/>
            <w:vAlign w:val="top"/>
          </w:tcPr>
          <w:p w14:paraId="65E93A5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2次/日，拖洗，巡视保洁</w:t>
            </w:r>
          </w:p>
        </w:tc>
        <w:tc>
          <w:tcPr>
            <w:tcW w:w="5400" w:type="dxa"/>
            <w:noWrap w:val="0"/>
            <w:vAlign w:val="top"/>
          </w:tcPr>
          <w:p w14:paraId="70A10A21">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洁净，无污迹、烟头、痰迹、纸屑、其它杂物及卫生死角</w:t>
            </w:r>
          </w:p>
        </w:tc>
        <w:tc>
          <w:tcPr>
            <w:tcW w:w="720" w:type="dxa"/>
            <w:noWrap w:val="0"/>
            <w:vAlign w:val="top"/>
          </w:tcPr>
          <w:p w14:paraId="025DDDC2">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6分</w:t>
            </w:r>
          </w:p>
        </w:tc>
        <w:tc>
          <w:tcPr>
            <w:tcW w:w="720" w:type="dxa"/>
            <w:noWrap w:val="0"/>
            <w:vAlign w:val="top"/>
          </w:tcPr>
          <w:p w14:paraId="018BB291">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3B2591BD">
            <w:pPr>
              <w:spacing w:line="360" w:lineRule="auto"/>
              <w:rPr>
                <w:rFonts w:hint="eastAsia" w:ascii="宋体" w:hAnsi="宋体" w:eastAsia="宋体" w:cs="宋体"/>
                <w:b w:val="0"/>
                <w:bCs/>
                <w:color w:val="auto"/>
                <w:sz w:val="21"/>
                <w:szCs w:val="21"/>
              </w:rPr>
            </w:pPr>
          </w:p>
        </w:tc>
      </w:tr>
      <w:tr w14:paraId="35697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noWrap w:val="0"/>
            <w:vAlign w:val="top"/>
          </w:tcPr>
          <w:p w14:paraId="786E0EC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庭   院（7分）</w:t>
            </w:r>
          </w:p>
        </w:tc>
        <w:tc>
          <w:tcPr>
            <w:tcW w:w="2340" w:type="dxa"/>
            <w:noWrap w:val="0"/>
            <w:vAlign w:val="top"/>
          </w:tcPr>
          <w:p w14:paraId="44198EBD">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地面、绿化带</w:t>
            </w:r>
          </w:p>
        </w:tc>
        <w:tc>
          <w:tcPr>
            <w:tcW w:w="2520" w:type="dxa"/>
            <w:noWrap w:val="0"/>
            <w:vAlign w:val="top"/>
          </w:tcPr>
          <w:p w14:paraId="5BEC4B6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2次/日，清扫，巡视保洁</w:t>
            </w:r>
          </w:p>
        </w:tc>
        <w:tc>
          <w:tcPr>
            <w:tcW w:w="5400" w:type="dxa"/>
            <w:noWrap w:val="0"/>
            <w:vAlign w:val="top"/>
          </w:tcPr>
          <w:p w14:paraId="7574F15E">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洁净，无污迹、烟头、痰迹、纸屑、其它杂物及卫生死角</w:t>
            </w:r>
          </w:p>
        </w:tc>
        <w:tc>
          <w:tcPr>
            <w:tcW w:w="720" w:type="dxa"/>
            <w:noWrap w:val="0"/>
            <w:vAlign w:val="top"/>
          </w:tcPr>
          <w:p w14:paraId="38E75A98">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7分</w:t>
            </w:r>
          </w:p>
        </w:tc>
        <w:tc>
          <w:tcPr>
            <w:tcW w:w="720" w:type="dxa"/>
            <w:noWrap w:val="0"/>
            <w:vAlign w:val="top"/>
          </w:tcPr>
          <w:p w14:paraId="4A28FC54">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2320AD14">
            <w:pPr>
              <w:spacing w:line="360" w:lineRule="auto"/>
              <w:rPr>
                <w:rFonts w:hint="eastAsia" w:ascii="宋体" w:hAnsi="宋体" w:eastAsia="宋体" w:cs="宋体"/>
                <w:b w:val="0"/>
                <w:bCs/>
                <w:color w:val="auto"/>
                <w:sz w:val="21"/>
                <w:szCs w:val="21"/>
              </w:rPr>
            </w:pPr>
          </w:p>
        </w:tc>
      </w:tr>
      <w:tr w14:paraId="15036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noWrap w:val="0"/>
            <w:vAlign w:val="top"/>
          </w:tcPr>
          <w:p w14:paraId="2E2EE515">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午、夜间（10分）</w:t>
            </w:r>
          </w:p>
        </w:tc>
        <w:tc>
          <w:tcPr>
            <w:tcW w:w="2340" w:type="dxa"/>
            <w:noWrap w:val="0"/>
            <w:vAlign w:val="top"/>
          </w:tcPr>
          <w:p w14:paraId="34B3D58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病区内卫生</w:t>
            </w:r>
          </w:p>
        </w:tc>
        <w:tc>
          <w:tcPr>
            <w:tcW w:w="2520" w:type="dxa"/>
            <w:noWrap w:val="0"/>
            <w:vAlign w:val="top"/>
          </w:tcPr>
          <w:p w14:paraId="7406A7F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2次/日，清扫，巡视保洁</w:t>
            </w:r>
          </w:p>
        </w:tc>
        <w:tc>
          <w:tcPr>
            <w:tcW w:w="5400" w:type="dxa"/>
            <w:noWrap w:val="0"/>
            <w:vAlign w:val="top"/>
          </w:tcPr>
          <w:p w14:paraId="597919B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洁净，无污迹、烟头、纸屑、其它杂物及卫生死角</w:t>
            </w:r>
          </w:p>
        </w:tc>
        <w:tc>
          <w:tcPr>
            <w:tcW w:w="720" w:type="dxa"/>
            <w:noWrap w:val="0"/>
            <w:vAlign w:val="top"/>
          </w:tcPr>
          <w:p w14:paraId="590F37B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10分</w:t>
            </w:r>
          </w:p>
        </w:tc>
        <w:tc>
          <w:tcPr>
            <w:tcW w:w="720" w:type="dxa"/>
            <w:noWrap w:val="0"/>
            <w:vAlign w:val="top"/>
          </w:tcPr>
          <w:p w14:paraId="18BA3F04">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517DA8D9">
            <w:pPr>
              <w:spacing w:line="360" w:lineRule="auto"/>
              <w:rPr>
                <w:rFonts w:hint="eastAsia" w:ascii="宋体" w:hAnsi="宋体" w:eastAsia="宋体" w:cs="宋体"/>
                <w:b w:val="0"/>
                <w:bCs/>
                <w:color w:val="auto"/>
                <w:sz w:val="21"/>
                <w:szCs w:val="21"/>
              </w:rPr>
            </w:pPr>
          </w:p>
        </w:tc>
      </w:tr>
      <w:tr w14:paraId="2FC40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noWrap w:val="0"/>
            <w:vAlign w:val="top"/>
          </w:tcPr>
          <w:p w14:paraId="4C6490D6">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保洁工 （10分）</w:t>
            </w:r>
          </w:p>
        </w:tc>
        <w:tc>
          <w:tcPr>
            <w:tcW w:w="2340" w:type="dxa"/>
            <w:noWrap w:val="0"/>
            <w:vAlign w:val="top"/>
          </w:tcPr>
          <w:p w14:paraId="4E31BF3E">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日常工作时间</w:t>
            </w:r>
          </w:p>
        </w:tc>
        <w:tc>
          <w:tcPr>
            <w:tcW w:w="7920" w:type="dxa"/>
            <w:gridSpan w:val="2"/>
            <w:noWrap w:val="0"/>
            <w:vAlign w:val="top"/>
          </w:tcPr>
          <w:p w14:paraId="7D99DF93">
            <w:pPr>
              <w:spacing w:line="360" w:lineRule="auto"/>
              <w:rPr>
                <w:rFonts w:hint="eastAsia" w:ascii="宋体" w:hAnsi="宋体" w:eastAsia="宋体" w:cs="宋体"/>
                <w:b w:val="0"/>
                <w:bCs/>
                <w:color w:val="auto"/>
                <w:sz w:val="21"/>
                <w:szCs w:val="21"/>
                <w:highlight w:val="none"/>
              </w:rPr>
            </w:pPr>
            <w:r>
              <w:rPr>
                <w:rFonts w:hint="eastAsia" w:ascii="仿宋" w:hAnsi="仿宋" w:eastAsia="仿宋" w:cs="仿宋"/>
                <w:color w:val="auto"/>
                <w:sz w:val="24"/>
                <w:szCs w:val="24"/>
                <w:highlight w:val="none"/>
                <w:lang w:val="en-US" w:eastAsia="zh-CN"/>
              </w:rPr>
              <w:t>上午6：00-11：00，下午14：30-18：00</w:t>
            </w:r>
          </w:p>
        </w:tc>
        <w:tc>
          <w:tcPr>
            <w:tcW w:w="720" w:type="dxa"/>
            <w:noWrap w:val="0"/>
            <w:vAlign w:val="top"/>
          </w:tcPr>
          <w:p w14:paraId="588EF04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10分</w:t>
            </w:r>
          </w:p>
        </w:tc>
        <w:tc>
          <w:tcPr>
            <w:tcW w:w="720" w:type="dxa"/>
            <w:noWrap w:val="0"/>
            <w:vAlign w:val="top"/>
          </w:tcPr>
          <w:p w14:paraId="5F997461">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798CD556">
            <w:pPr>
              <w:spacing w:line="360" w:lineRule="auto"/>
              <w:rPr>
                <w:rFonts w:hint="eastAsia" w:ascii="宋体" w:hAnsi="宋体" w:eastAsia="宋体" w:cs="宋体"/>
                <w:b w:val="0"/>
                <w:bCs/>
                <w:color w:val="auto"/>
                <w:sz w:val="21"/>
                <w:szCs w:val="21"/>
              </w:rPr>
            </w:pPr>
          </w:p>
        </w:tc>
      </w:tr>
      <w:tr w14:paraId="213F6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noWrap w:val="0"/>
            <w:vAlign w:val="top"/>
          </w:tcPr>
          <w:p w14:paraId="22E1754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满意度 （10分）</w:t>
            </w:r>
          </w:p>
        </w:tc>
        <w:tc>
          <w:tcPr>
            <w:tcW w:w="2340" w:type="dxa"/>
            <w:noWrap w:val="0"/>
            <w:vAlign w:val="top"/>
          </w:tcPr>
          <w:p w14:paraId="641BE5AA">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本科保洁工工作</w:t>
            </w:r>
          </w:p>
        </w:tc>
        <w:tc>
          <w:tcPr>
            <w:tcW w:w="7920" w:type="dxa"/>
            <w:gridSpan w:val="2"/>
            <w:noWrap w:val="0"/>
            <w:vAlign w:val="top"/>
          </w:tcPr>
          <w:p w14:paraId="48AD4820">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保洁标准完成情况、工作积极性等</w:t>
            </w:r>
          </w:p>
        </w:tc>
        <w:tc>
          <w:tcPr>
            <w:tcW w:w="720" w:type="dxa"/>
            <w:noWrap w:val="0"/>
            <w:vAlign w:val="top"/>
          </w:tcPr>
          <w:p w14:paraId="217029D9">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10分</w:t>
            </w:r>
          </w:p>
        </w:tc>
        <w:tc>
          <w:tcPr>
            <w:tcW w:w="720" w:type="dxa"/>
            <w:noWrap w:val="0"/>
            <w:vAlign w:val="top"/>
          </w:tcPr>
          <w:p w14:paraId="1BD200C3">
            <w:pPr>
              <w:spacing w:line="360" w:lineRule="auto"/>
              <w:rPr>
                <w:rFonts w:hint="eastAsia" w:ascii="宋体" w:hAnsi="宋体" w:eastAsia="宋体" w:cs="宋体"/>
                <w:b w:val="0"/>
                <w:bCs/>
                <w:color w:val="auto"/>
                <w:sz w:val="21"/>
                <w:szCs w:val="21"/>
              </w:rPr>
            </w:pPr>
          </w:p>
        </w:tc>
        <w:tc>
          <w:tcPr>
            <w:tcW w:w="2160" w:type="dxa"/>
            <w:vMerge w:val="continue"/>
            <w:noWrap w:val="0"/>
            <w:vAlign w:val="top"/>
          </w:tcPr>
          <w:p w14:paraId="0B5D5521">
            <w:pPr>
              <w:spacing w:line="360" w:lineRule="auto"/>
              <w:rPr>
                <w:rFonts w:hint="eastAsia" w:ascii="宋体" w:hAnsi="宋体" w:eastAsia="宋体" w:cs="宋体"/>
                <w:b w:val="0"/>
                <w:bCs/>
                <w:color w:val="auto"/>
                <w:sz w:val="21"/>
                <w:szCs w:val="21"/>
              </w:rPr>
            </w:pPr>
          </w:p>
        </w:tc>
      </w:tr>
    </w:tbl>
    <w:p w14:paraId="6296E85E">
      <w:pPr>
        <w:spacing w:line="360" w:lineRule="auto"/>
        <w:ind w:firstLine="9870" w:firstLineChars="4700"/>
        <w:rPr>
          <w:rFonts w:hint="eastAsia" w:ascii="宋体" w:hAnsi="宋体" w:eastAsia="宋体" w:cs="宋体"/>
          <w:b w:val="0"/>
          <w:bCs/>
          <w:color w:val="auto"/>
          <w:sz w:val="21"/>
          <w:szCs w:val="21"/>
        </w:rPr>
        <w:sectPr>
          <w:pgSz w:w="16838" w:h="11906" w:orient="landscape"/>
          <w:pgMar w:top="1440" w:right="1800" w:bottom="1440" w:left="1800" w:header="851" w:footer="992" w:gutter="0"/>
          <w:pgNumType w:fmt="numberInDash"/>
          <w:cols w:space="720" w:num="1"/>
          <w:docGrid w:type="lines" w:linePitch="312" w:charSpace="0"/>
        </w:sectPr>
      </w:pPr>
      <w:r>
        <w:rPr>
          <w:rFonts w:hint="eastAsia" w:ascii="宋体" w:hAnsi="宋体" w:eastAsia="宋体" w:cs="宋体"/>
          <w:b w:val="0"/>
          <w:bCs/>
          <w:color w:val="auto"/>
          <w:sz w:val="21"/>
          <w:szCs w:val="21"/>
        </w:rPr>
        <w:t xml:space="preserve">总得分：             科室签字：  </w:t>
      </w:r>
    </w:p>
    <w:p w14:paraId="2CDA8FC4">
      <w:pPr>
        <w:spacing w:line="360" w:lineRule="auto"/>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保洁公司扣款处罚告知书</w:t>
      </w:r>
    </w:p>
    <w:p w14:paraId="17DACA88">
      <w:pPr>
        <w:spacing w:line="36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                                     年   月</w:t>
      </w:r>
    </w:p>
    <w:tbl>
      <w:tblPr>
        <w:tblStyle w:val="29"/>
        <w:tblpPr w:leftFromText="180" w:rightFromText="180" w:vertAnchor="text" w:horzAnchor="page" w:tblpX="1159" w:tblpY="26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248"/>
        <w:gridCol w:w="2505"/>
        <w:gridCol w:w="1380"/>
        <w:gridCol w:w="375"/>
        <w:gridCol w:w="1110"/>
        <w:gridCol w:w="1962"/>
      </w:tblGrid>
      <w:tr w14:paraId="17C74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548" w:type="dxa"/>
            <w:noWrap w:val="0"/>
            <w:vAlign w:val="top"/>
          </w:tcPr>
          <w:p w14:paraId="3402202B">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公司名称</w:t>
            </w:r>
          </w:p>
        </w:tc>
        <w:tc>
          <w:tcPr>
            <w:tcW w:w="4133" w:type="dxa"/>
            <w:gridSpan w:val="3"/>
            <w:noWrap w:val="0"/>
            <w:vAlign w:val="top"/>
          </w:tcPr>
          <w:p w14:paraId="26F86C59">
            <w:pPr>
              <w:spacing w:line="360" w:lineRule="auto"/>
              <w:rPr>
                <w:rFonts w:hint="eastAsia" w:ascii="宋体" w:hAnsi="宋体" w:eastAsia="宋体" w:cs="宋体"/>
                <w:b w:val="0"/>
                <w:bCs/>
                <w:color w:val="auto"/>
                <w:sz w:val="21"/>
                <w:szCs w:val="21"/>
              </w:rPr>
            </w:pPr>
          </w:p>
        </w:tc>
        <w:tc>
          <w:tcPr>
            <w:tcW w:w="1485" w:type="dxa"/>
            <w:gridSpan w:val="2"/>
            <w:noWrap w:val="0"/>
            <w:vAlign w:val="top"/>
          </w:tcPr>
          <w:p w14:paraId="29DBC7F3">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处罚金额</w:t>
            </w:r>
          </w:p>
        </w:tc>
        <w:tc>
          <w:tcPr>
            <w:tcW w:w="1962" w:type="dxa"/>
            <w:noWrap w:val="0"/>
            <w:vAlign w:val="top"/>
          </w:tcPr>
          <w:p w14:paraId="389275D2">
            <w:pPr>
              <w:spacing w:line="360" w:lineRule="auto"/>
              <w:rPr>
                <w:rFonts w:hint="eastAsia" w:ascii="宋体" w:hAnsi="宋体" w:eastAsia="宋体" w:cs="宋体"/>
                <w:b w:val="0"/>
                <w:bCs/>
                <w:color w:val="auto"/>
                <w:sz w:val="21"/>
                <w:szCs w:val="21"/>
              </w:rPr>
            </w:pPr>
          </w:p>
        </w:tc>
      </w:tr>
      <w:tr w14:paraId="3F7D5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48" w:type="dxa"/>
            <w:vMerge w:val="restart"/>
            <w:noWrap w:val="0"/>
            <w:vAlign w:val="top"/>
          </w:tcPr>
          <w:p w14:paraId="10089459">
            <w:pPr>
              <w:spacing w:line="360" w:lineRule="auto"/>
              <w:rPr>
                <w:rFonts w:hint="eastAsia" w:ascii="宋体" w:hAnsi="宋体" w:eastAsia="宋体" w:cs="宋体"/>
                <w:b w:val="0"/>
                <w:bCs/>
                <w:color w:val="auto"/>
                <w:sz w:val="21"/>
                <w:szCs w:val="21"/>
              </w:rPr>
            </w:pPr>
          </w:p>
          <w:p w14:paraId="438BC465">
            <w:pPr>
              <w:spacing w:line="360" w:lineRule="auto"/>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处</w:t>
            </w:r>
          </w:p>
          <w:p w14:paraId="0940BD46">
            <w:pPr>
              <w:spacing w:line="360" w:lineRule="auto"/>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罚</w:t>
            </w:r>
          </w:p>
          <w:p w14:paraId="712011A6">
            <w:pPr>
              <w:spacing w:line="360" w:lineRule="auto"/>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内</w:t>
            </w:r>
          </w:p>
          <w:p w14:paraId="34242995">
            <w:pPr>
              <w:spacing w:line="360" w:lineRule="auto"/>
              <w:ind w:firstLine="420" w:firstLineChars="20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容</w:t>
            </w:r>
          </w:p>
        </w:tc>
        <w:tc>
          <w:tcPr>
            <w:tcW w:w="7580" w:type="dxa"/>
            <w:gridSpan w:val="6"/>
            <w:noWrap w:val="0"/>
            <w:vAlign w:val="top"/>
          </w:tcPr>
          <w:p w14:paraId="37B36544">
            <w:pPr>
              <w:spacing w:line="360" w:lineRule="auto"/>
              <w:rPr>
                <w:rFonts w:hint="eastAsia" w:ascii="宋体" w:hAnsi="宋体" w:eastAsia="宋体" w:cs="宋体"/>
                <w:b w:val="0"/>
                <w:bCs/>
                <w:color w:val="auto"/>
                <w:sz w:val="21"/>
                <w:szCs w:val="21"/>
              </w:rPr>
            </w:pPr>
          </w:p>
        </w:tc>
      </w:tr>
      <w:tr w14:paraId="0D432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548" w:type="dxa"/>
            <w:vMerge w:val="continue"/>
            <w:noWrap w:val="0"/>
            <w:vAlign w:val="top"/>
          </w:tcPr>
          <w:p w14:paraId="390915FF">
            <w:pPr>
              <w:spacing w:line="360" w:lineRule="auto"/>
              <w:rPr>
                <w:rFonts w:hint="eastAsia" w:ascii="宋体" w:hAnsi="宋体" w:eastAsia="宋体" w:cs="宋体"/>
                <w:b w:val="0"/>
                <w:bCs/>
                <w:color w:val="auto"/>
                <w:sz w:val="21"/>
                <w:szCs w:val="21"/>
              </w:rPr>
            </w:pPr>
          </w:p>
        </w:tc>
        <w:tc>
          <w:tcPr>
            <w:tcW w:w="7580" w:type="dxa"/>
            <w:gridSpan w:val="6"/>
            <w:noWrap w:val="0"/>
            <w:vAlign w:val="top"/>
          </w:tcPr>
          <w:p w14:paraId="3F98201A">
            <w:pPr>
              <w:spacing w:line="360" w:lineRule="auto"/>
              <w:rPr>
                <w:rFonts w:hint="eastAsia" w:ascii="宋体" w:hAnsi="宋体" w:eastAsia="宋体" w:cs="宋体"/>
                <w:b w:val="0"/>
                <w:bCs/>
                <w:color w:val="auto"/>
                <w:sz w:val="21"/>
                <w:szCs w:val="21"/>
              </w:rPr>
            </w:pPr>
          </w:p>
        </w:tc>
      </w:tr>
      <w:tr w14:paraId="4B4CF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548" w:type="dxa"/>
            <w:vMerge w:val="continue"/>
            <w:noWrap w:val="0"/>
            <w:vAlign w:val="top"/>
          </w:tcPr>
          <w:p w14:paraId="36C6B670">
            <w:pPr>
              <w:spacing w:line="360" w:lineRule="auto"/>
              <w:rPr>
                <w:rFonts w:hint="eastAsia" w:ascii="宋体" w:hAnsi="宋体" w:eastAsia="宋体" w:cs="宋体"/>
                <w:b w:val="0"/>
                <w:bCs/>
                <w:color w:val="auto"/>
                <w:sz w:val="21"/>
                <w:szCs w:val="21"/>
              </w:rPr>
            </w:pPr>
          </w:p>
        </w:tc>
        <w:tc>
          <w:tcPr>
            <w:tcW w:w="7580" w:type="dxa"/>
            <w:gridSpan w:val="6"/>
            <w:noWrap w:val="0"/>
            <w:vAlign w:val="top"/>
          </w:tcPr>
          <w:p w14:paraId="59B91FA9">
            <w:pPr>
              <w:spacing w:line="360" w:lineRule="auto"/>
              <w:rPr>
                <w:rFonts w:hint="eastAsia" w:ascii="宋体" w:hAnsi="宋体" w:eastAsia="宋体" w:cs="宋体"/>
                <w:b w:val="0"/>
                <w:bCs/>
                <w:color w:val="auto"/>
                <w:sz w:val="21"/>
                <w:szCs w:val="21"/>
              </w:rPr>
            </w:pPr>
          </w:p>
        </w:tc>
      </w:tr>
      <w:tr w14:paraId="7C621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48" w:type="dxa"/>
            <w:vMerge w:val="continue"/>
            <w:noWrap w:val="0"/>
            <w:vAlign w:val="top"/>
          </w:tcPr>
          <w:p w14:paraId="39ECB3D9">
            <w:pPr>
              <w:spacing w:line="360" w:lineRule="auto"/>
              <w:rPr>
                <w:rFonts w:hint="eastAsia" w:ascii="宋体" w:hAnsi="宋体" w:eastAsia="宋体" w:cs="宋体"/>
                <w:b w:val="0"/>
                <w:bCs/>
                <w:color w:val="auto"/>
                <w:sz w:val="21"/>
                <w:szCs w:val="21"/>
              </w:rPr>
            </w:pPr>
          </w:p>
        </w:tc>
        <w:tc>
          <w:tcPr>
            <w:tcW w:w="7580" w:type="dxa"/>
            <w:gridSpan w:val="6"/>
            <w:noWrap w:val="0"/>
            <w:vAlign w:val="top"/>
          </w:tcPr>
          <w:p w14:paraId="666965D8">
            <w:pPr>
              <w:spacing w:line="360" w:lineRule="auto"/>
              <w:rPr>
                <w:rFonts w:hint="eastAsia" w:ascii="宋体" w:hAnsi="宋体" w:eastAsia="宋体" w:cs="宋体"/>
                <w:b w:val="0"/>
                <w:bCs/>
                <w:color w:val="auto"/>
                <w:sz w:val="21"/>
                <w:szCs w:val="21"/>
              </w:rPr>
            </w:pPr>
          </w:p>
        </w:tc>
      </w:tr>
      <w:tr w14:paraId="1B231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548" w:type="dxa"/>
            <w:vMerge w:val="continue"/>
            <w:noWrap w:val="0"/>
            <w:vAlign w:val="top"/>
          </w:tcPr>
          <w:p w14:paraId="710B7399">
            <w:pPr>
              <w:spacing w:line="360" w:lineRule="auto"/>
              <w:rPr>
                <w:rFonts w:hint="eastAsia" w:ascii="宋体" w:hAnsi="宋体" w:eastAsia="宋体" w:cs="宋体"/>
                <w:b w:val="0"/>
                <w:bCs/>
                <w:color w:val="auto"/>
                <w:sz w:val="21"/>
                <w:szCs w:val="21"/>
              </w:rPr>
            </w:pPr>
          </w:p>
        </w:tc>
        <w:tc>
          <w:tcPr>
            <w:tcW w:w="7580" w:type="dxa"/>
            <w:gridSpan w:val="6"/>
            <w:noWrap w:val="0"/>
            <w:vAlign w:val="top"/>
          </w:tcPr>
          <w:p w14:paraId="498A6ADA">
            <w:pPr>
              <w:spacing w:line="360" w:lineRule="auto"/>
              <w:rPr>
                <w:rFonts w:hint="eastAsia" w:ascii="宋体" w:hAnsi="宋体" w:eastAsia="宋体" w:cs="宋体"/>
                <w:b w:val="0"/>
                <w:bCs/>
                <w:color w:val="auto"/>
                <w:sz w:val="21"/>
                <w:szCs w:val="21"/>
              </w:rPr>
            </w:pPr>
          </w:p>
        </w:tc>
      </w:tr>
      <w:tr w14:paraId="63390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796" w:type="dxa"/>
            <w:gridSpan w:val="2"/>
            <w:noWrap w:val="0"/>
            <w:vAlign w:val="top"/>
          </w:tcPr>
          <w:p w14:paraId="21AB0A4A">
            <w:pP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院方负责人</w:t>
            </w:r>
          </w:p>
        </w:tc>
        <w:tc>
          <w:tcPr>
            <w:tcW w:w="2505" w:type="dxa"/>
            <w:noWrap w:val="0"/>
            <w:vAlign w:val="top"/>
          </w:tcPr>
          <w:p w14:paraId="5234A19C">
            <w:pPr>
              <w:spacing w:line="360" w:lineRule="auto"/>
              <w:rPr>
                <w:rFonts w:hint="eastAsia" w:ascii="宋体" w:hAnsi="宋体" w:eastAsia="宋体" w:cs="宋体"/>
                <w:b w:val="0"/>
                <w:bCs/>
                <w:color w:val="auto"/>
                <w:sz w:val="21"/>
                <w:szCs w:val="21"/>
              </w:rPr>
            </w:pPr>
          </w:p>
        </w:tc>
        <w:tc>
          <w:tcPr>
            <w:tcW w:w="1755" w:type="dxa"/>
            <w:gridSpan w:val="2"/>
            <w:noWrap w:val="0"/>
            <w:vAlign w:val="top"/>
          </w:tcPr>
          <w:p w14:paraId="05575DB6">
            <w:pPr>
              <w:spacing w:line="360" w:lineRule="auto"/>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公司负责人</w:t>
            </w:r>
          </w:p>
        </w:tc>
        <w:tc>
          <w:tcPr>
            <w:tcW w:w="3072" w:type="dxa"/>
            <w:gridSpan w:val="2"/>
            <w:noWrap w:val="0"/>
            <w:vAlign w:val="top"/>
          </w:tcPr>
          <w:p w14:paraId="4ECDA4D7">
            <w:pPr>
              <w:spacing w:line="360" w:lineRule="auto"/>
              <w:ind w:firstLine="2520" w:firstLineChars="1200"/>
              <w:rPr>
                <w:rFonts w:hint="eastAsia" w:ascii="宋体" w:hAnsi="宋体" w:eastAsia="宋体" w:cs="宋体"/>
                <w:b w:val="0"/>
                <w:bCs/>
                <w:color w:val="auto"/>
                <w:sz w:val="21"/>
                <w:szCs w:val="21"/>
              </w:rPr>
            </w:pPr>
          </w:p>
        </w:tc>
      </w:tr>
    </w:tbl>
    <w:p w14:paraId="6F80ABD9">
      <w:pPr>
        <w:spacing w:line="360" w:lineRule="auto"/>
        <w:rPr>
          <w:rFonts w:hint="eastAsia" w:ascii="宋体" w:hAnsi="宋体" w:eastAsia="宋体" w:cs="宋体"/>
          <w:b w:val="0"/>
          <w:bCs/>
          <w:color w:val="auto"/>
          <w:sz w:val="21"/>
          <w:szCs w:val="21"/>
        </w:rPr>
      </w:pPr>
    </w:p>
    <w:p w14:paraId="4877C2FC">
      <w:pPr>
        <w:spacing w:line="360" w:lineRule="auto"/>
        <w:rPr>
          <w:rFonts w:hint="eastAsia" w:ascii="宋体" w:hAnsi="宋体" w:eastAsia="宋体" w:cs="宋体"/>
          <w:b w:val="0"/>
          <w:bCs/>
          <w:color w:val="auto"/>
          <w:sz w:val="21"/>
          <w:szCs w:val="21"/>
        </w:rPr>
      </w:pPr>
    </w:p>
    <w:p w14:paraId="74186C8B">
      <w:pPr>
        <w:spacing w:line="360" w:lineRule="auto"/>
        <w:rPr>
          <w:rFonts w:hint="eastAsia" w:ascii="宋体" w:hAnsi="宋体" w:eastAsia="宋体" w:cs="宋体"/>
          <w:b w:val="0"/>
          <w:bCs/>
          <w:color w:val="auto"/>
          <w:sz w:val="21"/>
          <w:szCs w:val="21"/>
        </w:rPr>
      </w:pPr>
    </w:p>
    <w:p w14:paraId="759A6A82">
      <w:pPr>
        <w:spacing w:line="360" w:lineRule="auto"/>
        <w:rPr>
          <w:rFonts w:hint="eastAsia" w:ascii="宋体" w:hAnsi="宋体" w:eastAsia="宋体" w:cs="宋体"/>
          <w:b w:val="0"/>
          <w:bCs/>
          <w:color w:val="auto"/>
          <w:sz w:val="21"/>
          <w:szCs w:val="21"/>
        </w:rPr>
      </w:pPr>
    </w:p>
    <w:p w14:paraId="24408A30">
      <w:pPr>
        <w:spacing w:line="360" w:lineRule="auto"/>
        <w:rPr>
          <w:rFonts w:hint="eastAsia" w:ascii="宋体" w:hAnsi="宋体" w:eastAsia="宋体" w:cs="宋体"/>
          <w:b w:val="0"/>
          <w:bCs/>
          <w:color w:val="auto"/>
          <w:sz w:val="21"/>
          <w:szCs w:val="21"/>
        </w:rPr>
      </w:pPr>
    </w:p>
    <w:p w14:paraId="7963B366">
      <w:pPr>
        <w:spacing w:line="360" w:lineRule="auto"/>
        <w:rPr>
          <w:rFonts w:hint="eastAsia" w:ascii="宋体" w:hAnsi="宋体" w:eastAsia="宋体" w:cs="宋体"/>
          <w:b w:val="0"/>
          <w:bCs/>
          <w:color w:val="auto"/>
          <w:sz w:val="21"/>
          <w:szCs w:val="21"/>
        </w:rPr>
      </w:pPr>
    </w:p>
    <w:p w14:paraId="673D4490">
      <w:pPr>
        <w:spacing w:line="360" w:lineRule="auto"/>
        <w:ind w:left="440" w:leftChars="200"/>
        <w:jc w:val="center"/>
        <w:rPr>
          <w:rFonts w:hint="eastAsia" w:ascii="宋体" w:hAnsi="宋体" w:eastAsia="宋体" w:cs="宋体"/>
          <w:b w:val="0"/>
          <w:bCs/>
          <w:color w:val="auto"/>
          <w:sz w:val="21"/>
          <w:szCs w:val="21"/>
        </w:rPr>
      </w:pPr>
    </w:p>
    <w:p w14:paraId="7E086381">
      <w:pPr>
        <w:spacing w:line="360" w:lineRule="auto"/>
        <w:ind w:left="440" w:leftChars="200"/>
        <w:jc w:val="center"/>
        <w:rPr>
          <w:rFonts w:hint="eastAsia" w:ascii="宋体" w:hAnsi="宋体" w:eastAsia="宋体" w:cs="宋体"/>
          <w:b w:val="0"/>
          <w:bCs/>
          <w:color w:val="auto"/>
          <w:sz w:val="21"/>
          <w:szCs w:val="21"/>
        </w:rPr>
      </w:pPr>
    </w:p>
    <w:p w14:paraId="0084DA3B">
      <w:pPr>
        <w:spacing w:line="360" w:lineRule="auto"/>
        <w:ind w:left="440" w:leftChars="200"/>
        <w:jc w:val="center"/>
        <w:rPr>
          <w:rFonts w:hint="eastAsia" w:ascii="宋体" w:hAnsi="宋体" w:eastAsia="宋体" w:cs="宋体"/>
          <w:b w:val="0"/>
          <w:bCs/>
          <w:color w:val="auto"/>
          <w:sz w:val="21"/>
          <w:szCs w:val="21"/>
        </w:rPr>
      </w:pPr>
    </w:p>
    <w:p w14:paraId="5C952D78">
      <w:pPr>
        <w:spacing w:line="360" w:lineRule="auto"/>
        <w:ind w:left="440" w:leftChars="200"/>
        <w:jc w:val="center"/>
        <w:rPr>
          <w:rFonts w:hint="eastAsia" w:ascii="宋体" w:hAnsi="宋体" w:eastAsia="宋体" w:cs="宋体"/>
          <w:b w:val="0"/>
          <w:bCs/>
          <w:color w:val="auto"/>
          <w:sz w:val="21"/>
          <w:szCs w:val="21"/>
        </w:rPr>
      </w:pPr>
    </w:p>
    <w:p w14:paraId="733DA82C">
      <w:pPr>
        <w:spacing w:line="360" w:lineRule="auto"/>
        <w:ind w:left="440" w:leftChars="200"/>
        <w:jc w:val="center"/>
        <w:rPr>
          <w:rFonts w:hint="eastAsia" w:ascii="宋体" w:hAnsi="宋体" w:eastAsia="宋体" w:cs="宋体"/>
          <w:b w:val="0"/>
          <w:bCs/>
          <w:color w:val="auto"/>
          <w:sz w:val="21"/>
          <w:szCs w:val="21"/>
        </w:rPr>
      </w:pPr>
    </w:p>
    <w:p w14:paraId="5BE9A74C">
      <w:pPr>
        <w:spacing w:line="360" w:lineRule="auto"/>
        <w:ind w:left="440" w:leftChars="200"/>
        <w:jc w:val="center"/>
        <w:rPr>
          <w:rFonts w:hint="eastAsia" w:ascii="宋体" w:hAnsi="宋体" w:eastAsia="宋体" w:cs="宋体"/>
          <w:b w:val="0"/>
          <w:bCs/>
          <w:color w:val="auto"/>
          <w:sz w:val="21"/>
          <w:szCs w:val="21"/>
        </w:rPr>
      </w:pPr>
    </w:p>
    <w:p w14:paraId="6F8F0909">
      <w:pPr>
        <w:spacing w:line="360" w:lineRule="auto"/>
        <w:ind w:left="440" w:leftChars="200"/>
        <w:jc w:val="center"/>
        <w:rPr>
          <w:rFonts w:hint="eastAsia" w:ascii="宋体" w:hAnsi="宋体" w:eastAsia="宋体" w:cs="宋体"/>
          <w:b w:val="0"/>
          <w:bCs/>
          <w:color w:val="auto"/>
          <w:sz w:val="21"/>
          <w:szCs w:val="21"/>
        </w:rPr>
      </w:pPr>
    </w:p>
    <w:p w14:paraId="57AE3087">
      <w:pPr>
        <w:spacing w:line="360" w:lineRule="auto"/>
        <w:ind w:left="440" w:leftChars="200"/>
        <w:jc w:val="center"/>
        <w:rPr>
          <w:rFonts w:hint="eastAsia" w:ascii="宋体" w:hAnsi="宋体" w:eastAsia="宋体" w:cs="宋体"/>
          <w:b w:val="0"/>
          <w:bCs/>
          <w:color w:val="auto"/>
          <w:sz w:val="21"/>
          <w:szCs w:val="21"/>
        </w:rPr>
      </w:pPr>
    </w:p>
    <w:p w14:paraId="3873CDD1">
      <w:pPr>
        <w:pStyle w:val="18"/>
        <w:rPr>
          <w:rFonts w:hint="eastAsia" w:ascii="宋体" w:hAnsi="宋体" w:eastAsia="宋体" w:cs="宋体"/>
          <w:b w:val="0"/>
          <w:bCs/>
          <w:color w:val="auto"/>
          <w:sz w:val="21"/>
          <w:szCs w:val="21"/>
        </w:rPr>
      </w:pPr>
    </w:p>
    <w:p w14:paraId="527C98D1">
      <w:pPr>
        <w:rPr>
          <w:rFonts w:hint="eastAsia" w:ascii="宋体" w:hAnsi="宋体" w:eastAsia="宋体" w:cs="宋体"/>
          <w:b w:val="0"/>
          <w:bCs/>
          <w:color w:val="auto"/>
          <w:sz w:val="21"/>
          <w:szCs w:val="21"/>
        </w:rPr>
      </w:pPr>
    </w:p>
    <w:p w14:paraId="1200EE82">
      <w:pPr>
        <w:pStyle w:val="18"/>
        <w:rPr>
          <w:rFonts w:hint="eastAsia" w:ascii="宋体" w:hAnsi="宋体" w:eastAsia="宋体" w:cs="宋体"/>
          <w:b w:val="0"/>
          <w:bCs/>
          <w:color w:val="auto"/>
          <w:sz w:val="21"/>
          <w:szCs w:val="21"/>
        </w:rPr>
      </w:pPr>
    </w:p>
    <w:p w14:paraId="7FBFBD50">
      <w:pPr>
        <w:rPr>
          <w:rFonts w:hint="eastAsia"/>
          <w:color w:val="auto"/>
        </w:rPr>
      </w:pPr>
    </w:p>
    <w:p w14:paraId="7BF75245">
      <w:pPr>
        <w:spacing w:line="360" w:lineRule="auto"/>
        <w:jc w:val="both"/>
        <w:rPr>
          <w:rFonts w:hint="eastAsia" w:ascii="宋体" w:hAnsi="宋体" w:eastAsia="宋体" w:cs="宋体"/>
          <w:b w:val="0"/>
          <w:bCs/>
          <w:color w:val="auto"/>
          <w:sz w:val="21"/>
          <w:szCs w:val="21"/>
        </w:rPr>
      </w:pPr>
    </w:p>
    <w:p w14:paraId="1A6E4F90">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1"/>
        <w:rPr>
          <w:rFonts w:hint="eastAsia" w:ascii="宋体" w:hAnsi="宋体" w:eastAsia="宋体" w:cs="宋体"/>
          <w:b w:val="0"/>
          <w:bCs/>
          <w:color w:val="auto"/>
          <w:sz w:val="24"/>
          <w:szCs w:val="24"/>
          <w:lang w:val="en-US" w:eastAsia="zh-CN"/>
        </w:rPr>
        <w:sectPr>
          <w:footerReference r:id="rId10" w:type="default"/>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58078EC9">
      <w:pPr>
        <w:pStyle w:val="2"/>
        <w:numPr>
          <w:ilvl w:val="0"/>
          <w:numId w:val="2"/>
        </w:numPr>
        <w:rPr>
          <w:rFonts w:hint="eastAsia" w:ascii="宋体" w:hAnsi="宋体" w:eastAsia="宋体" w:cs="宋体"/>
          <w:color w:val="auto"/>
          <w:lang w:val="en-US" w:eastAsia="zh-CN"/>
        </w:rPr>
      </w:pPr>
      <w:bookmarkStart w:id="110" w:name="_Toc18953"/>
      <w:bookmarkStart w:id="111" w:name="_Toc30953"/>
      <w:r>
        <w:rPr>
          <w:rFonts w:hint="eastAsia" w:ascii="宋体" w:hAnsi="宋体" w:eastAsia="宋体" w:cs="宋体"/>
          <w:color w:val="auto"/>
          <w:lang w:val="en-US" w:eastAsia="zh-CN"/>
        </w:rPr>
        <w:t>磋商办法</w:t>
      </w:r>
      <w:bookmarkEnd w:id="110"/>
      <w:bookmarkEnd w:id="111"/>
    </w:p>
    <w:p w14:paraId="25334619">
      <w:pPr>
        <w:numPr>
          <w:ilvl w:val="0"/>
          <w:numId w:val="0"/>
        </w:numPr>
        <w:jc w:val="center"/>
        <w:rPr>
          <w:rFonts w:hint="eastAsia" w:ascii="宋体" w:hAnsi="宋体" w:eastAsia="宋体" w:cs="宋体"/>
          <w:b/>
          <w:color w:val="auto"/>
          <w:sz w:val="28"/>
          <w:szCs w:val="28"/>
          <w:highlight w:val="none"/>
          <w:u w:val="none"/>
        </w:rPr>
      </w:pPr>
      <w:r>
        <w:rPr>
          <w:rFonts w:hint="eastAsia" w:ascii="宋体" w:hAnsi="宋体" w:eastAsia="宋体" w:cs="宋体"/>
          <w:b/>
          <w:color w:val="auto"/>
          <w:sz w:val="28"/>
          <w:szCs w:val="28"/>
          <w:highlight w:val="none"/>
          <w:u w:val="none"/>
        </w:rPr>
        <w:t>综合评分法</w:t>
      </w:r>
    </w:p>
    <w:p w14:paraId="287AAB91">
      <w:pPr>
        <w:rPr>
          <w:rFonts w:hint="eastAsia" w:ascii="宋体" w:hAnsi="宋体" w:eastAsia="宋体" w:cs="宋体"/>
          <w:color w:val="auto"/>
        </w:rPr>
      </w:pPr>
    </w:p>
    <w:tbl>
      <w:tblPr>
        <w:tblStyle w:val="29"/>
        <w:tblW w:w="94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886"/>
        <w:gridCol w:w="2013"/>
        <w:gridCol w:w="5650"/>
      </w:tblGrid>
      <w:tr w14:paraId="5489D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786" w:type="dxa"/>
            <w:gridSpan w:val="2"/>
            <w:noWrap w:val="0"/>
            <w:vAlign w:val="center"/>
          </w:tcPr>
          <w:p w14:paraId="07CBC07B">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2013" w:type="dxa"/>
            <w:noWrap w:val="0"/>
            <w:vAlign w:val="center"/>
          </w:tcPr>
          <w:p w14:paraId="0BF42F7F">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评审因素</w:t>
            </w:r>
          </w:p>
        </w:tc>
        <w:tc>
          <w:tcPr>
            <w:tcW w:w="5650" w:type="dxa"/>
            <w:noWrap w:val="0"/>
            <w:vAlign w:val="center"/>
          </w:tcPr>
          <w:p w14:paraId="21CADEF8">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评审标准</w:t>
            </w:r>
          </w:p>
        </w:tc>
      </w:tr>
      <w:tr w14:paraId="358CE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restart"/>
            <w:noWrap w:val="0"/>
            <w:vAlign w:val="center"/>
          </w:tcPr>
          <w:p w14:paraId="2D4AF4F1">
            <w:pPr>
              <w:keepNext w:val="0"/>
              <w:keepLines w:val="0"/>
              <w:pageBreakBefore w:val="0"/>
              <w:kinsoku/>
              <w:wordWrap/>
              <w:overflowPunct/>
              <w:topLinePunct w:val="0"/>
              <w:autoSpaceDE w:val="0"/>
              <w:autoSpaceDN w:val="0"/>
              <w:bidi w:val="0"/>
              <w:adjustRightInd w:val="0"/>
              <w:snapToGrid/>
              <w:spacing w:line="360" w:lineRule="auto"/>
              <w:ind w:right="-20"/>
              <w:jc w:val="center"/>
              <w:textAlignment w:val="auto"/>
              <w:rPr>
                <w:rFonts w:hint="eastAsia" w:ascii="宋体" w:hAnsi="宋体" w:eastAsia="宋体" w:cs="宋体"/>
                <w:color w:val="auto"/>
                <w:sz w:val="24"/>
                <w:szCs w:val="24"/>
              </w:rPr>
            </w:pPr>
            <w:r>
              <w:rPr>
                <w:rFonts w:hint="eastAsia" w:ascii="宋体" w:hAnsi="宋体" w:eastAsia="宋体" w:cs="宋体"/>
                <w:color w:val="auto"/>
                <w:spacing w:val="1"/>
                <w:kern w:val="0"/>
                <w:sz w:val="24"/>
                <w:szCs w:val="24"/>
              </w:rPr>
              <w:t>1</w:t>
            </w:r>
          </w:p>
        </w:tc>
        <w:tc>
          <w:tcPr>
            <w:tcW w:w="886" w:type="dxa"/>
            <w:vMerge w:val="restart"/>
            <w:noWrap w:val="0"/>
            <w:vAlign w:val="center"/>
          </w:tcPr>
          <w:p w14:paraId="4ED4B1F1">
            <w:pPr>
              <w:keepNext w:val="0"/>
              <w:keepLines w:val="0"/>
              <w:pageBreakBefore w:val="0"/>
              <w:kinsoku/>
              <w:wordWrap/>
              <w:overflowPunct/>
              <w:topLinePunct w:val="0"/>
              <w:autoSpaceDE w:val="0"/>
              <w:autoSpaceDN w:val="0"/>
              <w:bidi w:val="0"/>
              <w:adjustRightInd w:val="0"/>
              <w:snapToGrid/>
              <w:spacing w:line="360" w:lineRule="auto"/>
              <w:ind w:right="98"/>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形式评审</w:t>
            </w:r>
            <w:r>
              <w:rPr>
                <w:rFonts w:hint="eastAsia" w:ascii="宋体" w:hAnsi="宋体" w:eastAsia="宋体" w:cs="宋体"/>
                <w:color w:val="auto"/>
                <w:kern w:val="0"/>
                <w:sz w:val="24"/>
                <w:szCs w:val="24"/>
              </w:rPr>
              <w:t>标准</w:t>
            </w:r>
          </w:p>
        </w:tc>
        <w:tc>
          <w:tcPr>
            <w:tcW w:w="2013" w:type="dxa"/>
            <w:noWrap w:val="0"/>
            <w:vAlign w:val="top"/>
          </w:tcPr>
          <w:p w14:paraId="7560FF48">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响应性文件签字、盖章（电子签章）</w:t>
            </w:r>
          </w:p>
        </w:tc>
        <w:tc>
          <w:tcPr>
            <w:tcW w:w="5650" w:type="dxa"/>
            <w:noWrap w:val="0"/>
            <w:vAlign w:val="top"/>
          </w:tcPr>
          <w:p w14:paraId="3D9A7589">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响应性文件按照磋商文件要求签章，如为代理人签字的，响应性文件中应附法定代表人的有效授权委托书</w:t>
            </w:r>
          </w:p>
        </w:tc>
      </w:tr>
      <w:tr w14:paraId="5006B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continue"/>
            <w:noWrap w:val="0"/>
            <w:vAlign w:val="center"/>
          </w:tcPr>
          <w:p w14:paraId="72191EC9">
            <w:pPr>
              <w:keepNext w:val="0"/>
              <w:keepLines w:val="0"/>
              <w:pageBreakBefore w:val="0"/>
              <w:kinsoku/>
              <w:wordWrap/>
              <w:overflowPunct/>
              <w:topLinePunct w:val="0"/>
              <w:autoSpaceDE w:val="0"/>
              <w:autoSpaceDN w:val="0"/>
              <w:bidi w:val="0"/>
              <w:adjustRightInd w:val="0"/>
              <w:snapToGrid/>
              <w:spacing w:line="360" w:lineRule="auto"/>
              <w:ind w:right="-20"/>
              <w:jc w:val="center"/>
              <w:textAlignment w:val="auto"/>
              <w:rPr>
                <w:rFonts w:hint="eastAsia" w:ascii="宋体" w:hAnsi="宋体" w:eastAsia="宋体" w:cs="宋体"/>
                <w:color w:val="auto"/>
                <w:spacing w:val="1"/>
                <w:kern w:val="0"/>
                <w:sz w:val="24"/>
                <w:szCs w:val="24"/>
              </w:rPr>
            </w:pPr>
          </w:p>
        </w:tc>
        <w:tc>
          <w:tcPr>
            <w:tcW w:w="886" w:type="dxa"/>
            <w:vMerge w:val="continue"/>
            <w:noWrap w:val="0"/>
            <w:vAlign w:val="center"/>
          </w:tcPr>
          <w:p w14:paraId="5C9CC8A4">
            <w:pPr>
              <w:keepNext w:val="0"/>
              <w:keepLines w:val="0"/>
              <w:pageBreakBefore w:val="0"/>
              <w:kinsoku/>
              <w:wordWrap/>
              <w:overflowPunct/>
              <w:topLinePunct w:val="0"/>
              <w:autoSpaceDE w:val="0"/>
              <w:autoSpaceDN w:val="0"/>
              <w:bidi w:val="0"/>
              <w:adjustRightInd w:val="0"/>
              <w:snapToGrid/>
              <w:spacing w:line="360" w:lineRule="auto"/>
              <w:ind w:right="98"/>
              <w:jc w:val="center"/>
              <w:textAlignment w:val="auto"/>
              <w:rPr>
                <w:rFonts w:hint="eastAsia" w:ascii="宋体" w:hAnsi="宋体" w:eastAsia="宋体" w:cs="宋体"/>
                <w:color w:val="auto"/>
                <w:kern w:val="0"/>
                <w:sz w:val="24"/>
                <w:szCs w:val="24"/>
              </w:rPr>
            </w:pPr>
          </w:p>
        </w:tc>
        <w:tc>
          <w:tcPr>
            <w:tcW w:w="2013" w:type="dxa"/>
            <w:noWrap w:val="0"/>
            <w:vAlign w:val="center"/>
          </w:tcPr>
          <w:p w14:paraId="55CFB4EC">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响应性文件格式</w:t>
            </w:r>
          </w:p>
        </w:tc>
        <w:tc>
          <w:tcPr>
            <w:tcW w:w="5650" w:type="dxa"/>
            <w:noWrap w:val="0"/>
            <w:vAlign w:val="center"/>
          </w:tcPr>
          <w:p w14:paraId="345DD356">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符合第六章“响应性文件格式”的要求</w:t>
            </w:r>
          </w:p>
        </w:tc>
      </w:tr>
      <w:tr w14:paraId="06956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continue"/>
            <w:noWrap w:val="0"/>
            <w:vAlign w:val="center"/>
          </w:tcPr>
          <w:p w14:paraId="5BF0AD71">
            <w:pPr>
              <w:keepNext w:val="0"/>
              <w:keepLines w:val="0"/>
              <w:pageBreakBefore w:val="0"/>
              <w:kinsoku/>
              <w:wordWrap/>
              <w:overflowPunct/>
              <w:topLinePunct w:val="0"/>
              <w:autoSpaceDE w:val="0"/>
              <w:autoSpaceDN w:val="0"/>
              <w:bidi w:val="0"/>
              <w:adjustRightInd w:val="0"/>
              <w:snapToGrid/>
              <w:spacing w:line="360" w:lineRule="auto"/>
              <w:ind w:right="-20"/>
              <w:jc w:val="center"/>
              <w:textAlignment w:val="auto"/>
              <w:rPr>
                <w:rFonts w:hint="eastAsia" w:ascii="宋体" w:hAnsi="宋体" w:eastAsia="宋体" w:cs="宋体"/>
                <w:color w:val="auto"/>
                <w:spacing w:val="1"/>
                <w:kern w:val="0"/>
                <w:sz w:val="24"/>
                <w:szCs w:val="24"/>
              </w:rPr>
            </w:pPr>
          </w:p>
        </w:tc>
        <w:tc>
          <w:tcPr>
            <w:tcW w:w="886" w:type="dxa"/>
            <w:vMerge w:val="continue"/>
            <w:noWrap w:val="0"/>
            <w:vAlign w:val="center"/>
          </w:tcPr>
          <w:p w14:paraId="41B938F9">
            <w:pPr>
              <w:keepNext w:val="0"/>
              <w:keepLines w:val="0"/>
              <w:pageBreakBefore w:val="0"/>
              <w:kinsoku/>
              <w:wordWrap/>
              <w:overflowPunct/>
              <w:topLinePunct w:val="0"/>
              <w:autoSpaceDE w:val="0"/>
              <w:autoSpaceDN w:val="0"/>
              <w:bidi w:val="0"/>
              <w:adjustRightInd w:val="0"/>
              <w:snapToGrid/>
              <w:spacing w:line="360" w:lineRule="auto"/>
              <w:ind w:right="98"/>
              <w:jc w:val="center"/>
              <w:textAlignment w:val="auto"/>
              <w:rPr>
                <w:rFonts w:hint="eastAsia" w:ascii="宋体" w:hAnsi="宋体" w:eastAsia="宋体" w:cs="宋体"/>
                <w:color w:val="auto"/>
                <w:kern w:val="0"/>
                <w:sz w:val="24"/>
                <w:szCs w:val="24"/>
              </w:rPr>
            </w:pPr>
          </w:p>
        </w:tc>
        <w:tc>
          <w:tcPr>
            <w:tcW w:w="2013" w:type="dxa"/>
            <w:noWrap w:val="0"/>
            <w:vAlign w:val="center"/>
          </w:tcPr>
          <w:p w14:paraId="69F7EFE2">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报价唯一</w:t>
            </w:r>
          </w:p>
        </w:tc>
        <w:tc>
          <w:tcPr>
            <w:tcW w:w="5650" w:type="dxa"/>
            <w:noWrap w:val="0"/>
            <w:vAlign w:val="center"/>
          </w:tcPr>
          <w:p w14:paraId="03E6DACC">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只接受一个有效报价</w:t>
            </w:r>
          </w:p>
        </w:tc>
      </w:tr>
      <w:tr w14:paraId="37B5B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restart"/>
            <w:noWrap w:val="0"/>
            <w:vAlign w:val="center"/>
          </w:tcPr>
          <w:p w14:paraId="508C72E7">
            <w:pPr>
              <w:keepNext w:val="0"/>
              <w:keepLines w:val="0"/>
              <w:pageBreakBefore w:val="0"/>
              <w:kinsoku/>
              <w:wordWrap/>
              <w:overflowPunct/>
              <w:topLinePunct w:val="0"/>
              <w:autoSpaceDE w:val="0"/>
              <w:autoSpaceDN w:val="0"/>
              <w:bidi w:val="0"/>
              <w:adjustRightInd w:val="0"/>
              <w:snapToGrid/>
              <w:spacing w:line="360" w:lineRule="auto"/>
              <w:ind w:right="-20"/>
              <w:jc w:val="center"/>
              <w:textAlignment w:val="auto"/>
              <w:rPr>
                <w:rFonts w:hint="eastAsia" w:ascii="宋体" w:hAnsi="宋体" w:eastAsia="宋体" w:cs="宋体"/>
                <w:color w:val="auto"/>
                <w:spacing w:val="1"/>
                <w:kern w:val="0"/>
                <w:sz w:val="24"/>
                <w:szCs w:val="24"/>
                <w:lang w:val="en-US" w:eastAsia="zh-CN"/>
              </w:rPr>
            </w:pPr>
            <w:r>
              <w:rPr>
                <w:rFonts w:hint="eastAsia" w:ascii="宋体" w:hAnsi="宋体" w:eastAsia="宋体" w:cs="宋体"/>
                <w:color w:val="auto"/>
                <w:spacing w:val="1"/>
                <w:kern w:val="0"/>
                <w:sz w:val="24"/>
                <w:szCs w:val="24"/>
                <w:lang w:val="en-US" w:eastAsia="zh-CN"/>
              </w:rPr>
              <w:t>2</w:t>
            </w:r>
          </w:p>
        </w:tc>
        <w:tc>
          <w:tcPr>
            <w:tcW w:w="886" w:type="dxa"/>
            <w:vMerge w:val="restart"/>
            <w:noWrap w:val="0"/>
            <w:vAlign w:val="center"/>
          </w:tcPr>
          <w:p w14:paraId="16C0B7DE">
            <w:pPr>
              <w:keepNext w:val="0"/>
              <w:keepLines w:val="0"/>
              <w:pageBreakBefore w:val="0"/>
              <w:kinsoku/>
              <w:wordWrap/>
              <w:overflowPunct/>
              <w:topLinePunct w:val="0"/>
              <w:autoSpaceDE w:val="0"/>
              <w:autoSpaceDN w:val="0"/>
              <w:bidi w:val="0"/>
              <w:adjustRightInd w:val="0"/>
              <w:snapToGrid/>
              <w:spacing w:line="360" w:lineRule="auto"/>
              <w:ind w:right="98" w:rightChars="0"/>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资格评审标准</w:t>
            </w:r>
          </w:p>
        </w:tc>
        <w:tc>
          <w:tcPr>
            <w:tcW w:w="2013" w:type="dxa"/>
            <w:noWrap w:val="0"/>
            <w:vAlign w:val="center"/>
          </w:tcPr>
          <w:p w14:paraId="09A7B65C">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满足《中华人民共和国政府采购法》第二十二条规定</w:t>
            </w:r>
          </w:p>
        </w:tc>
        <w:tc>
          <w:tcPr>
            <w:tcW w:w="5650" w:type="dxa"/>
            <w:noWrap w:val="0"/>
            <w:vAlign w:val="center"/>
          </w:tcPr>
          <w:p w14:paraId="50301654">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符合第二章“</w:t>
            </w:r>
            <w:r>
              <w:rPr>
                <w:rFonts w:hint="eastAsia" w:ascii="宋体" w:hAnsi="宋体" w:eastAsia="宋体" w:cs="宋体"/>
                <w:color w:val="auto"/>
                <w:sz w:val="24"/>
                <w:szCs w:val="24"/>
                <w:lang w:eastAsia="zh-CN"/>
              </w:rPr>
              <w:t>供应商须知前附表</w:t>
            </w: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项规定</w:t>
            </w:r>
          </w:p>
        </w:tc>
      </w:tr>
      <w:tr w14:paraId="6D413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continue"/>
            <w:noWrap w:val="0"/>
            <w:vAlign w:val="center"/>
          </w:tcPr>
          <w:p w14:paraId="292BE4DC">
            <w:pPr>
              <w:keepNext w:val="0"/>
              <w:keepLines w:val="0"/>
              <w:pageBreakBefore w:val="0"/>
              <w:kinsoku/>
              <w:wordWrap/>
              <w:overflowPunct/>
              <w:topLinePunct w:val="0"/>
              <w:autoSpaceDE w:val="0"/>
              <w:autoSpaceDN w:val="0"/>
              <w:bidi w:val="0"/>
              <w:adjustRightInd w:val="0"/>
              <w:snapToGrid/>
              <w:spacing w:line="360" w:lineRule="auto"/>
              <w:ind w:right="-20"/>
              <w:jc w:val="center"/>
              <w:textAlignment w:val="auto"/>
              <w:rPr>
                <w:rFonts w:hint="eastAsia" w:ascii="宋体" w:hAnsi="宋体" w:eastAsia="宋体" w:cs="宋体"/>
                <w:color w:val="auto"/>
                <w:spacing w:val="1"/>
                <w:kern w:val="0"/>
                <w:sz w:val="24"/>
                <w:szCs w:val="24"/>
              </w:rPr>
            </w:pPr>
          </w:p>
        </w:tc>
        <w:tc>
          <w:tcPr>
            <w:tcW w:w="886" w:type="dxa"/>
            <w:vMerge w:val="continue"/>
            <w:noWrap w:val="0"/>
            <w:vAlign w:val="center"/>
          </w:tcPr>
          <w:p w14:paraId="5575697D">
            <w:pPr>
              <w:keepNext w:val="0"/>
              <w:keepLines w:val="0"/>
              <w:pageBreakBefore w:val="0"/>
              <w:kinsoku/>
              <w:wordWrap/>
              <w:overflowPunct/>
              <w:topLinePunct w:val="0"/>
              <w:autoSpaceDE w:val="0"/>
              <w:autoSpaceDN w:val="0"/>
              <w:bidi w:val="0"/>
              <w:adjustRightInd w:val="0"/>
              <w:snapToGrid/>
              <w:spacing w:line="360" w:lineRule="auto"/>
              <w:ind w:right="98" w:rightChars="0"/>
              <w:jc w:val="center"/>
              <w:textAlignment w:val="auto"/>
              <w:rPr>
                <w:rFonts w:hint="eastAsia" w:ascii="宋体" w:hAnsi="宋体" w:eastAsia="宋体" w:cs="宋体"/>
                <w:color w:val="auto"/>
                <w:kern w:val="0"/>
                <w:sz w:val="24"/>
                <w:szCs w:val="24"/>
              </w:rPr>
            </w:pPr>
          </w:p>
        </w:tc>
        <w:tc>
          <w:tcPr>
            <w:tcW w:w="2013" w:type="dxa"/>
            <w:noWrap w:val="0"/>
            <w:vAlign w:val="center"/>
          </w:tcPr>
          <w:p w14:paraId="0D770C01">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落实政府采购政策满足的资格要求</w:t>
            </w:r>
          </w:p>
        </w:tc>
        <w:tc>
          <w:tcPr>
            <w:tcW w:w="5650" w:type="dxa"/>
            <w:noWrap w:val="0"/>
            <w:vAlign w:val="center"/>
          </w:tcPr>
          <w:p w14:paraId="0709E01A">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符合第二章“</w:t>
            </w:r>
            <w:r>
              <w:rPr>
                <w:rFonts w:hint="eastAsia" w:ascii="宋体" w:hAnsi="宋体" w:eastAsia="宋体" w:cs="宋体"/>
                <w:color w:val="auto"/>
                <w:sz w:val="24"/>
                <w:szCs w:val="24"/>
                <w:lang w:eastAsia="zh-CN"/>
              </w:rPr>
              <w:t>供应商须知前附表</w:t>
            </w: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项规定</w:t>
            </w:r>
          </w:p>
        </w:tc>
      </w:tr>
      <w:tr w14:paraId="79A83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continue"/>
            <w:noWrap w:val="0"/>
            <w:vAlign w:val="center"/>
          </w:tcPr>
          <w:p w14:paraId="40D909AC">
            <w:pPr>
              <w:keepNext w:val="0"/>
              <w:keepLines w:val="0"/>
              <w:pageBreakBefore w:val="0"/>
              <w:kinsoku/>
              <w:wordWrap/>
              <w:overflowPunct/>
              <w:topLinePunct w:val="0"/>
              <w:autoSpaceDE w:val="0"/>
              <w:autoSpaceDN w:val="0"/>
              <w:bidi w:val="0"/>
              <w:adjustRightInd w:val="0"/>
              <w:snapToGrid/>
              <w:spacing w:line="360" w:lineRule="auto"/>
              <w:ind w:right="-20"/>
              <w:jc w:val="center"/>
              <w:textAlignment w:val="auto"/>
              <w:rPr>
                <w:rFonts w:hint="eastAsia" w:ascii="宋体" w:hAnsi="宋体" w:eastAsia="宋体" w:cs="宋体"/>
                <w:color w:val="auto"/>
                <w:spacing w:val="1"/>
                <w:kern w:val="0"/>
                <w:sz w:val="24"/>
                <w:szCs w:val="24"/>
              </w:rPr>
            </w:pPr>
          </w:p>
        </w:tc>
        <w:tc>
          <w:tcPr>
            <w:tcW w:w="886" w:type="dxa"/>
            <w:vMerge w:val="continue"/>
            <w:noWrap w:val="0"/>
            <w:vAlign w:val="center"/>
          </w:tcPr>
          <w:p w14:paraId="3E326320">
            <w:pPr>
              <w:keepNext w:val="0"/>
              <w:keepLines w:val="0"/>
              <w:pageBreakBefore w:val="0"/>
              <w:kinsoku/>
              <w:wordWrap/>
              <w:overflowPunct/>
              <w:topLinePunct w:val="0"/>
              <w:autoSpaceDE w:val="0"/>
              <w:autoSpaceDN w:val="0"/>
              <w:bidi w:val="0"/>
              <w:adjustRightInd w:val="0"/>
              <w:snapToGrid/>
              <w:spacing w:line="360" w:lineRule="auto"/>
              <w:ind w:right="98" w:rightChars="0"/>
              <w:jc w:val="center"/>
              <w:textAlignment w:val="auto"/>
              <w:rPr>
                <w:rFonts w:hint="eastAsia" w:ascii="宋体" w:hAnsi="宋体" w:eastAsia="宋体" w:cs="宋体"/>
                <w:color w:val="auto"/>
                <w:kern w:val="0"/>
                <w:sz w:val="24"/>
                <w:szCs w:val="24"/>
              </w:rPr>
            </w:pPr>
          </w:p>
        </w:tc>
        <w:tc>
          <w:tcPr>
            <w:tcW w:w="2013" w:type="dxa"/>
            <w:noWrap w:val="0"/>
            <w:vAlign w:val="center"/>
          </w:tcPr>
          <w:p w14:paraId="794BC99D">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特定资格要求</w:t>
            </w:r>
          </w:p>
        </w:tc>
        <w:tc>
          <w:tcPr>
            <w:tcW w:w="5650" w:type="dxa"/>
            <w:noWrap w:val="0"/>
            <w:vAlign w:val="center"/>
          </w:tcPr>
          <w:p w14:paraId="0D7D80A0">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符合第二章“</w:t>
            </w:r>
            <w:r>
              <w:rPr>
                <w:rFonts w:hint="eastAsia" w:ascii="宋体" w:hAnsi="宋体" w:eastAsia="宋体" w:cs="宋体"/>
                <w:color w:val="auto"/>
                <w:sz w:val="24"/>
                <w:szCs w:val="24"/>
                <w:lang w:eastAsia="zh-CN"/>
              </w:rPr>
              <w:t>供应商须知前附表</w:t>
            </w: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项规定</w:t>
            </w:r>
          </w:p>
        </w:tc>
      </w:tr>
      <w:tr w14:paraId="49686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00" w:type="dxa"/>
            <w:vMerge w:val="restart"/>
            <w:noWrap w:val="0"/>
            <w:vAlign w:val="center"/>
          </w:tcPr>
          <w:p w14:paraId="0CC88CD4">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eastAsia="zh-CN"/>
              </w:rPr>
            </w:pPr>
            <w:r>
              <w:rPr>
                <w:rFonts w:hint="eastAsia" w:cs="宋体"/>
                <w:color w:val="auto"/>
                <w:sz w:val="24"/>
                <w:szCs w:val="24"/>
                <w:lang w:val="en-US" w:eastAsia="zh-CN"/>
              </w:rPr>
              <w:t>3</w:t>
            </w:r>
          </w:p>
        </w:tc>
        <w:tc>
          <w:tcPr>
            <w:tcW w:w="886" w:type="dxa"/>
            <w:vMerge w:val="restart"/>
            <w:noWrap w:val="0"/>
            <w:vAlign w:val="center"/>
          </w:tcPr>
          <w:p w14:paraId="7757A99E">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响应性评审标准</w:t>
            </w:r>
          </w:p>
        </w:tc>
        <w:tc>
          <w:tcPr>
            <w:tcW w:w="2013" w:type="dxa"/>
            <w:noWrap w:val="0"/>
            <w:vAlign w:val="center"/>
          </w:tcPr>
          <w:p w14:paraId="0390DC5E">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服务期限</w:t>
            </w:r>
          </w:p>
        </w:tc>
        <w:tc>
          <w:tcPr>
            <w:tcW w:w="5650" w:type="dxa"/>
            <w:noWrap w:val="0"/>
            <w:vAlign w:val="center"/>
          </w:tcPr>
          <w:p w14:paraId="0C42F128">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符合或优于第二章“</w:t>
            </w:r>
            <w:r>
              <w:rPr>
                <w:rFonts w:hint="eastAsia" w:ascii="宋体" w:hAnsi="宋体" w:eastAsia="宋体" w:cs="宋体"/>
                <w:color w:val="auto"/>
                <w:sz w:val="24"/>
                <w:szCs w:val="24"/>
                <w:lang w:eastAsia="zh-CN"/>
              </w:rPr>
              <w:t>供应商须知前附表</w:t>
            </w: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项规定</w:t>
            </w:r>
          </w:p>
        </w:tc>
      </w:tr>
      <w:tr w14:paraId="1A5A4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00" w:type="dxa"/>
            <w:vMerge w:val="continue"/>
            <w:noWrap w:val="0"/>
            <w:vAlign w:val="center"/>
          </w:tcPr>
          <w:p w14:paraId="6145D858">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886" w:type="dxa"/>
            <w:vMerge w:val="continue"/>
            <w:noWrap w:val="0"/>
            <w:vAlign w:val="center"/>
          </w:tcPr>
          <w:p w14:paraId="2FE60A84">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2013" w:type="dxa"/>
            <w:noWrap w:val="0"/>
            <w:vAlign w:val="center"/>
          </w:tcPr>
          <w:p w14:paraId="04BFE360">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cs="宋体"/>
                <w:color w:val="auto"/>
                <w:sz w:val="24"/>
                <w:szCs w:val="24"/>
                <w:lang w:val="en-US" w:eastAsia="zh-CN"/>
              </w:rPr>
              <w:t>服务标准</w:t>
            </w:r>
          </w:p>
        </w:tc>
        <w:tc>
          <w:tcPr>
            <w:tcW w:w="5650" w:type="dxa"/>
            <w:noWrap w:val="0"/>
            <w:vAlign w:val="center"/>
          </w:tcPr>
          <w:p w14:paraId="68320B0E">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符合第二章“</w:t>
            </w:r>
            <w:r>
              <w:rPr>
                <w:rFonts w:hint="eastAsia" w:ascii="宋体" w:hAnsi="宋体" w:eastAsia="宋体" w:cs="宋体"/>
                <w:color w:val="auto"/>
                <w:sz w:val="24"/>
                <w:szCs w:val="24"/>
                <w:lang w:eastAsia="zh-CN"/>
              </w:rPr>
              <w:t>供应商须知前附表</w:t>
            </w: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项规定</w:t>
            </w:r>
          </w:p>
        </w:tc>
      </w:tr>
      <w:tr w14:paraId="5ED82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00" w:type="dxa"/>
            <w:vMerge w:val="continue"/>
            <w:noWrap w:val="0"/>
            <w:vAlign w:val="center"/>
          </w:tcPr>
          <w:p w14:paraId="4F7210B8">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886" w:type="dxa"/>
            <w:vMerge w:val="continue"/>
            <w:noWrap w:val="0"/>
            <w:vAlign w:val="center"/>
          </w:tcPr>
          <w:p w14:paraId="01290CDE">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2013" w:type="dxa"/>
            <w:noWrap w:val="0"/>
            <w:vAlign w:val="center"/>
          </w:tcPr>
          <w:p w14:paraId="7669087C">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有效期</w:t>
            </w:r>
          </w:p>
        </w:tc>
        <w:tc>
          <w:tcPr>
            <w:tcW w:w="5650" w:type="dxa"/>
            <w:noWrap w:val="0"/>
            <w:vAlign w:val="center"/>
          </w:tcPr>
          <w:p w14:paraId="49D1B50F">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符合第二章“</w:t>
            </w:r>
            <w:r>
              <w:rPr>
                <w:rFonts w:hint="eastAsia" w:ascii="宋体" w:hAnsi="宋体" w:eastAsia="宋体" w:cs="宋体"/>
                <w:color w:val="auto"/>
                <w:sz w:val="24"/>
                <w:szCs w:val="24"/>
                <w:lang w:eastAsia="zh-CN"/>
              </w:rPr>
              <w:t>供应商须知前附表</w:t>
            </w:r>
            <w:r>
              <w:rPr>
                <w:rFonts w:hint="eastAsia" w:ascii="宋体" w:hAnsi="宋体" w:eastAsia="宋体" w:cs="宋体"/>
                <w:color w:val="auto"/>
                <w:sz w:val="24"/>
                <w:szCs w:val="24"/>
              </w:rPr>
              <w:t>”第10项规定</w:t>
            </w:r>
          </w:p>
        </w:tc>
      </w:tr>
      <w:tr w14:paraId="0D692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00" w:type="dxa"/>
            <w:vMerge w:val="continue"/>
            <w:noWrap w:val="0"/>
            <w:vAlign w:val="center"/>
          </w:tcPr>
          <w:p w14:paraId="35BB8BDE">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886" w:type="dxa"/>
            <w:vMerge w:val="continue"/>
            <w:noWrap w:val="0"/>
            <w:vAlign w:val="center"/>
          </w:tcPr>
          <w:p w14:paraId="1B7D2310">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2013" w:type="dxa"/>
            <w:noWrap w:val="0"/>
            <w:vAlign w:val="center"/>
          </w:tcPr>
          <w:p w14:paraId="1EB492D4">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响应文件报价</w:t>
            </w:r>
          </w:p>
        </w:tc>
        <w:tc>
          <w:tcPr>
            <w:tcW w:w="5650" w:type="dxa"/>
            <w:noWrap w:val="0"/>
            <w:vAlign w:val="center"/>
          </w:tcPr>
          <w:p w14:paraId="6BB25081">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只能有一个有效报价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且不高于最高限价</w:t>
            </w:r>
          </w:p>
        </w:tc>
      </w:tr>
      <w:tr w14:paraId="4A260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00" w:type="dxa"/>
            <w:vMerge w:val="continue"/>
            <w:noWrap w:val="0"/>
            <w:vAlign w:val="center"/>
          </w:tcPr>
          <w:p w14:paraId="604444F7">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886" w:type="dxa"/>
            <w:vMerge w:val="continue"/>
            <w:noWrap w:val="0"/>
            <w:vAlign w:val="center"/>
          </w:tcPr>
          <w:p w14:paraId="3A813722">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2013" w:type="dxa"/>
            <w:noWrap w:val="0"/>
            <w:vAlign w:val="center"/>
          </w:tcPr>
          <w:p w14:paraId="14CCC6A3">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w:t>
            </w:r>
          </w:p>
        </w:tc>
        <w:tc>
          <w:tcPr>
            <w:tcW w:w="5650" w:type="dxa"/>
            <w:noWrap w:val="0"/>
            <w:vAlign w:val="center"/>
          </w:tcPr>
          <w:p w14:paraId="2FF38841">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符合法律、法规和竞争性磋商文件规定的其他情形</w:t>
            </w:r>
          </w:p>
        </w:tc>
      </w:tr>
      <w:tr w14:paraId="0CB62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900" w:type="dxa"/>
            <w:noWrap w:val="0"/>
            <w:vAlign w:val="center"/>
          </w:tcPr>
          <w:p w14:paraId="53242CE0">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p>
        </w:tc>
        <w:tc>
          <w:tcPr>
            <w:tcW w:w="886" w:type="dxa"/>
            <w:noWrap w:val="0"/>
            <w:vAlign w:val="center"/>
          </w:tcPr>
          <w:p w14:paraId="01BD01AC">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竞争性磋商</w:t>
            </w:r>
          </w:p>
        </w:tc>
        <w:tc>
          <w:tcPr>
            <w:tcW w:w="2013" w:type="dxa"/>
            <w:noWrap w:val="0"/>
            <w:vAlign w:val="center"/>
          </w:tcPr>
          <w:p w14:paraId="39DA8F28">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报价磋商及其他内容磋商</w:t>
            </w:r>
          </w:p>
        </w:tc>
        <w:tc>
          <w:tcPr>
            <w:tcW w:w="5650" w:type="dxa"/>
            <w:noWrap w:val="0"/>
            <w:vAlign w:val="center"/>
          </w:tcPr>
          <w:p w14:paraId="745182CF">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各</w:t>
            </w:r>
            <w:r>
              <w:rPr>
                <w:rFonts w:hint="eastAsia" w:cs="宋体"/>
                <w:color w:val="auto"/>
                <w:sz w:val="24"/>
                <w:szCs w:val="24"/>
                <w:lang w:val="en-US" w:eastAsia="zh-CN"/>
              </w:rPr>
              <w:t>供应商响应文件中的</w:t>
            </w:r>
            <w:r>
              <w:rPr>
                <w:rFonts w:hint="eastAsia" w:ascii="宋体" w:hAnsi="宋体" w:eastAsia="宋体" w:cs="宋体"/>
                <w:color w:val="auto"/>
                <w:sz w:val="24"/>
                <w:szCs w:val="24"/>
              </w:rPr>
              <w:t>报价为首次报价，经磋商确定由</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提出最后报价。</w:t>
            </w:r>
          </w:p>
        </w:tc>
      </w:tr>
      <w:tr w14:paraId="34C16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900" w:type="dxa"/>
            <w:noWrap w:val="0"/>
            <w:vAlign w:val="center"/>
          </w:tcPr>
          <w:p w14:paraId="2544D8B1">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2899" w:type="dxa"/>
            <w:gridSpan w:val="2"/>
            <w:noWrap w:val="0"/>
            <w:vAlign w:val="center"/>
          </w:tcPr>
          <w:p w14:paraId="126837DD">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分值构成</w:t>
            </w:r>
          </w:p>
          <w:p w14:paraId="2449BDD5">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(总分 100 分)</w:t>
            </w:r>
          </w:p>
        </w:tc>
        <w:tc>
          <w:tcPr>
            <w:tcW w:w="5650" w:type="dxa"/>
            <w:noWrap w:val="0"/>
            <w:vAlign w:val="center"/>
          </w:tcPr>
          <w:p w14:paraId="7327B460">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投标报价：</w:t>
            </w:r>
            <w:r>
              <w:rPr>
                <w:rFonts w:hint="eastAsia" w:cs="宋体"/>
                <w:color w:val="auto"/>
                <w:sz w:val="24"/>
                <w:szCs w:val="24"/>
                <w:lang w:val="en-US" w:eastAsia="zh-CN"/>
              </w:rPr>
              <w:t>10</w:t>
            </w:r>
            <w:r>
              <w:rPr>
                <w:rFonts w:hint="eastAsia" w:ascii="宋体" w:hAnsi="宋体" w:eastAsia="宋体" w:cs="宋体"/>
                <w:color w:val="auto"/>
                <w:sz w:val="24"/>
                <w:szCs w:val="24"/>
              </w:rPr>
              <w:t>分</w:t>
            </w:r>
          </w:p>
          <w:p w14:paraId="5D911430">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技术部分：</w:t>
            </w:r>
            <w:r>
              <w:rPr>
                <w:rFonts w:hint="eastAsia" w:cs="宋体"/>
                <w:color w:val="auto"/>
                <w:sz w:val="24"/>
                <w:szCs w:val="24"/>
                <w:lang w:val="en-US" w:eastAsia="zh-CN"/>
              </w:rPr>
              <w:t>70</w:t>
            </w:r>
            <w:r>
              <w:rPr>
                <w:rFonts w:hint="eastAsia" w:ascii="宋体" w:hAnsi="宋体" w:eastAsia="宋体" w:cs="宋体"/>
                <w:color w:val="auto"/>
                <w:sz w:val="24"/>
                <w:szCs w:val="24"/>
              </w:rPr>
              <w:t>分</w:t>
            </w:r>
          </w:p>
          <w:p w14:paraId="11F16887">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商务</w:t>
            </w:r>
            <w:r>
              <w:rPr>
                <w:rFonts w:hint="eastAsia" w:ascii="宋体" w:hAnsi="宋体" w:eastAsia="宋体" w:cs="宋体"/>
                <w:color w:val="auto"/>
                <w:sz w:val="24"/>
                <w:szCs w:val="24"/>
              </w:rPr>
              <w:t>部分：</w:t>
            </w:r>
            <w:r>
              <w:rPr>
                <w:rFonts w:hint="eastAsia" w:cs="宋体"/>
                <w:color w:val="auto"/>
                <w:sz w:val="24"/>
                <w:szCs w:val="24"/>
                <w:lang w:val="en-US" w:eastAsia="zh-CN"/>
              </w:rPr>
              <w:t>20</w:t>
            </w:r>
            <w:r>
              <w:rPr>
                <w:rFonts w:hint="eastAsia" w:ascii="宋体" w:hAnsi="宋体" w:eastAsia="宋体" w:cs="宋体"/>
                <w:color w:val="auto"/>
                <w:sz w:val="24"/>
                <w:szCs w:val="24"/>
              </w:rPr>
              <w:t>分</w:t>
            </w:r>
          </w:p>
        </w:tc>
      </w:tr>
      <w:tr w14:paraId="10E6F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38" w:hRule="atLeast"/>
          <w:jc w:val="center"/>
        </w:trPr>
        <w:tc>
          <w:tcPr>
            <w:tcW w:w="900" w:type="dxa"/>
            <w:noWrap w:val="0"/>
            <w:vAlign w:val="center"/>
          </w:tcPr>
          <w:p w14:paraId="6D0CECEB">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5.1</w:t>
            </w:r>
          </w:p>
        </w:tc>
        <w:tc>
          <w:tcPr>
            <w:tcW w:w="886" w:type="dxa"/>
            <w:noWrap w:val="0"/>
            <w:vAlign w:val="center"/>
          </w:tcPr>
          <w:p w14:paraId="4337B0B9">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投标报价（</w:t>
            </w:r>
            <w:r>
              <w:rPr>
                <w:rFonts w:hint="eastAsia" w:cs="宋体"/>
                <w:color w:val="auto"/>
                <w:sz w:val="24"/>
                <w:szCs w:val="24"/>
                <w:lang w:val="en-US" w:eastAsia="zh-CN"/>
              </w:rPr>
              <w:t>10</w:t>
            </w:r>
            <w:r>
              <w:rPr>
                <w:rFonts w:hint="eastAsia" w:ascii="宋体" w:hAnsi="宋体" w:eastAsia="宋体" w:cs="宋体"/>
                <w:color w:val="auto"/>
                <w:sz w:val="24"/>
                <w:szCs w:val="24"/>
              </w:rPr>
              <w:t>分）</w:t>
            </w:r>
          </w:p>
        </w:tc>
        <w:tc>
          <w:tcPr>
            <w:tcW w:w="7663" w:type="dxa"/>
            <w:gridSpan w:val="2"/>
            <w:noWrap w:val="0"/>
            <w:vAlign w:val="top"/>
          </w:tcPr>
          <w:p w14:paraId="41D0ECAB">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满足磋商文件要求且磋商价格最低的报价（最终报价）为磋商基准价，其价格分为满分</w:t>
            </w:r>
            <w:r>
              <w:rPr>
                <w:rFonts w:hint="eastAsia" w:cs="宋体"/>
                <w:color w:val="auto"/>
                <w:sz w:val="24"/>
                <w:szCs w:val="24"/>
                <w:lang w:val="en-US" w:eastAsia="zh-CN"/>
              </w:rPr>
              <w:t>10</w:t>
            </w:r>
            <w:r>
              <w:rPr>
                <w:rFonts w:hint="eastAsia" w:ascii="宋体" w:hAnsi="宋体" w:eastAsia="宋体" w:cs="宋体"/>
                <w:color w:val="auto"/>
                <w:sz w:val="24"/>
                <w:szCs w:val="24"/>
              </w:rPr>
              <w:t>分。其他供应商的价格分统一按照下列公式计算：磋商报价得分=(磋商基准价/最终报价)×</w:t>
            </w:r>
            <w:r>
              <w:rPr>
                <w:rFonts w:hint="eastAsia" w:cs="宋体"/>
                <w:color w:val="auto"/>
                <w:sz w:val="24"/>
                <w:szCs w:val="24"/>
                <w:lang w:val="en-US" w:eastAsia="zh-CN"/>
              </w:rPr>
              <w:t>10</w:t>
            </w:r>
            <w:r>
              <w:rPr>
                <w:rFonts w:hint="eastAsia" w:ascii="宋体" w:hAnsi="宋体" w:eastAsia="宋体" w:cs="宋体"/>
                <w:color w:val="auto"/>
                <w:sz w:val="24"/>
                <w:szCs w:val="24"/>
              </w:rPr>
              <w:t>。</w:t>
            </w:r>
          </w:p>
          <w:p w14:paraId="4044B253">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color w:val="auto"/>
                <w:sz w:val="24"/>
                <w:szCs w:val="28"/>
              </w:rPr>
            </w:pPr>
            <w:r>
              <w:rPr>
                <w:rFonts w:hint="eastAsia" w:ascii="宋体" w:hAnsi="宋体" w:eastAsia="宋体" w:cs="宋体"/>
                <w:b w:val="0"/>
                <w:bCs/>
                <w:color w:val="auto"/>
                <w:sz w:val="24"/>
                <w:szCs w:val="28"/>
                <w:lang w:val="en-US" w:eastAsia="zh-CN"/>
              </w:rPr>
              <w:t>注：</w:t>
            </w:r>
            <w:r>
              <w:rPr>
                <w:rFonts w:hint="eastAsia" w:ascii="宋体" w:hAnsi="宋体" w:eastAsia="宋体" w:cs="宋体"/>
                <w:b w:val="0"/>
                <w:bCs/>
                <w:color w:val="auto"/>
                <w:sz w:val="24"/>
                <w:szCs w:val="28"/>
              </w:rPr>
              <w:t>1、报价应以公平、合理且对采购人有利为原则。投标报价是评标综合打分的依据之一，但不是唯一依据，也不是决定性因素。</w:t>
            </w:r>
          </w:p>
          <w:p w14:paraId="5E9495B1">
            <w:pPr>
              <w:keepNext w:val="0"/>
              <w:keepLines w:val="0"/>
              <w:pageBreakBefore w:val="0"/>
              <w:numPr>
                <w:ilvl w:val="0"/>
                <w:numId w:val="1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lang w:eastAsia="zh-CN"/>
              </w:rPr>
            </w:pPr>
            <w:r>
              <w:rPr>
                <w:rFonts w:hint="eastAsia" w:ascii="宋体" w:hAnsi="宋体" w:eastAsia="宋体" w:cs="宋体"/>
                <w:b w:val="0"/>
                <w:bCs w:val="0"/>
                <w:color w:val="auto"/>
                <w:sz w:val="24"/>
                <w:szCs w:val="24"/>
              </w:rPr>
              <w:t>投标报价应是在保证采购</w:t>
            </w:r>
            <w:r>
              <w:rPr>
                <w:rFonts w:hint="eastAsia" w:ascii="宋体" w:hAnsi="宋体" w:eastAsia="宋体" w:cs="宋体"/>
                <w:b w:val="0"/>
                <w:bCs w:val="0"/>
                <w:color w:val="auto"/>
                <w:sz w:val="24"/>
                <w:szCs w:val="24"/>
                <w:lang w:val="en-US" w:eastAsia="zh-CN"/>
              </w:rPr>
              <w:t>需求</w:t>
            </w:r>
            <w:r>
              <w:rPr>
                <w:rFonts w:hint="eastAsia" w:ascii="宋体" w:hAnsi="宋体" w:eastAsia="宋体" w:cs="宋体"/>
                <w:b w:val="0"/>
                <w:bCs w:val="0"/>
                <w:color w:val="auto"/>
                <w:sz w:val="24"/>
                <w:szCs w:val="24"/>
              </w:rPr>
              <w:t>和服务质量的基础上投报的</w:t>
            </w:r>
            <w:r>
              <w:rPr>
                <w:rFonts w:hint="eastAsia" w:ascii="宋体" w:hAnsi="宋体" w:eastAsia="宋体" w:cs="宋体"/>
                <w:b w:val="0"/>
                <w:bCs w:val="0"/>
                <w:color w:val="auto"/>
                <w:sz w:val="24"/>
                <w:szCs w:val="24"/>
                <w:lang w:val="en-US" w:eastAsia="zh-CN"/>
              </w:rPr>
              <w:t>全部</w:t>
            </w:r>
            <w:r>
              <w:rPr>
                <w:rFonts w:hint="eastAsia" w:ascii="宋体" w:hAnsi="宋体" w:eastAsia="宋体" w:cs="宋体"/>
                <w:b w:val="0"/>
                <w:bCs w:val="0"/>
                <w:color w:val="auto"/>
                <w:sz w:val="24"/>
                <w:szCs w:val="24"/>
              </w:rPr>
              <w:t>费用价格。</w:t>
            </w:r>
          </w:p>
        </w:tc>
      </w:tr>
      <w:tr w14:paraId="467BC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5" w:hRule="atLeast"/>
          <w:jc w:val="center"/>
        </w:trPr>
        <w:tc>
          <w:tcPr>
            <w:tcW w:w="900" w:type="dxa"/>
            <w:vMerge w:val="restart"/>
            <w:noWrap w:val="0"/>
            <w:vAlign w:val="center"/>
          </w:tcPr>
          <w:p w14:paraId="154E265D">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5.2</w:t>
            </w:r>
          </w:p>
        </w:tc>
        <w:tc>
          <w:tcPr>
            <w:tcW w:w="886" w:type="dxa"/>
            <w:vMerge w:val="restart"/>
            <w:noWrap w:val="0"/>
            <w:vAlign w:val="center"/>
          </w:tcPr>
          <w:p w14:paraId="52F25A18">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技术部分（</w:t>
            </w:r>
            <w:r>
              <w:rPr>
                <w:rFonts w:hint="eastAsia" w:cs="宋体"/>
                <w:color w:val="auto"/>
                <w:sz w:val="24"/>
                <w:szCs w:val="24"/>
                <w:lang w:val="en-US" w:eastAsia="zh-CN"/>
              </w:rPr>
              <w:t>70</w:t>
            </w:r>
            <w:r>
              <w:rPr>
                <w:rFonts w:hint="eastAsia" w:ascii="宋体" w:hAnsi="宋体" w:eastAsia="宋体" w:cs="宋体"/>
                <w:color w:val="auto"/>
                <w:sz w:val="24"/>
                <w:szCs w:val="24"/>
                <w:lang w:val="en-US" w:eastAsia="zh-CN"/>
              </w:rPr>
              <w:t>分）</w:t>
            </w:r>
          </w:p>
        </w:tc>
        <w:tc>
          <w:tcPr>
            <w:tcW w:w="2013" w:type="dxa"/>
            <w:noWrap w:val="0"/>
            <w:vAlign w:val="center"/>
          </w:tcPr>
          <w:p w14:paraId="69E14520">
            <w:pPr>
              <w:spacing w:line="360" w:lineRule="auto"/>
              <w:ind w:right="-1"/>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日常服务方案</w:t>
            </w:r>
          </w:p>
          <w:p w14:paraId="39F020D8">
            <w:pPr>
              <w:spacing w:line="360" w:lineRule="auto"/>
              <w:ind w:right="-1" w:rightChars="0"/>
              <w:jc w:val="center"/>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rPr>
              <w:t>（12分）</w:t>
            </w:r>
          </w:p>
        </w:tc>
        <w:tc>
          <w:tcPr>
            <w:tcW w:w="5650" w:type="dxa"/>
            <w:noWrap w:val="0"/>
            <w:vAlign w:val="center"/>
          </w:tcPr>
          <w:p w14:paraId="4AFF5781">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包括（1）对物业共用部位、专人自用部位提供服务的方案；（2）物业管理区域内共用设施设备的保洁方案；（3）各个区域清洁保洁方案。</w:t>
            </w:r>
          </w:p>
          <w:p w14:paraId="632B6A45">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评审小组根据各投标人投标文件中服务方案、符合</w:t>
            </w:r>
            <w:r>
              <w:rPr>
                <w:rFonts w:hint="eastAsia" w:ascii="宋体" w:hAnsi="宋体" w:eastAsia="宋体" w:cs="Times New Roman"/>
                <w:color w:val="auto"/>
                <w:sz w:val="24"/>
                <w:szCs w:val="24"/>
                <w:lang w:val="en-US" w:eastAsia="zh-CN"/>
              </w:rPr>
              <w:t>性</w:t>
            </w:r>
            <w:r>
              <w:rPr>
                <w:rFonts w:hint="eastAsia" w:ascii="宋体" w:hAnsi="宋体" w:eastAsia="宋体" w:cs="Times New Roman"/>
                <w:color w:val="auto"/>
                <w:sz w:val="24"/>
                <w:szCs w:val="24"/>
              </w:rPr>
              <w:t>、可实施性等的程度</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lang w:val="en-US" w:eastAsia="zh-CN"/>
              </w:rPr>
              <w:t>服务水平符合国家及行业标准并符合医院服务和医疗服务的中对医院日常保洁的规定要求等。</w:t>
            </w:r>
          </w:p>
          <w:p w14:paraId="07AFD235">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日常服务方案完善、符合实际、可行性强，得12分；</w:t>
            </w:r>
          </w:p>
          <w:p w14:paraId="0F3409AA">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日常服务方案</w:t>
            </w:r>
            <w:r>
              <w:rPr>
                <w:rFonts w:hint="eastAsia" w:ascii="宋体" w:hAnsi="宋体" w:eastAsia="宋体" w:cs="Times New Roman"/>
                <w:color w:val="auto"/>
                <w:sz w:val="24"/>
                <w:szCs w:val="24"/>
                <w:lang w:val="en-US" w:eastAsia="zh-CN"/>
              </w:rPr>
              <w:t>完整</w:t>
            </w:r>
            <w:r>
              <w:rPr>
                <w:rFonts w:hint="eastAsia" w:ascii="宋体" w:hAnsi="宋体" w:eastAsia="宋体" w:cs="Times New Roman"/>
                <w:color w:val="auto"/>
                <w:sz w:val="24"/>
                <w:szCs w:val="24"/>
              </w:rPr>
              <w:t>、符合实际、可行性</w:t>
            </w:r>
            <w:r>
              <w:rPr>
                <w:rFonts w:hint="eastAsia" w:ascii="宋体" w:hAnsi="宋体" w:eastAsia="宋体" w:cs="Times New Roman"/>
                <w:color w:val="auto"/>
                <w:sz w:val="24"/>
                <w:szCs w:val="24"/>
                <w:lang w:val="en-US" w:eastAsia="zh-CN"/>
              </w:rPr>
              <w:t>较</w:t>
            </w:r>
            <w:r>
              <w:rPr>
                <w:rFonts w:hint="eastAsia" w:ascii="宋体" w:hAnsi="宋体" w:eastAsia="宋体" w:cs="Times New Roman"/>
                <w:color w:val="auto"/>
                <w:sz w:val="24"/>
                <w:szCs w:val="24"/>
              </w:rPr>
              <w:t>强，得</w:t>
            </w:r>
            <w:r>
              <w:rPr>
                <w:rFonts w:hint="eastAsia" w:ascii="宋体" w:hAnsi="宋体" w:eastAsia="宋体" w:cs="Times New Roman"/>
                <w:color w:val="auto"/>
                <w:sz w:val="24"/>
                <w:szCs w:val="24"/>
                <w:lang w:val="en-US" w:eastAsia="zh-CN"/>
              </w:rPr>
              <w:t>9</w:t>
            </w:r>
            <w:r>
              <w:rPr>
                <w:rFonts w:hint="eastAsia" w:ascii="宋体" w:hAnsi="宋体" w:eastAsia="宋体" w:cs="Times New Roman"/>
                <w:color w:val="auto"/>
                <w:sz w:val="24"/>
                <w:szCs w:val="24"/>
              </w:rPr>
              <w:t>分；</w:t>
            </w:r>
          </w:p>
          <w:p w14:paraId="5F3D220D">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日常服务方案</w:t>
            </w:r>
            <w:r>
              <w:rPr>
                <w:rFonts w:hint="eastAsia" w:ascii="宋体" w:hAnsi="宋体" w:eastAsia="宋体" w:cs="Times New Roman"/>
                <w:color w:val="auto"/>
                <w:sz w:val="24"/>
                <w:szCs w:val="24"/>
                <w:lang w:val="en-US" w:eastAsia="zh-CN"/>
              </w:rPr>
              <w:t>基本</w:t>
            </w:r>
            <w:r>
              <w:rPr>
                <w:rFonts w:hint="eastAsia" w:ascii="宋体" w:hAnsi="宋体" w:eastAsia="宋体" w:cs="Times New Roman"/>
                <w:color w:val="auto"/>
                <w:sz w:val="24"/>
                <w:szCs w:val="24"/>
              </w:rPr>
              <w:t>完</w:t>
            </w:r>
            <w:r>
              <w:rPr>
                <w:rFonts w:hint="eastAsia" w:ascii="宋体" w:hAnsi="宋体" w:eastAsia="宋体" w:cs="Times New Roman"/>
                <w:color w:val="auto"/>
                <w:sz w:val="24"/>
                <w:szCs w:val="24"/>
                <w:lang w:val="en-US" w:eastAsia="zh-CN"/>
              </w:rPr>
              <w:t>整</w:t>
            </w:r>
            <w:r>
              <w:rPr>
                <w:rFonts w:hint="eastAsia" w:ascii="宋体" w:hAnsi="宋体" w:eastAsia="宋体" w:cs="Times New Roman"/>
                <w:color w:val="auto"/>
                <w:sz w:val="24"/>
                <w:szCs w:val="24"/>
              </w:rPr>
              <w:t>、</w:t>
            </w:r>
            <w:r>
              <w:rPr>
                <w:rFonts w:hint="eastAsia" w:ascii="宋体" w:hAnsi="宋体" w:eastAsia="宋体" w:cs="Times New Roman"/>
                <w:color w:val="auto"/>
                <w:sz w:val="24"/>
                <w:szCs w:val="24"/>
                <w:lang w:val="en-US" w:eastAsia="zh-CN"/>
              </w:rPr>
              <w:t>基本</w:t>
            </w:r>
            <w:r>
              <w:rPr>
                <w:rFonts w:hint="eastAsia" w:ascii="宋体" w:hAnsi="宋体" w:eastAsia="宋体" w:cs="Times New Roman"/>
                <w:color w:val="auto"/>
                <w:sz w:val="24"/>
                <w:szCs w:val="24"/>
              </w:rPr>
              <w:t>符合实际、可行性一般，得</w:t>
            </w: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rPr>
              <w:t>分；</w:t>
            </w:r>
          </w:p>
          <w:p w14:paraId="7DB5E945">
            <w:pPr>
              <w:spacing w:line="360" w:lineRule="auto"/>
              <w:ind w:right="-1" w:rightChars="0" w:firstLine="480" w:firstLineChars="200"/>
              <w:jc w:val="left"/>
              <w:rPr>
                <w:rFonts w:hint="eastAsia"/>
                <w:color w:val="auto"/>
                <w:sz w:val="24"/>
                <w:szCs w:val="24"/>
                <w:lang w:val="en-US" w:eastAsia="zh-CN"/>
              </w:rPr>
            </w:pPr>
            <w:r>
              <w:rPr>
                <w:rFonts w:hint="eastAsia" w:ascii="宋体" w:hAnsi="宋体" w:eastAsia="宋体" w:cs="Times New Roman"/>
                <w:color w:val="auto"/>
                <w:sz w:val="24"/>
                <w:szCs w:val="24"/>
              </w:rPr>
              <w:t>日常服务方案内容简单，得</w:t>
            </w:r>
            <w:r>
              <w:rPr>
                <w:rFonts w:hint="eastAsia" w:ascii="宋体" w:hAnsi="宋体" w:eastAsia="宋体" w:cs="Times New Roman"/>
                <w:color w:val="auto"/>
                <w:sz w:val="24"/>
                <w:szCs w:val="24"/>
                <w:lang w:val="en-US" w:eastAsia="zh-CN"/>
              </w:rPr>
              <w:t>3</w:t>
            </w:r>
            <w:r>
              <w:rPr>
                <w:rFonts w:hint="eastAsia" w:ascii="宋体" w:hAnsi="宋体" w:eastAsia="宋体" w:cs="Times New Roman"/>
                <w:color w:val="auto"/>
                <w:sz w:val="24"/>
                <w:szCs w:val="24"/>
              </w:rPr>
              <w:t>分。</w:t>
            </w:r>
          </w:p>
        </w:tc>
      </w:tr>
      <w:tr w14:paraId="65411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5" w:hRule="atLeast"/>
          <w:jc w:val="center"/>
        </w:trPr>
        <w:tc>
          <w:tcPr>
            <w:tcW w:w="900" w:type="dxa"/>
            <w:vMerge w:val="continue"/>
            <w:noWrap w:val="0"/>
            <w:vAlign w:val="center"/>
          </w:tcPr>
          <w:p w14:paraId="72E1C8FB">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6B758E6C">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60D471FB">
            <w:pPr>
              <w:spacing w:line="360" w:lineRule="auto"/>
              <w:ind w:right="-1" w:rightChars="0"/>
              <w:jc w:val="center"/>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rPr>
              <w:t>组织架构及管理制度（12分）</w:t>
            </w:r>
          </w:p>
        </w:tc>
        <w:tc>
          <w:tcPr>
            <w:tcW w:w="5650" w:type="dxa"/>
            <w:noWrap w:val="0"/>
            <w:vAlign w:val="center"/>
          </w:tcPr>
          <w:p w14:paraId="12AAD3C1">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针对本项目设立的管理机构及其运作方法与流程</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包括</w:t>
            </w:r>
            <w:r>
              <w:rPr>
                <w:rFonts w:hint="eastAsia" w:ascii="宋体" w:hAnsi="宋体" w:eastAsia="宋体" w:cs="Times New Roman"/>
                <w:color w:val="auto"/>
                <w:sz w:val="24"/>
                <w:szCs w:val="24"/>
                <w:lang w:val="en-US" w:eastAsia="zh-CN"/>
              </w:rPr>
              <w:t>但不限于</w:t>
            </w:r>
            <w:r>
              <w:rPr>
                <w:rFonts w:hint="eastAsia" w:ascii="宋体" w:hAnsi="宋体" w:eastAsia="宋体" w:cs="Times New Roman"/>
                <w:color w:val="auto"/>
                <w:sz w:val="24"/>
                <w:szCs w:val="24"/>
                <w:lang w:eastAsia="zh-CN"/>
              </w:rPr>
              <w:t>：卫生检查监督制度、保洁服务量化考核制度、日常工作流程、</w:t>
            </w:r>
            <w:r>
              <w:rPr>
                <w:rFonts w:hint="eastAsia" w:ascii="宋体" w:hAnsi="宋体" w:eastAsia="宋体" w:cs="Times New Roman"/>
                <w:color w:val="auto"/>
                <w:sz w:val="24"/>
                <w:szCs w:val="24"/>
              </w:rPr>
              <w:t>服务质量检查、验收方法和标准</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满意度测评方案等。</w:t>
            </w:r>
          </w:p>
          <w:p w14:paraId="1B6DAD55">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组织架构及管理制度完善、制度非常清晰且可操作性强，得12分；</w:t>
            </w:r>
          </w:p>
          <w:p w14:paraId="023BE3F6">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组织架构及管理制度</w:t>
            </w:r>
            <w:r>
              <w:rPr>
                <w:rFonts w:hint="eastAsia" w:ascii="宋体" w:hAnsi="宋体" w:eastAsia="宋体" w:cs="Times New Roman"/>
                <w:color w:val="auto"/>
                <w:sz w:val="24"/>
                <w:szCs w:val="24"/>
                <w:lang w:val="en-US" w:eastAsia="zh-CN"/>
              </w:rPr>
              <w:t>完整</w:t>
            </w:r>
            <w:r>
              <w:rPr>
                <w:rFonts w:hint="eastAsia" w:ascii="宋体" w:hAnsi="宋体" w:eastAsia="宋体" w:cs="Times New Roman"/>
                <w:color w:val="auto"/>
                <w:sz w:val="24"/>
                <w:szCs w:val="24"/>
              </w:rPr>
              <w:t>、制度</w:t>
            </w:r>
            <w:r>
              <w:rPr>
                <w:rFonts w:hint="eastAsia" w:ascii="宋体" w:hAnsi="宋体" w:eastAsia="宋体" w:cs="Times New Roman"/>
                <w:color w:val="auto"/>
                <w:sz w:val="24"/>
                <w:szCs w:val="24"/>
                <w:lang w:val="en-US" w:eastAsia="zh-CN"/>
              </w:rPr>
              <w:t>较</w:t>
            </w:r>
            <w:r>
              <w:rPr>
                <w:rFonts w:hint="eastAsia" w:ascii="宋体" w:hAnsi="宋体" w:eastAsia="宋体" w:cs="Times New Roman"/>
                <w:color w:val="auto"/>
                <w:sz w:val="24"/>
                <w:szCs w:val="24"/>
              </w:rPr>
              <w:t>清晰且可操作性</w:t>
            </w:r>
            <w:r>
              <w:rPr>
                <w:rFonts w:hint="eastAsia" w:ascii="宋体" w:hAnsi="宋体" w:eastAsia="宋体" w:cs="Times New Roman"/>
                <w:color w:val="auto"/>
                <w:sz w:val="24"/>
                <w:szCs w:val="24"/>
                <w:lang w:val="en-US" w:eastAsia="zh-CN"/>
              </w:rPr>
              <w:t>较</w:t>
            </w:r>
            <w:r>
              <w:rPr>
                <w:rFonts w:hint="eastAsia" w:ascii="宋体" w:hAnsi="宋体" w:eastAsia="宋体" w:cs="Times New Roman"/>
                <w:color w:val="auto"/>
                <w:sz w:val="24"/>
                <w:szCs w:val="24"/>
              </w:rPr>
              <w:t>强，得</w:t>
            </w:r>
            <w:r>
              <w:rPr>
                <w:rFonts w:hint="eastAsia" w:ascii="宋体" w:hAnsi="宋体" w:eastAsia="宋体" w:cs="Times New Roman"/>
                <w:color w:val="auto"/>
                <w:sz w:val="24"/>
                <w:szCs w:val="24"/>
                <w:lang w:val="en-US" w:eastAsia="zh-CN"/>
              </w:rPr>
              <w:t>9</w:t>
            </w:r>
            <w:r>
              <w:rPr>
                <w:rFonts w:hint="eastAsia" w:ascii="宋体" w:hAnsi="宋体" w:eastAsia="宋体" w:cs="Times New Roman"/>
                <w:color w:val="auto"/>
                <w:sz w:val="24"/>
                <w:szCs w:val="24"/>
              </w:rPr>
              <w:t>分；</w:t>
            </w:r>
          </w:p>
          <w:p w14:paraId="171D0C8B">
            <w:pPr>
              <w:spacing w:line="360" w:lineRule="auto"/>
              <w:ind w:right="-1" w:firstLine="480" w:firstLineChars="200"/>
              <w:jc w:val="left"/>
              <w:rPr>
                <w:rFonts w:hint="eastAsia"/>
                <w:color w:val="auto"/>
                <w:sz w:val="24"/>
                <w:szCs w:val="24"/>
              </w:rPr>
            </w:pPr>
            <w:r>
              <w:rPr>
                <w:rFonts w:hint="eastAsia" w:ascii="宋体" w:hAnsi="宋体" w:eastAsia="宋体" w:cs="Times New Roman"/>
                <w:color w:val="auto"/>
                <w:sz w:val="24"/>
                <w:szCs w:val="24"/>
              </w:rPr>
              <w:t>组织架构及管理制度</w:t>
            </w:r>
            <w:r>
              <w:rPr>
                <w:rFonts w:hint="eastAsia" w:ascii="宋体" w:hAnsi="宋体" w:eastAsia="宋体" w:cs="Times New Roman"/>
                <w:color w:val="auto"/>
                <w:sz w:val="24"/>
                <w:szCs w:val="24"/>
                <w:lang w:val="en-US" w:eastAsia="zh-CN"/>
              </w:rPr>
              <w:t>基本完整</w:t>
            </w:r>
            <w:r>
              <w:rPr>
                <w:rFonts w:hint="eastAsia" w:ascii="宋体" w:hAnsi="宋体" w:eastAsia="宋体" w:cs="Times New Roman"/>
                <w:color w:val="auto"/>
                <w:sz w:val="24"/>
                <w:szCs w:val="24"/>
              </w:rPr>
              <w:t>、制度</w:t>
            </w:r>
            <w:r>
              <w:rPr>
                <w:rFonts w:hint="eastAsia" w:ascii="宋体" w:hAnsi="宋体" w:eastAsia="宋体" w:cs="Times New Roman"/>
                <w:color w:val="auto"/>
                <w:sz w:val="24"/>
                <w:szCs w:val="24"/>
                <w:lang w:val="en-US" w:eastAsia="zh-CN"/>
              </w:rPr>
              <w:t>基本</w:t>
            </w:r>
            <w:r>
              <w:rPr>
                <w:rFonts w:hint="eastAsia" w:ascii="宋体" w:hAnsi="宋体" w:eastAsia="宋体" w:cs="Times New Roman"/>
                <w:color w:val="auto"/>
                <w:sz w:val="24"/>
                <w:szCs w:val="24"/>
              </w:rPr>
              <w:t>清晰</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可操作</w:t>
            </w:r>
            <w:r>
              <w:rPr>
                <w:rFonts w:hint="eastAsia" w:ascii="宋体" w:hAnsi="宋体" w:eastAsia="宋体" w:cs="Times New Roman"/>
                <w:color w:val="auto"/>
                <w:sz w:val="24"/>
                <w:szCs w:val="24"/>
                <w:lang w:val="en-US" w:eastAsia="zh-CN"/>
              </w:rPr>
              <w:t>一般</w:t>
            </w:r>
            <w:r>
              <w:rPr>
                <w:rFonts w:hint="eastAsia" w:ascii="宋体" w:hAnsi="宋体" w:eastAsia="宋体" w:cs="Times New Roman"/>
                <w:color w:val="auto"/>
                <w:sz w:val="24"/>
                <w:szCs w:val="24"/>
              </w:rPr>
              <w:t>，得</w:t>
            </w: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rPr>
              <w:t>分；</w:t>
            </w:r>
          </w:p>
          <w:p w14:paraId="6EB47A43">
            <w:pPr>
              <w:spacing w:line="360" w:lineRule="auto"/>
              <w:ind w:right="-1" w:rightChars="0" w:firstLine="480" w:firstLineChars="200"/>
              <w:jc w:val="left"/>
              <w:rPr>
                <w:rFonts w:hint="eastAsia"/>
                <w:color w:val="auto"/>
                <w:sz w:val="24"/>
                <w:szCs w:val="24"/>
                <w:lang w:val="en-US" w:eastAsia="zh-CN"/>
              </w:rPr>
            </w:pPr>
            <w:r>
              <w:rPr>
                <w:rFonts w:hint="eastAsia" w:ascii="宋体" w:hAnsi="宋体" w:eastAsia="宋体" w:cs="Times New Roman"/>
                <w:color w:val="auto"/>
                <w:sz w:val="24"/>
                <w:szCs w:val="24"/>
              </w:rPr>
              <w:t>组织架构及管理制度</w:t>
            </w:r>
            <w:r>
              <w:rPr>
                <w:rFonts w:hint="eastAsia" w:ascii="宋体" w:hAnsi="宋体" w:eastAsia="宋体" w:cs="Times New Roman"/>
                <w:color w:val="auto"/>
                <w:sz w:val="24"/>
                <w:szCs w:val="24"/>
                <w:lang w:val="en-US" w:eastAsia="zh-CN"/>
              </w:rPr>
              <w:t>有缺项，</w:t>
            </w:r>
            <w:r>
              <w:rPr>
                <w:rFonts w:hint="eastAsia" w:ascii="宋体" w:hAnsi="宋体" w:eastAsia="宋体" w:cs="Times New Roman"/>
                <w:color w:val="auto"/>
                <w:sz w:val="24"/>
                <w:szCs w:val="24"/>
              </w:rPr>
              <w:t>不</w:t>
            </w:r>
            <w:r>
              <w:rPr>
                <w:rFonts w:hint="eastAsia" w:ascii="宋体" w:hAnsi="宋体" w:eastAsia="宋体" w:cs="Times New Roman"/>
                <w:color w:val="auto"/>
                <w:sz w:val="24"/>
                <w:szCs w:val="24"/>
                <w:lang w:val="en-US" w:eastAsia="zh-CN"/>
              </w:rPr>
              <w:t>完整</w:t>
            </w:r>
            <w:r>
              <w:rPr>
                <w:rFonts w:hint="eastAsia" w:ascii="宋体" w:hAnsi="宋体" w:eastAsia="宋体" w:cs="Times New Roman"/>
                <w:color w:val="auto"/>
                <w:sz w:val="24"/>
                <w:szCs w:val="24"/>
              </w:rPr>
              <w:t>、制度不</w:t>
            </w:r>
            <w:r>
              <w:rPr>
                <w:rFonts w:hint="eastAsia" w:ascii="宋体" w:hAnsi="宋体" w:eastAsia="宋体" w:cs="Times New Roman"/>
                <w:color w:val="auto"/>
                <w:sz w:val="24"/>
                <w:szCs w:val="24"/>
                <w:lang w:val="en-US" w:eastAsia="zh-CN"/>
              </w:rPr>
              <w:t>够</w:t>
            </w:r>
            <w:r>
              <w:rPr>
                <w:rFonts w:hint="eastAsia" w:ascii="宋体" w:hAnsi="宋体" w:eastAsia="宋体" w:cs="Times New Roman"/>
                <w:color w:val="auto"/>
                <w:sz w:val="24"/>
                <w:szCs w:val="24"/>
              </w:rPr>
              <w:t>清晰，得</w:t>
            </w:r>
            <w:r>
              <w:rPr>
                <w:rFonts w:hint="eastAsia" w:ascii="宋体" w:hAnsi="宋体" w:eastAsia="宋体" w:cs="Times New Roman"/>
                <w:color w:val="auto"/>
                <w:sz w:val="24"/>
                <w:szCs w:val="24"/>
                <w:lang w:val="en-US" w:eastAsia="zh-CN"/>
              </w:rPr>
              <w:t>3</w:t>
            </w:r>
            <w:r>
              <w:rPr>
                <w:rFonts w:hint="eastAsia" w:ascii="宋体" w:hAnsi="宋体" w:eastAsia="宋体" w:cs="Times New Roman"/>
                <w:color w:val="auto"/>
                <w:sz w:val="24"/>
                <w:szCs w:val="24"/>
              </w:rPr>
              <w:t>分。</w:t>
            </w:r>
          </w:p>
        </w:tc>
      </w:tr>
      <w:tr w14:paraId="16027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5" w:hRule="atLeast"/>
          <w:jc w:val="center"/>
        </w:trPr>
        <w:tc>
          <w:tcPr>
            <w:tcW w:w="900" w:type="dxa"/>
            <w:vMerge w:val="continue"/>
            <w:noWrap w:val="0"/>
            <w:vAlign w:val="center"/>
          </w:tcPr>
          <w:p w14:paraId="3D93ED3F">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44272FC2">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042B41CB">
            <w:pPr>
              <w:spacing w:line="360" w:lineRule="auto"/>
              <w:ind w:right="-1" w:rightChars="0"/>
              <w:jc w:val="center"/>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rPr>
              <w:t>人员配备及管理培训（1</w:t>
            </w:r>
            <w:r>
              <w:rPr>
                <w:rFonts w:hint="eastAsia" w:ascii="宋体" w:hAnsi="宋体" w:eastAsia="宋体" w:cs="Times New Roman"/>
                <w:color w:val="auto"/>
                <w:sz w:val="24"/>
                <w:szCs w:val="24"/>
                <w:lang w:val="en-US" w:eastAsia="zh-CN"/>
              </w:rPr>
              <w:t>0</w:t>
            </w:r>
            <w:r>
              <w:rPr>
                <w:rFonts w:hint="eastAsia" w:ascii="宋体" w:hAnsi="宋体" w:eastAsia="宋体" w:cs="Times New Roman"/>
                <w:color w:val="auto"/>
                <w:sz w:val="24"/>
                <w:szCs w:val="24"/>
              </w:rPr>
              <w:t>分）</w:t>
            </w:r>
          </w:p>
        </w:tc>
        <w:tc>
          <w:tcPr>
            <w:tcW w:w="5650" w:type="dxa"/>
            <w:noWrap w:val="0"/>
            <w:vAlign w:val="center"/>
          </w:tcPr>
          <w:p w14:paraId="54027E87">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服务人员配备、管理及培训方案服务人员配备合理、管理及培训方案完善可行</w:t>
            </w:r>
            <w:r>
              <w:rPr>
                <w:rFonts w:hint="eastAsia" w:ascii="宋体" w:hAnsi="宋体" w:eastAsia="宋体" w:cs="Times New Roman"/>
                <w:color w:val="auto"/>
                <w:sz w:val="24"/>
                <w:szCs w:val="24"/>
                <w:lang w:val="en-US" w:eastAsia="zh-CN"/>
              </w:rPr>
              <w:t>性强</w:t>
            </w:r>
            <w:r>
              <w:rPr>
                <w:rFonts w:hint="eastAsia" w:ascii="宋体" w:hAnsi="宋体" w:eastAsia="宋体" w:cs="Times New Roman"/>
                <w:color w:val="auto"/>
                <w:sz w:val="24"/>
                <w:szCs w:val="24"/>
              </w:rPr>
              <w:t>，得</w:t>
            </w:r>
            <w:r>
              <w:rPr>
                <w:rFonts w:hint="eastAsia" w:ascii="宋体" w:hAnsi="宋体" w:eastAsia="宋体" w:cs="Times New Roman"/>
                <w:color w:val="auto"/>
                <w:sz w:val="24"/>
                <w:szCs w:val="24"/>
                <w:lang w:val="en-US" w:eastAsia="zh-CN"/>
              </w:rPr>
              <w:t>10</w:t>
            </w:r>
            <w:r>
              <w:rPr>
                <w:rFonts w:hint="eastAsia" w:ascii="宋体" w:hAnsi="宋体" w:eastAsia="宋体" w:cs="Times New Roman"/>
                <w:color w:val="auto"/>
                <w:sz w:val="24"/>
                <w:szCs w:val="24"/>
              </w:rPr>
              <w:t>分；</w:t>
            </w:r>
          </w:p>
          <w:p w14:paraId="1D6A9CB1">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人员配备</w:t>
            </w:r>
            <w:r>
              <w:rPr>
                <w:rFonts w:hint="eastAsia" w:ascii="宋体" w:hAnsi="宋体" w:eastAsia="宋体" w:cs="Times New Roman"/>
                <w:color w:val="auto"/>
                <w:sz w:val="24"/>
                <w:szCs w:val="24"/>
                <w:lang w:val="en-US" w:eastAsia="zh-CN"/>
              </w:rPr>
              <w:t>较</w:t>
            </w:r>
            <w:r>
              <w:rPr>
                <w:rFonts w:hint="eastAsia" w:ascii="宋体" w:hAnsi="宋体" w:eastAsia="宋体" w:cs="Times New Roman"/>
                <w:color w:val="auto"/>
                <w:sz w:val="24"/>
                <w:szCs w:val="24"/>
              </w:rPr>
              <w:t>合理、方案可行，得</w:t>
            </w:r>
            <w:r>
              <w:rPr>
                <w:rFonts w:hint="eastAsia" w:ascii="宋体" w:hAnsi="宋体" w:eastAsia="宋体" w:cs="Times New Roman"/>
                <w:color w:val="auto"/>
                <w:sz w:val="24"/>
                <w:szCs w:val="24"/>
                <w:lang w:val="en-US" w:eastAsia="zh-CN"/>
              </w:rPr>
              <w:t>7</w:t>
            </w:r>
            <w:r>
              <w:rPr>
                <w:rFonts w:hint="eastAsia" w:ascii="宋体" w:hAnsi="宋体" w:eastAsia="宋体" w:cs="Times New Roman"/>
                <w:color w:val="auto"/>
                <w:sz w:val="24"/>
                <w:szCs w:val="24"/>
              </w:rPr>
              <w:t>分；</w:t>
            </w:r>
          </w:p>
          <w:p w14:paraId="7C9988F9">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人员配备基本合理、方案基本可行，得</w:t>
            </w:r>
            <w:r>
              <w:rPr>
                <w:rFonts w:hint="eastAsia" w:ascii="宋体" w:hAnsi="宋体" w:eastAsia="宋体" w:cs="Times New Roman"/>
                <w:color w:val="auto"/>
                <w:sz w:val="24"/>
                <w:szCs w:val="24"/>
                <w:lang w:val="en-US" w:eastAsia="zh-CN"/>
              </w:rPr>
              <w:t>4</w:t>
            </w:r>
            <w:r>
              <w:rPr>
                <w:rFonts w:hint="eastAsia" w:ascii="宋体" w:hAnsi="宋体" w:eastAsia="宋体" w:cs="Times New Roman"/>
                <w:color w:val="auto"/>
                <w:sz w:val="24"/>
                <w:szCs w:val="24"/>
              </w:rPr>
              <w:t>分；</w:t>
            </w:r>
          </w:p>
          <w:p w14:paraId="2D00B5BD">
            <w:pPr>
              <w:spacing w:line="360" w:lineRule="auto"/>
              <w:ind w:right="-1" w:rightChars="0" w:firstLine="480" w:firstLineChars="200"/>
              <w:jc w:val="left"/>
              <w:rPr>
                <w:rFonts w:hint="eastAsia"/>
                <w:color w:val="auto"/>
                <w:sz w:val="24"/>
                <w:szCs w:val="24"/>
                <w:lang w:val="en-US" w:eastAsia="zh-CN"/>
              </w:rPr>
            </w:pPr>
            <w:r>
              <w:rPr>
                <w:rFonts w:hint="eastAsia" w:ascii="宋体" w:hAnsi="宋体" w:eastAsia="宋体" w:cs="Times New Roman"/>
                <w:color w:val="auto"/>
                <w:sz w:val="24"/>
                <w:szCs w:val="24"/>
              </w:rPr>
              <w:t>人员配备不</w:t>
            </w:r>
            <w:r>
              <w:rPr>
                <w:rFonts w:hint="eastAsia" w:ascii="宋体" w:hAnsi="宋体" w:eastAsia="宋体" w:cs="Times New Roman"/>
                <w:color w:val="auto"/>
                <w:sz w:val="24"/>
                <w:szCs w:val="24"/>
                <w:lang w:val="en-US" w:eastAsia="zh-CN"/>
              </w:rPr>
              <w:t>够</w:t>
            </w:r>
            <w:r>
              <w:rPr>
                <w:rFonts w:hint="eastAsia" w:ascii="宋体" w:hAnsi="宋体" w:eastAsia="宋体" w:cs="Times New Roman"/>
                <w:color w:val="auto"/>
                <w:sz w:val="24"/>
                <w:szCs w:val="24"/>
              </w:rPr>
              <w:t>合理、方案可行性差，得</w:t>
            </w:r>
            <w:r>
              <w:rPr>
                <w:rFonts w:hint="eastAsia" w:ascii="宋体" w:hAnsi="宋体" w:eastAsia="宋体" w:cs="Times New Roman"/>
                <w:color w:val="auto"/>
                <w:sz w:val="24"/>
                <w:szCs w:val="24"/>
                <w:lang w:val="en-US" w:eastAsia="zh-CN"/>
              </w:rPr>
              <w:t>1</w:t>
            </w:r>
            <w:r>
              <w:rPr>
                <w:rFonts w:hint="eastAsia" w:ascii="宋体" w:hAnsi="宋体" w:eastAsia="宋体" w:cs="Times New Roman"/>
                <w:color w:val="auto"/>
                <w:sz w:val="24"/>
                <w:szCs w:val="24"/>
              </w:rPr>
              <w:t>分。</w:t>
            </w:r>
          </w:p>
        </w:tc>
      </w:tr>
      <w:tr w14:paraId="69641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5" w:hRule="atLeast"/>
          <w:jc w:val="center"/>
        </w:trPr>
        <w:tc>
          <w:tcPr>
            <w:tcW w:w="900" w:type="dxa"/>
            <w:vMerge w:val="continue"/>
            <w:noWrap w:val="0"/>
            <w:vAlign w:val="center"/>
          </w:tcPr>
          <w:p w14:paraId="609DB667">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422C3901">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78C38F30">
            <w:pPr>
              <w:spacing w:line="360" w:lineRule="auto"/>
              <w:ind w:right="-1"/>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服务</w:t>
            </w:r>
            <w:r>
              <w:rPr>
                <w:rFonts w:hint="eastAsia" w:ascii="宋体" w:hAnsi="宋体" w:eastAsia="宋体" w:cs="Times New Roman"/>
                <w:color w:val="auto"/>
                <w:sz w:val="24"/>
                <w:szCs w:val="24"/>
              </w:rPr>
              <w:t>质量保证措施</w:t>
            </w:r>
          </w:p>
          <w:p w14:paraId="6DA09494">
            <w:pPr>
              <w:spacing w:line="360" w:lineRule="auto"/>
              <w:ind w:right="-1" w:rightChars="0"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rPr>
              <w:t>（1</w:t>
            </w:r>
            <w:r>
              <w:rPr>
                <w:rFonts w:hint="eastAsia" w:ascii="宋体" w:hAnsi="宋体" w:eastAsia="宋体" w:cs="Times New Roman"/>
                <w:color w:val="auto"/>
                <w:sz w:val="24"/>
                <w:szCs w:val="24"/>
                <w:lang w:val="en-US" w:eastAsia="zh-CN"/>
              </w:rPr>
              <w:t>0</w:t>
            </w:r>
            <w:r>
              <w:rPr>
                <w:rFonts w:hint="eastAsia" w:ascii="宋体" w:hAnsi="宋体" w:eastAsia="宋体" w:cs="Times New Roman"/>
                <w:color w:val="auto"/>
                <w:sz w:val="24"/>
                <w:szCs w:val="24"/>
              </w:rPr>
              <w:t>分）</w:t>
            </w:r>
          </w:p>
        </w:tc>
        <w:tc>
          <w:tcPr>
            <w:tcW w:w="5650" w:type="dxa"/>
            <w:noWrap w:val="0"/>
            <w:vAlign w:val="center"/>
          </w:tcPr>
          <w:p w14:paraId="1E8CFB39">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服务</w:t>
            </w:r>
            <w:r>
              <w:rPr>
                <w:rFonts w:hint="eastAsia" w:ascii="宋体" w:hAnsi="宋体" w:eastAsia="宋体" w:cs="Times New Roman"/>
                <w:color w:val="auto"/>
                <w:sz w:val="24"/>
                <w:szCs w:val="24"/>
              </w:rPr>
              <w:t>质量保证措施内容详尽、合理、逻辑清晰、可行性程度高，得</w:t>
            </w:r>
            <w:r>
              <w:rPr>
                <w:rFonts w:hint="eastAsia" w:ascii="宋体" w:hAnsi="宋体" w:eastAsia="宋体" w:cs="Times New Roman"/>
                <w:color w:val="auto"/>
                <w:sz w:val="24"/>
                <w:szCs w:val="24"/>
                <w:lang w:val="en-US" w:eastAsia="zh-CN"/>
              </w:rPr>
              <w:t>10</w:t>
            </w:r>
            <w:r>
              <w:rPr>
                <w:rFonts w:hint="eastAsia" w:ascii="宋体" w:hAnsi="宋体" w:eastAsia="宋体" w:cs="Times New Roman"/>
                <w:color w:val="auto"/>
                <w:sz w:val="24"/>
                <w:szCs w:val="24"/>
              </w:rPr>
              <w:t>分；</w:t>
            </w:r>
          </w:p>
          <w:p w14:paraId="6F664AD0">
            <w:pPr>
              <w:spacing w:line="360" w:lineRule="auto"/>
              <w:ind w:right="-1" w:firstLine="480" w:firstLineChars="200"/>
              <w:jc w:val="lef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服务质量保证措施内容基本详尽、比较合理、逻辑较清晰、可行性程度较高，得7分；</w:t>
            </w:r>
          </w:p>
          <w:p w14:paraId="01608F23">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服务</w:t>
            </w:r>
            <w:r>
              <w:rPr>
                <w:rFonts w:hint="eastAsia" w:ascii="宋体" w:hAnsi="宋体" w:eastAsia="宋体" w:cs="Times New Roman"/>
                <w:color w:val="auto"/>
                <w:sz w:val="24"/>
                <w:szCs w:val="24"/>
              </w:rPr>
              <w:t>质量保证措施内容一般、但基本合理、逻辑较清晰、可行性程度一般，得</w:t>
            </w:r>
            <w:r>
              <w:rPr>
                <w:rFonts w:hint="eastAsia" w:ascii="宋体" w:hAnsi="宋体" w:eastAsia="宋体" w:cs="Times New Roman"/>
                <w:color w:val="auto"/>
                <w:sz w:val="24"/>
                <w:szCs w:val="24"/>
                <w:lang w:val="en-US" w:eastAsia="zh-CN"/>
              </w:rPr>
              <w:t>4</w:t>
            </w:r>
            <w:r>
              <w:rPr>
                <w:rFonts w:hint="eastAsia" w:ascii="宋体" w:hAnsi="宋体" w:eastAsia="宋体" w:cs="Times New Roman"/>
                <w:color w:val="auto"/>
                <w:sz w:val="24"/>
                <w:szCs w:val="24"/>
              </w:rPr>
              <w:t>分；</w:t>
            </w:r>
          </w:p>
          <w:p w14:paraId="26E169F2">
            <w:pPr>
              <w:spacing w:line="360" w:lineRule="auto"/>
              <w:ind w:right="-1" w:rightChars="0" w:firstLine="480" w:firstLineChars="200"/>
              <w:jc w:val="left"/>
              <w:rPr>
                <w:rFonts w:hint="eastAsia" w:ascii="宋体" w:hAnsi="宋体" w:eastAsia="宋体" w:cs="宋体"/>
                <w:color w:val="auto"/>
                <w:sz w:val="24"/>
                <w:szCs w:val="24"/>
                <w:lang w:val="en-US" w:eastAsia="zh-CN"/>
              </w:rPr>
            </w:pPr>
            <w:r>
              <w:rPr>
                <w:rFonts w:hint="eastAsia" w:ascii="宋体" w:hAnsi="宋体" w:eastAsia="宋体" w:cs="Times New Roman"/>
                <w:color w:val="auto"/>
                <w:sz w:val="24"/>
                <w:szCs w:val="24"/>
                <w:lang w:val="en-US" w:eastAsia="zh-CN"/>
              </w:rPr>
              <w:t>服务</w:t>
            </w:r>
            <w:r>
              <w:rPr>
                <w:rFonts w:hint="eastAsia" w:ascii="宋体" w:hAnsi="宋体" w:eastAsia="宋体" w:cs="Times New Roman"/>
                <w:color w:val="auto"/>
                <w:sz w:val="24"/>
                <w:szCs w:val="24"/>
              </w:rPr>
              <w:t>质量保证措施内容简单、不</w:t>
            </w:r>
            <w:r>
              <w:rPr>
                <w:rFonts w:hint="eastAsia" w:ascii="宋体" w:hAnsi="宋体" w:eastAsia="宋体" w:cs="Times New Roman"/>
                <w:color w:val="auto"/>
                <w:sz w:val="24"/>
                <w:szCs w:val="24"/>
                <w:lang w:val="en-US" w:eastAsia="zh-CN"/>
              </w:rPr>
              <w:t>够</w:t>
            </w:r>
            <w:r>
              <w:rPr>
                <w:rFonts w:hint="eastAsia" w:ascii="宋体" w:hAnsi="宋体" w:eastAsia="宋体" w:cs="Times New Roman"/>
                <w:color w:val="auto"/>
                <w:sz w:val="24"/>
                <w:szCs w:val="24"/>
              </w:rPr>
              <w:t>合理、逻辑混乱、可行性程度差，得</w:t>
            </w:r>
            <w:r>
              <w:rPr>
                <w:rFonts w:hint="eastAsia" w:ascii="宋体" w:hAnsi="宋体" w:eastAsia="宋体" w:cs="Times New Roman"/>
                <w:color w:val="auto"/>
                <w:sz w:val="24"/>
                <w:szCs w:val="24"/>
                <w:lang w:val="en-US" w:eastAsia="zh-CN"/>
              </w:rPr>
              <w:t>1</w:t>
            </w:r>
            <w:r>
              <w:rPr>
                <w:rFonts w:hint="eastAsia" w:ascii="宋体" w:hAnsi="宋体" w:eastAsia="宋体" w:cs="Times New Roman"/>
                <w:color w:val="auto"/>
                <w:sz w:val="24"/>
                <w:szCs w:val="24"/>
              </w:rPr>
              <w:t>分。</w:t>
            </w:r>
          </w:p>
        </w:tc>
      </w:tr>
      <w:tr w14:paraId="78C6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5" w:hRule="atLeast"/>
          <w:jc w:val="center"/>
        </w:trPr>
        <w:tc>
          <w:tcPr>
            <w:tcW w:w="900" w:type="dxa"/>
            <w:vMerge w:val="continue"/>
            <w:noWrap w:val="0"/>
            <w:vAlign w:val="center"/>
          </w:tcPr>
          <w:p w14:paraId="7BC02352">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08C600E2">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04BB3898">
            <w:pPr>
              <w:spacing w:line="360" w:lineRule="auto"/>
              <w:ind w:right="-1" w:rightChars="0"/>
              <w:jc w:val="center"/>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rPr>
              <w:t>突发事件</w:t>
            </w:r>
            <w:r>
              <w:rPr>
                <w:rFonts w:hint="eastAsia" w:ascii="宋体" w:hAnsi="宋体" w:eastAsia="宋体" w:cs="Times New Roman"/>
                <w:color w:val="auto"/>
                <w:sz w:val="24"/>
                <w:szCs w:val="24"/>
                <w:lang w:val="en-US" w:eastAsia="zh-CN"/>
              </w:rPr>
              <w:t>保障</w:t>
            </w:r>
            <w:r>
              <w:rPr>
                <w:rFonts w:hint="eastAsia" w:ascii="宋体" w:hAnsi="宋体" w:eastAsia="宋体" w:cs="Times New Roman"/>
                <w:color w:val="auto"/>
                <w:sz w:val="24"/>
                <w:szCs w:val="24"/>
              </w:rPr>
              <w:t>措施（1</w:t>
            </w:r>
            <w:r>
              <w:rPr>
                <w:rFonts w:hint="eastAsia" w:ascii="宋体" w:hAnsi="宋体" w:eastAsia="宋体" w:cs="Times New Roman"/>
                <w:color w:val="auto"/>
                <w:sz w:val="24"/>
                <w:szCs w:val="24"/>
                <w:lang w:val="en-US" w:eastAsia="zh-CN"/>
              </w:rPr>
              <w:t>0</w:t>
            </w:r>
            <w:r>
              <w:rPr>
                <w:rFonts w:hint="eastAsia" w:ascii="宋体" w:hAnsi="宋体" w:eastAsia="宋体" w:cs="Times New Roman"/>
                <w:color w:val="auto"/>
                <w:sz w:val="24"/>
                <w:szCs w:val="24"/>
              </w:rPr>
              <w:t>分）</w:t>
            </w:r>
          </w:p>
        </w:tc>
        <w:tc>
          <w:tcPr>
            <w:tcW w:w="5650" w:type="dxa"/>
            <w:noWrap w:val="0"/>
            <w:vAlign w:val="center"/>
          </w:tcPr>
          <w:p w14:paraId="7334EAEC">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对突发应急事件</w:t>
            </w:r>
            <w:r>
              <w:rPr>
                <w:rFonts w:hint="eastAsia" w:ascii="宋体" w:hAnsi="宋体" w:eastAsia="宋体" w:cs="Times New Roman"/>
                <w:color w:val="auto"/>
                <w:sz w:val="24"/>
                <w:szCs w:val="24"/>
                <w:lang w:val="en-US" w:eastAsia="zh-CN"/>
              </w:rPr>
              <w:t>保障</w:t>
            </w:r>
            <w:r>
              <w:rPr>
                <w:rFonts w:hint="eastAsia" w:ascii="宋体" w:hAnsi="宋体" w:eastAsia="宋体" w:cs="Times New Roman"/>
                <w:color w:val="auto"/>
                <w:sz w:val="24"/>
                <w:szCs w:val="24"/>
              </w:rPr>
              <w:t>措施等内容措施及预案(包含但不限于上级卫生检查、雨雪天气</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泛水</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排水管道堵塞</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装修、搬家</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特殊活动等)。</w:t>
            </w:r>
          </w:p>
          <w:p w14:paraId="7E306199">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应急方案满足上述要求、内容全面合理，针对性强、可操作性强，得</w:t>
            </w:r>
            <w:r>
              <w:rPr>
                <w:rFonts w:hint="eastAsia" w:ascii="宋体" w:hAnsi="宋体" w:eastAsia="宋体" w:cs="Times New Roman"/>
                <w:color w:val="auto"/>
                <w:sz w:val="24"/>
                <w:szCs w:val="24"/>
                <w:lang w:val="en-US" w:eastAsia="zh-CN"/>
              </w:rPr>
              <w:t>10</w:t>
            </w:r>
            <w:r>
              <w:rPr>
                <w:rFonts w:hint="eastAsia" w:ascii="宋体" w:hAnsi="宋体" w:eastAsia="宋体" w:cs="Times New Roman"/>
                <w:color w:val="auto"/>
                <w:sz w:val="24"/>
                <w:szCs w:val="24"/>
              </w:rPr>
              <w:t>分；</w:t>
            </w:r>
          </w:p>
          <w:p w14:paraId="3C59C555">
            <w:pPr>
              <w:spacing w:line="360" w:lineRule="auto"/>
              <w:ind w:right="-1" w:firstLine="480" w:firstLineChars="200"/>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应急方案满足上述要求、内容较全面合理，针对性较强、可操作性较强，得7分；</w:t>
            </w:r>
          </w:p>
          <w:p w14:paraId="6C10B97A">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应急方案基本满足上述要求、内容针对性</w:t>
            </w:r>
            <w:r>
              <w:rPr>
                <w:rFonts w:hint="eastAsia" w:ascii="宋体" w:hAnsi="宋体" w:eastAsia="宋体" w:cs="Times New Roman"/>
                <w:color w:val="auto"/>
                <w:sz w:val="24"/>
                <w:szCs w:val="24"/>
                <w:lang w:val="en-US" w:eastAsia="zh-CN"/>
              </w:rPr>
              <w:t>一般</w:t>
            </w:r>
            <w:r>
              <w:rPr>
                <w:rFonts w:hint="eastAsia" w:ascii="宋体" w:hAnsi="宋体" w:eastAsia="宋体" w:cs="Times New Roman"/>
                <w:color w:val="auto"/>
                <w:sz w:val="24"/>
                <w:szCs w:val="24"/>
              </w:rPr>
              <w:t>、可操作性</w:t>
            </w:r>
            <w:r>
              <w:rPr>
                <w:rFonts w:hint="eastAsia" w:ascii="宋体" w:hAnsi="宋体" w:eastAsia="宋体" w:cs="Times New Roman"/>
                <w:color w:val="auto"/>
                <w:sz w:val="24"/>
                <w:szCs w:val="24"/>
                <w:lang w:val="en-US" w:eastAsia="zh-CN"/>
              </w:rPr>
              <w:t>一般</w:t>
            </w:r>
            <w:r>
              <w:rPr>
                <w:rFonts w:hint="eastAsia" w:ascii="宋体" w:hAnsi="宋体" w:eastAsia="宋体" w:cs="Times New Roman"/>
                <w:color w:val="auto"/>
                <w:sz w:val="24"/>
                <w:szCs w:val="24"/>
              </w:rPr>
              <w:t>，得</w:t>
            </w:r>
            <w:r>
              <w:rPr>
                <w:rFonts w:hint="eastAsia" w:ascii="宋体" w:hAnsi="宋体" w:eastAsia="宋体" w:cs="Times New Roman"/>
                <w:color w:val="auto"/>
                <w:sz w:val="24"/>
                <w:szCs w:val="24"/>
                <w:lang w:val="en-US" w:eastAsia="zh-CN"/>
              </w:rPr>
              <w:t>4</w:t>
            </w:r>
            <w:r>
              <w:rPr>
                <w:rFonts w:hint="eastAsia" w:ascii="宋体" w:hAnsi="宋体" w:eastAsia="宋体" w:cs="Times New Roman"/>
                <w:color w:val="auto"/>
                <w:sz w:val="24"/>
                <w:szCs w:val="24"/>
              </w:rPr>
              <w:t>分；</w:t>
            </w:r>
          </w:p>
          <w:p w14:paraId="6F6902C9">
            <w:pPr>
              <w:spacing w:line="360" w:lineRule="auto"/>
              <w:ind w:right="-1" w:rightChars="0" w:firstLine="480" w:firstLineChars="200"/>
              <w:jc w:val="left"/>
              <w:rPr>
                <w:rFonts w:hint="eastAsia" w:ascii="宋体" w:hAnsi="宋体" w:eastAsia="宋体" w:cs="宋体"/>
                <w:color w:val="auto"/>
                <w:sz w:val="24"/>
                <w:szCs w:val="24"/>
                <w:lang w:val="en-US" w:eastAsia="zh-CN"/>
              </w:rPr>
            </w:pPr>
            <w:r>
              <w:rPr>
                <w:rFonts w:hint="eastAsia" w:ascii="宋体" w:hAnsi="宋体" w:eastAsia="宋体" w:cs="Times New Roman"/>
                <w:color w:val="auto"/>
                <w:sz w:val="24"/>
                <w:szCs w:val="24"/>
              </w:rPr>
              <w:t>应急方案内容简单可操作性</w:t>
            </w:r>
            <w:r>
              <w:rPr>
                <w:rFonts w:hint="eastAsia" w:ascii="宋体" w:hAnsi="宋体" w:eastAsia="宋体" w:cs="Times New Roman"/>
                <w:color w:val="auto"/>
                <w:sz w:val="24"/>
                <w:szCs w:val="24"/>
                <w:lang w:val="en-US" w:eastAsia="zh-CN"/>
              </w:rPr>
              <w:t>差</w:t>
            </w:r>
            <w:r>
              <w:rPr>
                <w:rFonts w:hint="eastAsia" w:ascii="宋体" w:hAnsi="宋体" w:eastAsia="宋体" w:cs="Times New Roman"/>
                <w:color w:val="auto"/>
                <w:sz w:val="24"/>
                <w:szCs w:val="24"/>
              </w:rPr>
              <w:t>，得1分。</w:t>
            </w:r>
          </w:p>
        </w:tc>
      </w:tr>
      <w:tr w14:paraId="0E3C1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5" w:hRule="atLeast"/>
          <w:jc w:val="center"/>
        </w:trPr>
        <w:tc>
          <w:tcPr>
            <w:tcW w:w="900" w:type="dxa"/>
            <w:vMerge w:val="continue"/>
            <w:noWrap w:val="0"/>
            <w:vAlign w:val="center"/>
          </w:tcPr>
          <w:p w14:paraId="3B61A5A2">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5988643B">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0116AE19">
            <w:pPr>
              <w:spacing w:line="360" w:lineRule="auto"/>
              <w:ind w:right="-1"/>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文明作业方案及保障措施</w:t>
            </w:r>
          </w:p>
          <w:p w14:paraId="4B502C39">
            <w:pPr>
              <w:spacing w:line="360" w:lineRule="auto"/>
              <w:ind w:right="-1" w:rightChars="0"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rPr>
              <w:t>（10分）</w:t>
            </w:r>
          </w:p>
        </w:tc>
        <w:tc>
          <w:tcPr>
            <w:tcW w:w="5650" w:type="dxa"/>
            <w:noWrap w:val="0"/>
            <w:vAlign w:val="center"/>
          </w:tcPr>
          <w:p w14:paraId="218C8E4E">
            <w:pPr>
              <w:spacing w:line="360" w:lineRule="auto"/>
              <w:ind w:right="-1" w:firstLine="480" w:firstLineChars="200"/>
              <w:jc w:val="lef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根据各投标人提供的</w:t>
            </w:r>
            <w:r>
              <w:rPr>
                <w:rFonts w:hint="eastAsia" w:ascii="宋体" w:hAnsi="宋体" w:eastAsia="宋体" w:cs="Times New Roman"/>
                <w:color w:val="auto"/>
                <w:sz w:val="24"/>
                <w:szCs w:val="24"/>
              </w:rPr>
              <w:t>文明作业方案及保障措施</w:t>
            </w:r>
            <w:r>
              <w:rPr>
                <w:rFonts w:hint="eastAsia" w:ascii="宋体" w:hAnsi="宋体" w:eastAsia="宋体" w:cs="Times New Roman"/>
                <w:color w:val="auto"/>
                <w:sz w:val="24"/>
                <w:szCs w:val="24"/>
                <w:lang w:val="en-US" w:eastAsia="zh-CN"/>
              </w:rPr>
              <w:t>进行打分。</w:t>
            </w:r>
          </w:p>
          <w:p w14:paraId="2986E5F1">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文明</w:t>
            </w:r>
            <w:r>
              <w:rPr>
                <w:rFonts w:hint="eastAsia" w:ascii="宋体" w:hAnsi="宋体" w:eastAsia="宋体" w:cs="Times New Roman"/>
                <w:color w:val="auto"/>
                <w:sz w:val="24"/>
                <w:szCs w:val="24"/>
              </w:rPr>
              <w:t>作业方案及保障措施内容详尽、</w:t>
            </w:r>
            <w:r>
              <w:rPr>
                <w:rFonts w:hint="eastAsia" w:ascii="宋体" w:hAnsi="宋体" w:eastAsia="宋体" w:cs="Times New Roman"/>
                <w:color w:val="auto"/>
                <w:sz w:val="24"/>
                <w:szCs w:val="24"/>
                <w:lang w:val="en-US" w:eastAsia="zh-CN"/>
              </w:rPr>
              <w:t>科学</w:t>
            </w:r>
            <w:r>
              <w:rPr>
                <w:rFonts w:hint="eastAsia" w:ascii="宋体" w:hAnsi="宋体" w:eastAsia="宋体" w:cs="Times New Roman"/>
                <w:color w:val="auto"/>
                <w:sz w:val="24"/>
                <w:szCs w:val="24"/>
              </w:rPr>
              <w:t>合理、逻辑清晰、可行性程度高，得</w:t>
            </w:r>
            <w:r>
              <w:rPr>
                <w:rFonts w:hint="eastAsia" w:ascii="宋体" w:hAnsi="宋体" w:eastAsia="宋体" w:cs="Times New Roman"/>
                <w:color w:val="auto"/>
                <w:sz w:val="24"/>
                <w:szCs w:val="24"/>
                <w:lang w:val="en-US" w:eastAsia="zh-CN"/>
              </w:rPr>
              <w:t>10</w:t>
            </w:r>
            <w:r>
              <w:rPr>
                <w:rFonts w:hint="eastAsia" w:ascii="宋体" w:hAnsi="宋体" w:eastAsia="宋体" w:cs="Times New Roman"/>
                <w:color w:val="auto"/>
                <w:sz w:val="24"/>
                <w:szCs w:val="24"/>
              </w:rPr>
              <w:t>分；</w:t>
            </w:r>
          </w:p>
          <w:p w14:paraId="58547C51">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文明</w:t>
            </w:r>
            <w:r>
              <w:rPr>
                <w:rFonts w:hint="eastAsia" w:ascii="宋体" w:hAnsi="宋体" w:eastAsia="宋体" w:cs="Times New Roman"/>
                <w:color w:val="auto"/>
                <w:sz w:val="24"/>
                <w:szCs w:val="24"/>
              </w:rPr>
              <w:t>作业方案及保障措施内容</w:t>
            </w:r>
            <w:r>
              <w:rPr>
                <w:rFonts w:hint="eastAsia" w:ascii="宋体" w:hAnsi="宋体" w:eastAsia="宋体" w:cs="Times New Roman"/>
                <w:color w:val="auto"/>
                <w:sz w:val="24"/>
                <w:szCs w:val="24"/>
                <w:lang w:val="en-US" w:eastAsia="zh-CN"/>
              </w:rPr>
              <w:t>较</w:t>
            </w:r>
            <w:r>
              <w:rPr>
                <w:rFonts w:hint="eastAsia" w:ascii="宋体" w:hAnsi="宋体" w:eastAsia="宋体" w:cs="Times New Roman"/>
                <w:color w:val="auto"/>
                <w:sz w:val="24"/>
                <w:szCs w:val="24"/>
              </w:rPr>
              <w:t>详尽、</w:t>
            </w:r>
            <w:r>
              <w:rPr>
                <w:rFonts w:hint="eastAsia" w:ascii="宋体" w:hAnsi="宋体" w:eastAsia="宋体" w:cs="Times New Roman"/>
                <w:color w:val="auto"/>
                <w:sz w:val="24"/>
                <w:szCs w:val="24"/>
                <w:lang w:val="en-US" w:eastAsia="zh-CN"/>
              </w:rPr>
              <w:t>科学</w:t>
            </w:r>
            <w:r>
              <w:rPr>
                <w:rFonts w:hint="eastAsia" w:ascii="宋体" w:hAnsi="宋体" w:eastAsia="宋体" w:cs="Times New Roman"/>
                <w:color w:val="auto"/>
                <w:sz w:val="24"/>
                <w:szCs w:val="24"/>
              </w:rPr>
              <w:t>合理、逻辑</w:t>
            </w:r>
            <w:r>
              <w:rPr>
                <w:rFonts w:hint="eastAsia" w:ascii="宋体" w:hAnsi="宋体" w:eastAsia="宋体" w:cs="Times New Roman"/>
                <w:color w:val="auto"/>
                <w:sz w:val="24"/>
                <w:szCs w:val="24"/>
                <w:lang w:val="en-US" w:eastAsia="zh-CN"/>
              </w:rPr>
              <w:t>较</w:t>
            </w:r>
            <w:r>
              <w:rPr>
                <w:rFonts w:hint="eastAsia" w:ascii="宋体" w:hAnsi="宋体" w:eastAsia="宋体" w:cs="Times New Roman"/>
                <w:color w:val="auto"/>
                <w:sz w:val="24"/>
                <w:szCs w:val="24"/>
              </w:rPr>
              <w:t>清晰、可行性程度</w:t>
            </w:r>
            <w:r>
              <w:rPr>
                <w:rFonts w:hint="eastAsia" w:ascii="宋体" w:hAnsi="宋体" w:eastAsia="宋体" w:cs="Times New Roman"/>
                <w:color w:val="auto"/>
                <w:sz w:val="24"/>
                <w:szCs w:val="24"/>
                <w:lang w:val="en-US" w:eastAsia="zh-CN"/>
              </w:rPr>
              <w:t>较</w:t>
            </w:r>
            <w:r>
              <w:rPr>
                <w:rFonts w:hint="eastAsia" w:ascii="宋体" w:hAnsi="宋体" w:eastAsia="宋体" w:cs="Times New Roman"/>
                <w:color w:val="auto"/>
                <w:sz w:val="24"/>
                <w:szCs w:val="24"/>
              </w:rPr>
              <w:t>高，得</w:t>
            </w:r>
            <w:r>
              <w:rPr>
                <w:rFonts w:hint="eastAsia" w:ascii="宋体" w:hAnsi="宋体" w:eastAsia="宋体" w:cs="Times New Roman"/>
                <w:color w:val="auto"/>
                <w:sz w:val="24"/>
                <w:szCs w:val="24"/>
                <w:lang w:val="en-US" w:eastAsia="zh-CN"/>
              </w:rPr>
              <w:t>7</w:t>
            </w:r>
            <w:r>
              <w:rPr>
                <w:rFonts w:hint="eastAsia" w:ascii="宋体" w:hAnsi="宋体" w:eastAsia="宋体" w:cs="Times New Roman"/>
                <w:color w:val="auto"/>
                <w:sz w:val="24"/>
                <w:szCs w:val="24"/>
              </w:rPr>
              <w:t>分；</w:t>
            </w:r>
          </w:p>
          <w:p w14:paraId="0DDB257A">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文明</w:t>
            </w:r>
            <w:r>
              <w:rPr>
                <w:rFonts w:hint="eastAsia" w:ascii="宋体" w:hAnsi="宋体" w:eastAsia="宋体" w:cs="Times New Roman"/>
                <w:color w:val="auto"/>
                <w:sz w:val="24"/>
                <w:szCs w:val="24"/>
              </w:rPr>
              <w:t>作业方案及保障措施内容一般、但基本合理、逻辑</w:t>
            </w:r>
            <w:r>
              <w:rPr>
                <w:rFonts w:hint="eastAsia" w:ascii="宋体" w:hAnsi="宋体" w:eastAsia="宋体" w:cs="Times New Roman"/>
                <w:color w:val="auto"/>
                <w:sz w:val="24"/>
                <w:szCs w:val="24"/>
                <w:lang w:val="en-US" w:eastAsia="zh-CN"/>
              </w:rPr>
              <w:t>基本</w:t>
            </w:r>
            <w:r>
              <w:rPr>
                <w:rFonts w:hint="eastAsia" w:ascii="宋体" w:hAnsi="宋体" w:eastAsia="宋体" w:cs="Times New Roman"/>
                <w:color w:val="auto"/>
                <w:sz w:val="24"/>
                <w:szCs w:val="24"/>
              </w:rPr>
              <w:t>清晰、可行性程度一般，得</w:t>
            </w:r>
            <w:r>
              <w:rPr>
                <w:rFonts w:hint="eastAsia" w:ascii="宋体" w:hAnsi="宋体" w:eastAsia="宋体" w:cs="Times New Roman"/>
                <w:color w:val="auto"/>
                <w:sz w:val="24"/>
                <w:szCs w:val="24"/>
                <w:lang w:val="en-US" w:eastAsia="zh-CN"/>
              </w:rPr>
              <w:t>4</w:t>
            </w:r>
            <w:r>
              <w:rPr>
                <w:rFonts w:hint="eastAsia" w:ascii="宋体" w:hAnsi="宋体" w:eastAsia="宋体" w:cs="Times New Roman"/>
                <w:color w:val="auto"/>
                <w:sz w:val="24"/>
                <w:szCs w:val="24"/>
              </w:rPr>
              <w:t>分；</w:t>
            </w:r>
          </w:p>
          <w:p w14:paraId="5C68E618">
            <w:pPr>
              <w:spacing w:line="360" w:lineRule="auto"/>
              <w:ind w:right="-1" w:rightChars="0" w:firstLine="480" w:firstLineChars="200"/>
              <w:jc w:val="left"/>
              <w:rPr>
                <w:rFonts w:hint="eastAsia" w:ascii="宋体" w:hAnsi="宋体" w:eastAsia="宋体" w:cs="宋体"/>
                <w:color w:val="auto"/>
                <w:sz w:val="24"/>
                <w:szCs w:val="24"/>
                <w:lang w:val="en-US" w:eastAsia="zh-CN"/>
              </w:rPr>
            </w:pPr>
            <w:r>
              <w:rPr>
                <w:rFonts w:hint="eastAsia" w:ascii="宋体" w:hAnsi="宋体" w:eastAsia="宋体" w:cs="Times New Roman"/>
                <w:color w:val="auto"/>
                <w:sz w:val="24"/>
                <w:szCs w:val="24"/>
                <w:lang w:val="en-US" w:eastAsia="zh-CN"/>
              </w:rPr>
              <w:t>文明</w:t>
            </w:r>
            <w:r>
              <w:rPr>
                <w:rFonts w:hint="eastAsia" w:ascii="宋体" w:hAnsi="宋体" w:eastAsia="宋体" w:cs="Times New Roman"/>
                <w:color w:val="auto"/>
                <w:sz w:val="24"/>
                <w:szCs w:val="24"/>
              </w:rPr>
              <w:t>作业方案及保障措施内容简单、不</w:t>
            </w:r>
            <w:r>
              <w:rPr>
                <w:rFonts w:hint="eastAsia" w:ascii="宋体" w:hAnsi="宋体" w:eastAsia="宋体" w:cs="Times New Roman"/>
                <w:color w:val="auto"/>
                <w:sz w:val="24"/>
                <w:szCs w:val="24"/>
                <w:lang w:val="en-US" w:eastAsia="zh-CN"/>
              </w:rPr>
              <w:t>够</w:t>
            </w:r>
            <w:r>
              <w:rPr>
                <w:rFonts w:hint="eastAsia" w:ascii="宋体" w:hAnsi="宋体" w:eastAsia="宋体" w:cs="Times New Roman"/>
                <w:color w:val="auto"/>
                <w:sz w:val="24"/>
                <w:szCs w:val="24"/>
              </w:rPr>
              <w:t>合理、逻辑混乱、可行性程度差，得1分。</w:t>
            </w:r>
          </w:p>
        </w:tc>
      </w:tr>
      <w:tr w14:paraId="1EDAE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5" w:hRule="atLeast"/>
          <w:jc w:val="center"/>
        </w:trPr>
        <w:tc>
          <w:tcPr>
            <w:tcW w:w="900" w:type="dxa"/>
            <w:vMerge w:val="continue"/>
            <w:noWrap w:val="0"/>
            <w:vAlign w:val="center"/>
          </w:tcPr>
          <w:p w14:paraId="414E84AF">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7417303C">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213ADD22">
            <w:pPr>
              <w:spacing w:line="360" w:lineRule="auto"/>
              <w:ind w:right="-1" w:rightChars="0"/>
              <w:jc w:val="center"/>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rPr>
              <w:t>拟投入的器具、机械用品、劳保等配置配备（</w:t>
            </w: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rPr>
              <w:t>分）</w:t>
            </w:r>
          </w:p>
        </w:tc>
        <w:tc>
          <w:tcPr>
            <w:tcW w:w="5650" w:type="dxa"/>
            <w:noWrap w:val="0"/>
            <w:vAlign w:val="center"/>
          </w:tcPr>
          <w:p w14:paraId="6A77938E">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根据各</w:t>
            </w:r>
            <w:r>
              <w:rPr>
                <w:rFonts w:hint="eastAsia" w:ascii="宋体" w:hAnsi="宋体" w:eastAsia="宋体" w:cs="Times New Roman"/>
                <w:color w:val="auto"/>
                <w:sz w:val="24"/>
                <w:szCs w:val="24"/>
                <w:lang w:val="en-US" w:eastAsia="zh-CN"/>
              </w:rPr>
              <w:t>投标人</w:t>
            </w:r>
            <w:r>
              <w:rPr>
                <w:rFonts w:hint="eastAsia" w:ascii="宋体" w:hAnsi="宋体" w:eastAsia="宋体" w:cs="Times New Roman"/>
                <w:color w:val="auto"/>
                <w:sz w:val="24"/>
                <w:szCs w:val="24"/>
              </w:rPr>
              <w:t>拟投入的器具、劳保等配置配备用品等的配置</w:t>
            </w:r>
            <w:r>
              <w:rPr>
                <w:rFonts w:hint="eastAsia" w:ascii="宋体" w:hAnsi="宋体" w:eastAsia="宋体" w:cs="Times New Roman"/>
                <w:color w:val="auto"/>
                <w:sz w:val="24"/>
                <w:szCs w:val="24"/>
                <w:lang w:val="en-US" w:eastAsia="zh-CN"/>
              </w:rPr>
              <w:t>对比</w:t>
            </w:r>
            <w:r>
              <w:rPr>
                <w:rFonts w:hint="eastAsia" w:ascii="宋体" w:hAnsi="宋体" w:eastAsia="宋体" w:cs="Times New Roman"/>
                <w:color w:val="auto"/>
                <w:sz w:val="24"/>
                <w:szCs w:val="24"/>
              </w:rPr>
              <w:t>打分。</w:t>
            </w:r>
          </w:p>
          <w:p w14:paraId="537C66E4">
            <w:pPr>
              <w:spacing w:line="360" w:lineRule="auto"/>
              <w:ind w:right="-1" w:firstLine="480" w:firstLineChars="20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设备器具配备符合项目需要且齐备的得</w:t>
            </w: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rPr>
              <w:t>分；</w:t>
            </w:r>
          </w:p>
          <w:p w14:paraId="202901ED">
            <w:pPr>
              <w:spacing w:line="360" w:lineRule="auto"/>
              <w:ind w:right="-1" w:firstLine="480" w:firstLineChars="200"/>
              <w:jc w:val="lef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设备器具配备</w:t>
            </w:r>
            <w:r>
              <w:rPr>
                <w:rFonts w:hint="eastAsia" w:ascii="宋体" w:hAnsi="宋体" w:eastAsia="宋体" w:cs="Times New Roman"/>
                <w:color w:val="auto"/>
                <w:sz w:val="24"/>
                <w:szCs w:val="24"/>
                <w:lang w:val="en-US" w:eastAsia="zh-CN"/>
              </w:rPr>
              <w:t>基本</w:t>
            </w:r>
            <w:r>
              <w:rPr>
                <w:rFonts w:hint="eastAsia" w:ascii="宋体" w:hAnsi="宋体" w:eastAsia="宋体" w:cs="Times New Roman"/>
                <w:color w:val="auto"/>
                <w:sz w:val="24"/>
                <w:szCs w:val="24"/>
              </w:rPr>
              <w:t>符合项目需要但不够齐备得</w:t>
            </w:r>
            <w:r>
              <w:rPr>
                <w:rFonts w:hint="eastAsia" w:ascii="宋体" w:hAnsi="宋体" w:eastAsia="宋体" w:cs="Times New Roman"/>
                <w:color w:val="auto"/>
                <w:sz w:val="24"/>
                <w:szCs w:val="24"/>
                <w:lang w:val="en-US" w:eastAsia="zh-CN"/>
              </w:rPr>
              <w:t>3</w:t>
            </w:r>
            <w:r>
              <w:rPr>
                <w:rFonts w:hint="eastAsia" w:ascii="宋体" w:hAnsi="宋体" w:eastAsia="宋体" w:cs="Times New Roman"/>
                <w:color w:val="auto"/>
                <w:sz w:val="24"/>
                <w:szCs w:val="24"/>
              </w:rPr>
              <w:t>分</w:t>
            </w:r>
            <w:r>
              <w:rPr>
                <w:rFonts w:hint="eastAsia" w:ascii="宋体" w:hAnsi="宋体" w:eastAsia="宋体" w:cs="Times New Roman"/>
                <w:color w:val="auto"/>
                <w:sz w:val="24"/>
                <w:szCs w:val="24"/>
                <w:lang w:eastAsia="zh-CN"/>
              </w:rPr>
              <w:t>；</w:t>
            </w:r>
          </w:p>
          <w:p w14:paraId="2ED82676">
            <w:pPr>
              <w:spacing w:line="360" w:lineRule="auto"/>
              <w:ind w:right="-1" w:rightChars="0" w:firstLine="480" w:firstLineChars="200"/>
              <w:jc w:val="left"/>
              <w:rPr>
                <w:rFonts w:hint="eastAsia" w:ascii="宋体" w:hAnsi="宋体" w:eastAsia="宋体" w:cs="宋体"/>
                <w:color w:val="auto"/>
                <w:sz w:val="24"/>
                <w:szCs w:val="24"/>
                <w:lang w:val="en-US" w:eastAsia="zh-CN"/>
              </w:rPr>
            </w:pPr>
            <w:r>
              <w:rPr>
                <w:rFonts w:hint="eastAsia" w:ascii="宋体" w:hAnsi="宋体" w:eastAsia="宋体" w:cs="Times New Roman"/>
                <w:color w:val="auto"/>
                <w:sz w:val="24"/>
                <w:szCs w:val="24"/>
              </w:rPr>
              <w:t>设备器具配备</w:t>
            </w:r>
            <w:r>
              <w:rPr>
                <w:rFonts w:hint="eastAsia" w:ascii="宋体" w:hAnsi="宋体" w:eastAsia="宋体" w:cs="Times New Roman"/>
                <w:color w:val="auto"/>
                <w:sz w:val="24"/>
                <w:szCs w:val="24"/>
                <w:lang w:val="en-US" w:eastAsia="zh-CN"/>
              </w:rPr>
              <w:t>不足</w:t>
            </w:r>
            <w:r>
              <w:rPr>
                <w:rFonts w:hint="eastAsia" w:ascii="宋体" w:hAnsi="宋体" w:eastAsia="宋体" w:cs="Times New Roman"/>
                <w:color w:val="auto"/>
                <w:sz w:val="24"/>
                <w:szCs w:val="24"/>
              </w:rPr>
              <w:t>的得</w:t>
            </w:r>
            <w:r>
              <w:rPr>
                <w:rFonts w:hint="eastAsia" w:ascii="宋体" w:hAnsi="宋体" w:eastAsia="宋体" w:cs="Times New Roman"/>
                <w:color w:val="auto"/>
                <w:sz w:val="24"/>
                <w:szCs w:val="24"/>
                <w:lang w:val="en-US" w:eastAsia="zh-CN"/>
              </w:rPr>
              <w:t>1</w:t>
            </w:r>
            <w:r>
              <w:rPr>
                <w:rFonts w:hint="eastAsia" w:ascii="宋体" w:hAnsi="宋体" w:eastAsia="宋体" w:cs="Times New Roman"/>
                <w:color w:val="auto"/>
                <w:sz w:val="24"/>
                <w:szCs w:val="24"/>
              </w:rPr>
              <w:t>分</w:t>
            </w:r>
            <w:r>
              <w:rPr>
                <w:rFonts w:hint="eastAsia" w:ascii="宋体" w:hAnsi="宋体" w:eastAsia="宋体" w:cs="Times New Roman"/>
                <w:color w:val="auto"/>
                <w:sz w:val="24"/>
                <w:szCs w:val="24"/>
                <w:lang w:eastAsia="zh-CN"/>
              </w:rPr>
              <w:t>。</w:t>
            </w:r>
          </w:p>
        </w:tc>
      </w:tr>
      <w:tr w14:paraId="4E925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90" w:hRule="atLeast"/>
          <w:jc w:val="center"/>
        </w:trPr>
        <w:tc>
          <w:tcPr>
            <w:tcW w:w="900" w:type="dxa"/>
            <w:vMerge w:val="restart"/>
            <w:noWrap w:val="0"/>
            <w:vAlign w:val="center"/>
          </w:tcPr>
          <w:p w14:paraId="409BE51F">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5.3</w:t>
            </w:r>
          </w:p>
        </w:tc>
        <w:tc>
          <w:tcPr>
            <w:tcW w:w="886" w:type="dxa"/>
            <w:vMerge w:val="restart"/>
            <w:noWrap w:val="0"/>
            <w:vAlign w:val="center"/>
          </w:tcPr>
          <w:p w14:paraId="018792B9">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商务</w:t>
            </w:r>
            <w:r>
              <w:rPr>
                <w:rFonts w:hint="eastAsia" w:ascii="宋体" w:hAnsi="宋体" w:eastAsia="宋体" w:cs="宋体"/>
                <w:color w:val="auto"/>
                <w:sz w:val="24"/>
                <w:szCs w:val="24"/>
              </w:rPr>
              <w:t>部分（</w:t>
            </w:r>
            <w:r>
              <w:rPr>
                <w:rFonts w:hint="eastAsia" w:cs="宋体"/>
                <w:color w:val="auto"/>
                <w:sz w:val="24"/>
                <w:szCs w:val="24"/>
                <w:lang w:val="en-US" w:eastAsia="zh-CN"/>
              </w:rPr>
              <w:t>20</w:t>
            </w:r>
            <w:r>
              <w:rPr>
                <w:rFonts w:hint="eastAsia" w:ascii="宋体" w:hAnsi="宋体" w:eastAsia="宋体" w:cs="宋体"/>
                <w:color w:val="auto"/>
                <w:sz w:val="24"/>
                <w:szCs w:val="24"/>
              </w:rPr>
              <w:t>分）</w:t>
            </w:r>
          </w:p>
        </w:tc>
        <w:tc>
          <w:tcPr>
            <w:tcW w:w="2013" w:type="dxa"/>
            <w:noWrap w:val="0"/>
            <w:vAlign w:val="center"/>
          </w:tcPr>
          <w:p w14:paraId="6A9FE018">
            <w:pPr>
              <w:spacing w:line="400" w:lineRule="exact"/>
              <w:ind w:right="-1"/>
              <w:jc w:val="center"/>
              <w:rPr>
                <w:rFonts w:hint="eastAsia" w:ascii="宋体" w:hAnsi="宋体"/>
                <w:color w:val="auto"/>
                <w:sz w:val="24"/>
                <w:szCs w:val="24"/>
              </w:rPr>
            </w:pPr>
            <w:r>
              <w:rPr>
                <w:rFonts w:hint="eastAsia" w:ascii="宋体" w:hAnsi="宋体"/>
                <w:color w:val="auto"/>
                <w:sz w:val="24"/>
                <w:szCs w:val="24"/>
              </w:rPr>
              <w:t>业绩</w:t>
            </w:r>
          </w:p>
          <w:p w14:paraId="36058A48">
            <w:pPr>
              <w:spacing w:line="400" w:lineRule="exact"/>
              <w:ind w:right="-1" w:rightChars="0"/>
              <w:jc w:val="center"/>
              <w:rPr>
                <w:rFonts w:hint="eastAsia" w:ascii="宋体" w:hAnsi="宋体" w:eastAsia="宋体" w:cs="宋体"/>
                <w:color w:val="auto"/>
                <w:sz w:val="24"/>
                <w:szCs w:val="24"/>
                <w:highlight w:val="none"/>
                <w:lang w:val="en-US" w:eastAsia="zh-CN"/>
              </w:rPr>
            </w:pPr>
            <w:r>
              <w:rPr>
                <w:rFonts w:hint="eastAsia" w:ascii="宋体" w:hAnsi="宋体"/>
                <w:color w:val="auto"/>
                <w:sz w:val="24"/>
                <w:szCs w:val="24"/>
              </w:rPr>
              <w:t>（</w:t>
            </w:r>
            <w:r>
              <w:rPr>
                <w:rFonts w:hint="eastAsia"/>
                <w:color w:val="auto"/>
                <w:sz w:val="24"/>
                <w:szCs w:val="24"/>
                <w:lang w:val="en-US" w:eastAsia="zh-CN"/>
              </w:rPr>
              <w:t>2</w:t>
            </w:r>
            <w:r>
              <w:rPr>
                <w:rFonts w:hint="eastAsia" w:ascii="宋体" w:hAnsi="宋体"/>
                <w:color w:val="auto"/>
                <w:sz w:val="24"/>
                <w:szCs w:val="24"/>
              </w:rPr>
              <w:t>分）</w:t>
            </w:r>
          </w:p>
        </w:tc>
        <w:tc>
          <w:tcPr>
            <w:tcW w:w="5650" w:type="dxa"/>
            <w:noWrap w:val="0"/>
            <w:vAlign w:val="center"/>
          </w:tcPr>
          <w:p w14:paraId="7243D928">
            <w:pPr>
              <w:spacing w:line="360" w:lineRule="auto"/>
              <w:ind w:right="-1"/>
              <w:rPr>
                <w:rFonts w:hint="eastAsia" w:ascii="宋体" w:hAnsi="宋体"/>
                <w:color w:val="auto"/>
                <w:sz w:val="24"/>
                <w:szCs w:val="24"/>
              </w:rPr>
            </w:pPr>
            <w:r>
              <w:rPr>
                <w:rFonts w:hint="eastAsia" w:ascii="宋体" w:hAnsi="宋体"/>
                <w:color w:val="auto"/>
                <w:sz w:val="24"/>
                <w:szCs w:val="24"/>
              </w:rPr>
              <w:t>投标人具有20</w:t>
            </w:r>
            <w:r>
              <w:rPr>
                <w:rFonts w:hint="eastAsia" w:ascii="宋体" w:hAnsi="宋体"/>
                <w:color w:val="auto"/>
                <w:sz w:val="24"/>
                <w:szCs w:val="24"/>
                <w:lang w:val="en-US" w:eastAsia="zh-CN"/>
              </w:rPr>
              <w:t>23</w:t>
            </w:r>
            <w:r>
              <w:rPr>
                <w:rFonts w:hint="eastAsia" w:ascii="宋体" w:hAnsi="宋体"/>
                <w:color w:val="auto"/>
                <w:sz w:val="24"/>
                <w:szCs w:val="24"/>
              </w:rPr>
              <w:t>年</w:t>
            </w:r>
            <w:r>
              <w:rPr>
                <w:rFonts w:hint="eastAsia"/>
                <w:color w:val="auto"/>
                <w:sz w:val="24"/>
                <w:szCs w:val="24"/>
                <w:lang w:val="en-US" w:eastAsia="zh-CN"/>
              </w:rPr>
              <w:t>1</w:t>
            </w:r>
            <w:r>
              <w:rPr>
                <w:rFonts w:hint="eastAsia" w:ascii="宋体" w:hAnsi="宋体"/>
                <w:color w:val="auto"/>
                <w:sz w:val="24"/>
                <w:szCs w:val="24"/>
              </w:rPr>
              <w:t>月1日以来承接的物业保洁服务业绩，每提供一份得</w:t>
            </w:r>
            <w:r>
              <w:rPr>
                <w:rFonts w:hint="eastAsia"/>
                <w:color w:val="auto"/>
                <w:sz w:val="24"/>
                <w:szCs w:val="24"/>
                <w:lang w:val="en-US" w:eastAsia="zh-CN"/>
              </w:rPr>
              <w:t>1</w:t>
            </w:r>
            <w:r>
              <w:rPr>
                <w:rFonts w:hint="eastAsia" w:ascii="宋体" w:hAnsi="宋体"/>
                <w:color w:val="auto"/>
                <w:sz w:val="24"/>
                <w:szCs w:val="24"/>
              </w:rPr>
              <w:t>分，最高得</w:t>
            </w:r>
            <w:r>
              <w:rPr>
                <w:rFonts w:hint="eastAsia"/>
                <w:color w:val="auto"/>
                <w:sz w:val="24"/>
                <w:szCs w:val="24"/>
                <w:lang w:val="en-US" w:eastAsia="zh-CN"/>
              </w:rPr>
              <w:t>2</w:t>
            </w:r>
            <w:r>
              <w:rPr>
                <w:rFonts w:hint="eastAsia" w:ascii="宋体" w:hAnsi="宋体"/>
                <w:color w:val="auto"/>
                <w:sz w:val="24"/>
                <w:szCs w:val="24"/>
              </w:rPr>
              <w:t>分；</w:t>
            </w:r>
          </w:p>
          <w:p w14:paraId="3439825C">
            <w:pPr>
              <w:spacing w:line="360" w:lineRule="auto"/>
              <w:ind w:right="-1" w:rightChars="0"/>
              <w:rPr>
                <w:rFonts w:hint="eastAsia" w:ascii="宋体" w:hAnsi="宋体" w:eastAsia="宋体" w:cs="宋体"/>
                <w:color w:val="auto"/>
                <w:sz w:val="24"/>
                <w:szCs w:val="24"/>
                <w:lang w:val="en-US" w:eastAsia="zh-CN"/>
              </w:rPr>
            </w:pPr>
            <w:r>
              <w:rPr>
                <w:rFonts w:hint="eastAsia" w:ascii="宋体" w:hAnsi="宋体"/>
                <w:color w:val="auto"/>
                <w:sz w:val="24"/>
                <w:szCs w:val="24"/>
              </w:rPr>
              <w:t>（</w:t>
            </w:r>
            <w:r>
              <w:rPr>
                <w:rFonts w:hint="eastAsia" w:ascii="宋体" w:hAnsi="宋体"/>
                <w:b w:val="0"/>
                <w:bCs w:val="0"/>
                <w:color w:val="auto"/>
                <w:sz w:val="24"/>
                <w:szCs w:val="24"/>
                <w:lang w:val="en-US" w:eastAsia="zh-CN"/>
              </w:rPr>
              <w:t>以合同签订时间为准，响应文件附中标通知书、中标公告网页截图、合同扫描件，缺项、模糊不清不得分。）</w:t>
            </w:r>
          </w:p>
        </w:tc>
      </w:tr>
      <w:tr w14:paraId="60069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90" w:hRule="atLeast"/>
          <w:jc w:val="center"/>
        </w:trPr>
        <w:tc>
          <w:tcPr>
            <w:tcW w:w="900" w:type="dxa"/>
            <w:vMerge w:val="continue"/>
            <w:noWrap w:val="0"/>
            <w:vAlign w:val="center"/>
          </w:tcPr>
          <w:p w14:paraId="76A6E06D">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4C8E5032">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7C0F9EC9">
            <w:pPr>
              <w:spacing w:line="400" w:lineRule="exact"/>
              <w:ind w:right="-1" w:rightChars="0"/>
              <w:jc w:val="center"/>
              <w:rPr>
                <w:rFonts w:hint="eastAsia" w:ascii="宋体" w:hAnsi="宋体"/>
                <w:color w:val="auto"/>
                <w:sz w:val="24"/>
                <w:szCs w:val="24"/>
              </w:rPr>
            </w:pPr>
            <w:r>
              <w:rPr>
                <w:rFonts w:hint="eastAsia" w:ascii="宋体" w:hAnsi="宋体"/>
                <w:color w:val="auto"/>
                <w:sz w:val="24"/>
                <w:szCs w:val="24"/>
                <w:lang w:val="en-US" w:eastAsia="zh-CN"/>
              </w:rPr>
              <w:t>人员配备</w:t>
            </w:r>
          </w:p>
          <w:p w14:paraId="4865ECB2">
            <w:pPr>
              <w:spacing w:line="400" w:lineRule="exact"/>
              <w:ind w:right="-1" w:rightChars="0"/>
              <w:jc w:val="center"/>
              <w:rPr>
                <w:rFonts w:hint="eastAsia" w:ascii="宋体" w:hAnsi="宋体"/>
                <w:color w:val="auto"/>
                <w:sz w:val="24"/>
                <w:szCs w:val="24"/>
              </w:rPr>
            </w:pPr>
            <w:r>
              <w:rPr>
                <w:rFonts w:hint="eastAsia" w:ascii="宋体" w:hAnsi="宋体"/>
                <w:color w:val="auto"/>
                <w:sz w:val="24"/>
                <w:szCs w:val="24"/>
              </w:rPr>
              <w:t>（</w:t>
            </w:r>
            <w:r>
              <w:rPr>
                <w:rFonts w:hint="eastAsia" w:ascii="宋体" w:hAnsi="宋体"/>
                <w:color w:val="auto"/>
                <w:sz w:val="24"/>
                <w:szCs w:val="24"/>
                <w:lang w:val="en-US" w:eastAsia="zh-CN"/>
              </w:rPr>
              <w:t>8</w:t>
            </w:r>
            <w:r>
              <w:rPr>
                <w:rFonts w:hint="eastAsia" w:ascii="宋体" w:hAnsi="宋体"/>
                <w:color w:val="auto"/>
                <w:sz w:val="24"/>
                <w:szCs w:val="24"/>
              </w:rPr>
              <w:t>分）</w:t>
            </w:r>
          </w:p>
        </w:tc>
        <w:tc>
          <w:tcPr>
            <w:tcW w:w="5650" w:type="dxa"/>
            <w:noWrap w:val="0"/>
            <w:vAlign w:val="center"/>
          </w:tcPr>
          <w:p w14:paraId="65F75A37">
            <w:pPr>
              <w:numPr>
                <w:ilvl w:val="0"/>
                <w:numId w:val="0"/>
              </w:numPr>
              <w:spacing w:line="360" w:lineRule="auto"/>
              <w:ind w:left="0" w:leftChars="0" w:right="-1" w:rightChars="0"/>
              <w:rPr>
                <w:rFonts w:hint="eastAsia" w:ascii="宋体" w:hAnsi="宋体"/>
                <w:b w:val="0"/>
                <w:bCs w:val="0"/>
                <w:color w:val="auto"/>
                <w:sz w:val="24"/>
                <w:szCs w:val="24"/>
                <w:lang w:val="en-US" w:eastAsia="zh-CN"/>
              </w:rPr>
            </w:pPr>
            <w:r>
              <w:rPr>
                <w:rFonts w:hint="eastAsia" w:ascii="宋体" w:hAnsi="宋体" w:eastAsia="宋体" w:cs="Times New Roman"/>
                <w:b w:val="0"/>
                <w:bCs w:val="0"/>
                <w:color w:val="auto"/>
                <w:kern w:val="2"/>
                <w:sz w:val="24"/>
                <w:szCs w:val="24"/>
                <w:lang w:val="en-US" w:eastAsia="zh-CN" w:bidi="ar-SA"/>
              </w:rPr>
              <w:t>1、</w:t>
            </w:r>
            <w:r>
              <w:rPr>
                <w:rFonts w:hint="eastAsia" w:ascii="宋体" w:hAnsi="宋体"/>
                <w:b w:val="0"/>
                <w:bCs w:val="0"/>
                <w:color w:val="auto"/>
                <w:sz w:val="24"/>
                <w:szCs w:val="24"/>
                <w:lang w:val="en-US" w:eastAsia="zh-CN"/>
              </w:rPr>
              <w:t>投标人拟派项目经理具有大专及以上文化程度、有担任3年及以上物业服务管理经验、有物业行业相关的岗位证书或资格证书的，得5分，缺项不得分。</w:t>
            </w:r>
          </w:p>
          <w:p w14:paraId="1429EE37">
            <w:pPr>
              <w:numPr>
                <w:ilvl w:val="0"/>
                <w:numId w:val="0"/>
              </w:numPr>
              <w:spacing w:line="360" w:lineRule="auto"/>
              <w:ind w:left="0" w:leftChars="0" w:right="-1" w:rightChars="0"/>
              <w:rPr>
                <w:rFonts w:hint="eastAsia" w:ascii="宋体" w:hAnsi="宋体"/>
                <w:b w:val="0"/>
                <w:bCs w:val="0"/>
                <w:color w:val="auto"/>
                <w:sz w:val="24"/>
                <w:szCs w:val="24"/>
                <w:lang w:val="en-US" w:eastAsia="zh-CN"/>
              </w:rPr>
            </w:pPr>
            <w:r>
              <w:rPr>
                <w:rFonts w:hint="eastAsia" w:ascii="宋体" w:hAnsi="宋体"/>
                <w:b w:val="0"/>
                <w:bCs w:val="0"/>
                <w:color w:val="auto"/>
                <w:sz w:val="24"/>
                <w:szCs w:val="24"/>
                <w:lang w:val="en-US" w:eastAsia="zh-CN"/>
              </w:rPr>
              <w:t>（注：提供有效的证书原件扫描件、投标人为其缴纳近1年以来连续三个月的社保证明、项目经理管理经验的证明材料，缺项不得分）</w:t>
            </w:r>
          </w:p>
          <w:p w14:paraId="31F60EEB">
            <w:pPr>
              <w:numPr>
                <w:ilvl w:val="0"/>
                <w:numId w:val="0"/>
              </w:numPr>
              <w:spacing w:line="360" w:lineRule="auto"/>
              <w:ind w:leftChars="0" w:right="-1" w:rightChars="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2、投标人拟派本项目物业主管从事过1年及以上物业服务管理工作经验、有物业行业相关的岗位证书或资格证书的，得3分，缺项不得分。</w:t>
            </w:r>
          </w:p>
          <w:p w14:paraId="013DEC0B">
            <w:pPr>
              <w:numPr>
                <w:ilvl w:val="0"/>
                <w:numId w:val="0"/>
              </w:numPr>
              <w:spacing w:line="360" w:lineRule="auto"/>
              <w:ind w:left="0" w:leftChars="0" w:right="-1" w:rightChars="0" w:firstLine="0" w:firstLineChars="0"/>
              <w:rPr>
                <w:rFonts w:hint="eastAsia" w:ascii="宋体" w:hAnsi="宋体"/>
                <w:color w:val="auto"/>
                <w:sz w:val="24"/>
                <w:szCs w:val="24"/>
              </w:rPr>
            </w:pPr>
            <w:r>
              <w:rPr>
                <w:rFonts w:hint="eastAsia" w:ascii="宋体" w:hAnsi="宋体" w:eastAsia="宋体" w:cs="Times New Roman"/>
                <w:b w:val="0"/>
                <w:bCs w:val="0"/>
                <w:color w:val="auto"/>
                <w:sz w:val="24"/>
                <w:szCs w:val="24"/>
                <w:lang w:val="en-US" w:eastAsia="zh-CN"/>
              </w:rPr>
              <w:t>（注：提供有效的证书原件扫描件、投标人为其缴纳近1年以来连续三个月的社保证明、项目物业主管管理经验的证明材料，缺项不得分）</w:t>
            </w:r>
          </w:p>
        </w:tc>
      </w:tr>
      <w:tr w14:paraId="1F7FD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900" w:type="dxa"/>
            <w:vMerge w:val="continue"/>
            <w:noWrap w:val="0"/>
            <w:vAlign w:val="center"/>
          </w:tcPr>
          <w:p w14:paraId="2A49903B">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04239183">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75ADB079">
            <w:pPr>
              <w:spacing w:line="400" w:lineRule="exact"/>
              <w:ind w:right="-1"/>
              <w:jc w:val="center"/>
              <w:rPr>
                <w:rFonts w:ascii="宋体" w:hAnsi="宋体"/>
                <w:color w:val="auto"/>
                <w:sz w:val="24"/>
                <w:szCs w:val="24"/>
              </w:rPr>
            </w:pPr>
            <w:r>
              <w:rPr>
                <w:rFonts w:hint="eastAsia" w:ascii="宋体" w:hAnsi="宋体"/>
                <w:color w:val="auto"/>
                <w:sz w:val="24"/>
                <w:szCs w:val="24"/>
              </w:rPr>
              <w:t>服务承诺</w:t>
            </w:r>
          </w:p>
          <w:p w14:paraId="2BFB5624">
            <w:pPr>
              <w:spacing w:line="400" w:lineRule="exact"/>
              <w:ind w:right="-1" w:rightChars="0"/>
              <w:jc w:val="center"/>
              <w:rPr>
                <w:rFonts w:hint="eastAsia" w:ascii="宋体" w:hAnsi="宋体" w:eastAsia="宋体" w:cs="宋体"/>
                <w:color w:val="auto"/>
                <w:sz w:val="24"/>
                <w:szCs w:val="24"/>
                <w:highlight w:val="none"/>
                <w:lang w:val="en-US" w:eastAsia="zh-CN"/>
              </w:rPr>
            </w:pPr>
            <w:r>
              <w:rPr>
                <w:rFonts w:hint="eastAsia" w:ascii="宋体" w:hAnsi="宋体"/>
                <w:color w:val="auto"/>
                <w:sz w:val="24"/>
                <w:szCs w:val="24"/>
              </w:rPr>
              <w:t>（</w:t>
            </w:r>
            <w:r>
              <w:rPr>
                <w:rFonts w:hint="eastAsia" w:ascii="宋体" w:hAnsi="宋体"/>
                <w:color w:val="auto"/>
                <w:sz w:val="24"/>
                <w:szCs w:val="24"/>
                <w:lang w:val="en-US" w:eastAsia="zh-CN"/>
              </w:rPr>
              <w:t>1</w:t>
            </w:r>
            <w:r>
              <w:rPr>
                <w:rFonts w:hint="eastAsia"/>
                <w:color w:val="auto"/>
                <w:sz w:val="24"/>
                <w:szCs w:val="24"/>
                <w:lang w:val="en-US" w:eastAsia="zh-CN"/>
              </w:rPr>
              <w:t>0</w:t>
            </w:r>
            <w:r>
              <w:rPr>
                <w:rFonts w:hint="eastAsia" w:ascii="宋体" w:hAnsi="宋体"/>
                <w:color w:val="auto"/>
                <w:sz w:val="24"/>
                <w:szCs w:val="24"/>
              </w:rPr>
              <w:t>分）</w:t>
            </w:r>
          </w:p>
        </w:tc>
        <w:tc>
          <w:tcPr>
            <w:tcW w:w="5650" w:type="dxa"/>
            <w:noWrap w:val="0"/>
            <w:vAlign w:val="center"/>
          </w:tcPr>
          <w:p w14:paraId="24680F2E">
            <w:pPr>
              <w:spacing w:line="360" w:lineRule="auto"/>
              <w:ind w:right="-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1、承诺中标后为采购人提供优质、快捷、满意的服务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服务期限</w:t>
            </w:r>
            <w:r>
              <w:rPr>
                <w:rFonts w:hint="eastAsia" w:ascii="宋体" w:hAnsi="宋体" w:eastAsia="宋体" w:cs="宋体"/>
                <w:color w:val="auto"/>
                <w:sz w:val="24"/>
                <w:szCs w:val="24"/>
              </w:rPr>
              <w:t>内满足采购人服务要求，并有具体服务保证措施得</w:t>
            </w:r>
            <w:r>
              <w:rPr>
                <w:rFonts w:hint="eastAsia" w:cs="宋体"/>
                <w:color w:val="auto"/>
                <w:sz w:val="24"/>
                <w:szCs w:val="24"/>
                <w:lang w:val="en-US" w:eastAsia="zh-CN"/>
              </w:rPr>
              <w:t>5</w:t>
            </w:r>
            <w:r>
              <w:rPr>
                <w:rFonts w:hint="eastAsia" w:ascii="宋体" w:hAnsi="宋体" w:eastAsia="宋体" w:cs="宋体"/>
                <w:color w:val="auto"/>
                <w:sz w:val="24"/>
                <w:szCs w:val="24"/>
              </w:rPr>
              <w:t>分；承诺能满足采购人的服务要求，服务保证措施</w:t>
            </w:r>
            <w:r>
              <w:rPr>
                <w:rFonts w:hint="eastAsia" w:ascii="宋体" w:hAnsi="宋体" w:eastAsia="宋体" w:cs="宋体"/>
                <w:color w:val="auto"/>
                <w:sz w:val="24"/>
                <w:szCs w:val="24"/>
                <w:lang w:val="en-US" w:eastAsia="zh-CN"/>
              </w:rPr>
              <w:t>较强</w:t>
            </w:r>
            <w:r>
              <w:rPr>
                <w:rFonts w:hint="eastAsia" w:ascii="宋体" w:hAnsi="宋体" w:eastAsia="宋体" w:cs="宋体"/>
                <w:color w:val="auto"/>
                <w:sz w:val="24"/>
                <w:szCs w:val="24"/>
              </w:rPr>
              <w:t>得</w:t>
            </w:r>
            <w:r>
              <w:rPr>
                <w:rFonts w:hint="eastAsia" w:cs="宋体"/>
                <w:color w:val="auto"/>
                <w:sz w:val="24"/>
                <w:szCs w:val="24"/>
                <w:lang w:val="en-US" w:eastAsia="zh-CN"/>
              </w:rPr>
              <w:t>3</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承诺基本能满足采购人的服务要求，服务保证措施</w:t>
            </w:r>
            <w:r>
              <w:rPr>
                <w:rFonts w:hint="eastAsia" w:ascii="宋体" w:hAnsi="宋体" w:eastAsia="宋体" w:cs="宋体"/>
                <w:color w:val="auto"/>
                <w:sz w:val="24"/>
                <w:szCs w:val="24"/>
                <w:lang w:val="en-US" w:eastAsia="zh-CN"/>
              </w:rPr>
              <w:t>较强</w:t>
            </w:r>
            <w:r>
              <w:rPr>
                <w:rFonts w:hint="eastAsia" w:ascii="宋体" w:hAnsi="宋体" w:eastAsia="宋体" w:cs="宋体"/>
                <w:color w:val="auto"/>
                <w:sz w:val="24"/>
                <w:szCs w:val="24"/>
              </w:rPr>
              <w:t>得</w:t>
            </w:r>
            <w:r>
              <w:rPr>
                <w:rFonts w:hint="eastAsia" w:cs="宋体"/>
                <w:color w:val="auto"/>
                <w:sz w:val="24"/>
                <w:szCs w:val="24"/>
                <w:lang w:val="en-US" w:eastAsia="zh-CN"/>
              </w:rPr>
              <w:t>1</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p>
          <w:p w14:paraId="5C8801F8">
            <w:pPr>
              <w:spacing w:line="360" w:lineRule="auto"/>
              <w:ind w:right="-1"/>
              <w:rPr>
                <w:rFonts w:hint="eastAsia" w:ascii="宋体" w:hAnsi="宋体" w:eastAsia="宋体" w:cs="宋体"/>
                <w:color w:val="auto"/>
                <w:sz w:val="24"/>
                <w:szCs w:val="24"/>
              </w:rPr>
            </w:pPr>
            <w:r>
              <w:rPr>
                <w:rFonts w:hint="eastAsia" w:ascii="宋体" w:hAnsi="宋体" w:eastAsia="宋体" w:cs="宋体"/>
                <w:color w:val="auto"/>
                <w:sz w:val="24"/>
                <w:szCs w:val="24"/>
              </w:rPr>
              <w:t>2、承诺在接到采购人</w:t>
            </w:r>
            <w:r>
              <w:rPr>
                <w:rFonts w:hint="eastAsia" w:cs="宋体"/>
                <w:color w:val="auto"/>
                <w:sz w:val="24"/>
                <w:szCs w:val="24"/>
                <w:lang w:val="en-US" w:eastAsia="zh-CN"/>
              </w:rPr>
              <w:t>临时</w:t>
            </w:r>
            <w:r>
              <w:rPr>
                <w:rFonts w:hint="eastAsia" w:ascii="宋体" w:hAnsi="宋体" w:eastAsia="宋体" w:cs="宋体"/>
                <w:color w:val="auto"/>
                <w:sz w:val="24"/>
                <w:szCs w:val="24"/>
              </w:rPr>
              <w:t>服务要求时为采购人提供及时响应服务并及时安排人员对接的。承诺内容切合实际，</w:t>
            </w:r>
            <w:r>
              <w:rPr>
                <w:rFonts w:hint="eastAsia" w:ascii="宋体" w:hAnsi="宋体" w:eastAsia="宋体" w:cs="宋体"/>
                <w:color w:val="auto"/>
                <w:sz w:val="24"/>
                <w:szCs w:val="24"/>
                <w:lang w:val="en-US" w:eastAsia="zh-CN"/>
              </w:rPr>
              <w:t>内容</w:t>
            </w:r>
            <w:r>
              <w:rPr>
                <w:rFonts w:hint="eastAsia" w:ascii="宋体" w:hAnsi="宋体" w:eastAsia="宋体" w:cs="宋体"/>
                <w:color w:val="auto"/>
                <w:sz w:val="24"/>
                <w:szCs w:val="24"/>
              </w:rPr>
              <w:t>全面</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可行得</w:t>
            </w:r>
            <w:r>
              <w:rPr>
                <w:rFonts w:hint="eastAsia" w:cs="宋体"/>
                <w:color w:val="auto"/>
                <w:sz w:val="24"/>
                <w:szCs w:val="24"/>
                <w:lang w:val="en-US" w:eastAsia="zh-CN"/>
              </w:rPr>
              <w:t>5</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承诺内容</w:t>
            </w:r>
            <w:r>
              <w:rPr>
                <w:rFonts w:hint="eastAsia" w:ascii="宋体" w:hAnsi="宋体" w:eastAsia="宋体" w:cs="宋体"/>
                <w:color w:val="auto"/>
                <w:sz w:val="24"/>
                <w:szCs w:val="24"/>
                <w:lang w:val="en-US" w:eastAsia="zh-CN"/>
              </w:rPr>
              <w:t>较</w:t>
            </w:r>
            <w:r>
              <w:rPr>
                <w:rFonts w:hint="eastAsia" w:ascii="宋体" w:hAnsi="宋体" w:eastAsia="宋体" w:cs="宋体"/>
                <w:color w:val="auto"/>
                <w:sz w:val="24"/>
                <w:szCs w:val="24"/>
              </w:rPr>
              <w:t>切合实际，</w:t>
            </w:r>
            <w:r>
              <w:rPr>
                <w:rFonts w:hint="eastAsia" w:ascii="宋体" w:hAnsi="宋体" w:eastAsia="宋体" w:cs="宋体"/>
                <w:color w:val="auto"/>
                <w:sz w:val="24"/>
                <w:szCs w:val="24"/>
                <w:lang w:val="en-US" w:eastAsia="zh-CN"/>
              </w:rPr>
              <w:t>内容较</w:t>
            </w:r>
            <w:r>
              <w:rPr>
                <w:rFonts w:hint="eastAsia" w:ascii="宋体" w:hAnsi="宋体" w:eastAsia="宋体" w:cs="宋体"/>
                <w:color w:val="auto"/>
                <w:sz w:val="24"/>
                <w:szCs w:val="24"/>
              </w:rPr>
              <w:t>全面</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可行得</w:t>
            </w:r>
            <w:r>
              <w:rPr>
                <w:rFonts w:hint="eastAsia" w:cs="宋体"/>
                <w:color w:val="auto"/>
                <w:sz w:val="24"/>
                <w:szCs w:val="24"/>
                <w:lang w:val="en-US" w:eastAsia="zh-CN"/>
              </w:rPr>
              <w:t>3</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承诺内容一般，不够全面得</w:t>
            </w:r>
            <w:r>
              <w:rPr>
                <w:rFonts w:hint="eastAsia" w:cs="宋体"/>
                <w:color w:val="auto"/>
                <w:sz w:val="24"/>
                <w:szCs w:val="24"/>
                <w:lang w:val="en-US" w:eastAsia="zh-CN"/>
              </w:rPr>
              <w:t>1</w:t>
            </w:r>
            <w:r>
              <w:rPr>
                <w:rFonts w:hint="eastAsia" w:ascii="宋体" w:hAnsi="宋体" w:eastAsia="宋体" w:cs="宋体"/>
                <w:color w:val="auto"/>
                <w:sz w:val="24"/>
                <w:szCs w:val="24"/>
              </w:rPr>
              <w:t>分。</w:t>
            </w:r>
          </w:p>
          <w:p w14:paraId="32290F2A">
            <w:pPr>
              <w:spacing w:line="360" w:lineRule="auto"/>
              <w:ind w:right="-1"/>
              <w:rPr>
                <w:rFonts w:hint="eastAsia"/>
                <w:color w:val="auto"/>
                <w:sz w:val="24"/>
                <w:szCs w:val="24"/>
                <w:lang w:val="en-US" w:eastAsia="zh-CN"/>
              </w:rPr>
            </w:pPr>
            <w:r>
              <w:rPr>
                <w:rFonts w:hint="eastAsia" w:ascii="宋体" w:hAnsi="宋体" w:eastAsia="宋体" w:cs="宋体"/>
                <w:color w:val="auto"/>
                <w:sz w:val="24"/>
                <w:szCs w:val="24"/>
              </w:rPr>
              <w:t>未提供的不得分</w:t>
            </w:r>
          </w:p>
        </w:tc>
      </w:tr>
    </w:tbl>
    <w:p w14:paraId="226230C8">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7228FA7C">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1、以上各项打分均由磋商小组成员分别打分或共同认定，如磋商小组在认定上出现意见分歧，按有关规定由磋商小组进行表决，以少数服从多数决定原则确定，并作记录。</w:t>
      </w:r>
    </w:p>
    <w:p w14:paraId="6C283CA0">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如磋商小组一致认为最低报价明显不合理，有降低质量、不能诚信履约的可能时，磋商小组有权通知供应商进行解释和澄清。如供应商未能在规定期限内作出解释和澄清，或认为其所作解释和澄清不合理，经磋商小组取得一致意见后，对该供应商</w:t>
      </w:r>
      <w:r>
        <w:rPr>
          <w:rFonts w:hint="eastAsia" w:ascii="宋体" w:hAnsi="宋体" w:eastAsia="宋体" w:cs="宋体"/>
          <w:b w:val="0"/>
          <w:bCs w:val="0"/>
          <w:color w:val="auto"/>
          <w:sz w:val="24"/>
          <w:szCs w:val="24"/>
        </w:rPr>
        <w:t>作为无效</w:t>
      </w:r>
      <w:r>
        <w:rPr>
          <w:rFonts w:hint="eastAsia" w:ascii="宋体" w:hAnsi="宋体" w:eastAsia="宋体" w:cs="宋体"/>
          <w:b w:val="0"/>
          <w:bCs w:val="0"/>
          <w:color w:val="auto"/>
          <w:sz w:val="24"/>
          <w:szCs w:val="24"/>
          <w:lang w:val="en-US" w:eastAsia="zh-CN"/>
        </w:rPr>
        <w:t>响应处理</w:t>
      </w:r>
      <w:r>
        <w:rPr>
          <w:rFonts w:hint="eastAsia" w:ascii="宋体" w:hAnsi="宋体" w:eastAsia="宋体" w:cs="宋体"/>
          <w:color w:val="auto"/>
          <w:sz w:val="24"/>
          <w:szCs w:val="24"/>
          <w:lang w:eastAsia="zh-CN"/>
        </w:rPr>
        <w:t>。</w:t>
      </w:r>
    </w:p>
    <w:p w14:paraId="54F321FD">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3、评审过程中，所有数值计算均保留小数点后三位（四舍五入），计算的最终结果保留小数点后二位（四舍五入），最终得分为磋商小组全体成员的平均值。</w:t>
      </w:r>
    </w:p>
    <w:p w14:paraId="7453C256">
      <w:pPr>
        <w:keepNext w:val="0"/>
        <w:keepLines w:val="0"/>
        <w:pageBreakBefore w:val="0"/>
        <w:kinsoku/>
        <w:wordWrap/>
        <w:overflowPunct/>
        <w:topLinePunct w:val="0"/>
        <w:bidi w:val="0"/>
        <w:snapToGrid/>
        <w:spacing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（六）磋商纪律</w:t>
      </w:r>
    </w:p>
    <w:p w14:paraId="3B56BCDE">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为了加强政府采购的管理和监督，保证招标工作严肃有序地进行，磋商小组成员、采购人及工作人员应共同遵照执行以下纪律：</w:t>
      </w:r>
    </w:p>
    <w:p w14:paraId="32D3D3B0">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1、遵循公平、公正和诚实信用的原则，维护国家、采购人及供应商的合法权益。</w:t>
      </w:r>
    </w:p>
    <w:p w14:paraId="290E45CC">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2、遵照磋商原则，公正、公平地对待所有供应商。</w:t>
      </w:r>
    </w:p>
    <w:p w14:paraId="51D6C0CD">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3、磋商工作按规定程序，在磋商小组内部独立进行。不受任何单位和个人的非法干预或影响。</w:t>
      </w:r>
    </w:p>
    <w:p w14:paraId="1A7FD26C">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4、</w:t>
      </w:r>
      <w:r>
        <w:rPr>
          <w:rFonts w:hint="eastAsia" w:ascii="宋体" w:hAnsi="宋体" w:eastAsia="宋体" w:cs="宋体"/>
          <w:color w:val="auto"/>
          <w:sz w:val="24"/>
          <w:szCs w:val="24"/>
        </w:rPr>
        <w:t>磋商小组成员如与磋商供应商有私人或经济关系的应当回避。</w:t>
      </w:r>
    </w:p>
    <w:p w14:paraId="52FB7BD1">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5、磋商小组成员应当客观、公正的履行职责，遵守职业道德，对所提出的评审意见承担责任。</w:t>
      </w:r>
    </w:p>
    <w:p w14:paraId="634B49ED">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6、磋商小组成员不得与任何磋商供应商或与采购结果有利害关系的人私下接触，不得收受磋商供应商、中介人及其它利害关系人的财物或其它好处。</w:t>
      </w:r>
    </w:p>
    <w:p w14:paraId="634D8668">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7、磋商小组成员和参与评审活动有关的工作人员不得透漏对磋商文件的评审和比较、成交候选人的推荐情况以及与评审有关的其它情况。不应将评审资料带出评审会场。</w:t>
      </w:r>
    </w:p>
    <w:p w14:paraId="00DB7E58">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8、为确保评审工作顺利进行，磋商小组全体成员应关闭通讯工具；在评审工作结束前，磋商小组全体成员不得单独行动。</w:t>
      </w:r>
    </w:p>
    <w:p w14:paraId="33F0C8D3">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9、磋商小组不向未成交供应商解释未成交原因。</w:t>
      </w:r>
    </w:p>
    <w:p w14:paraId="5E3B1675">
      <w:pPr>
        <w:spacing w:line="360" w:lineRule="auto"/>
        <w:rPr>
          <w:rFonts w:hint="eastAsia" w:ascii="宋体" w:hAnsi="宋体" w:eastAsia="宋体" w:cs="宋体"/>
          <w:color w:val="auto"/>
        </w:rPr>
      </w:pPr>
    </w:p>
    <w:p w14:paraId="089BD421">
      <w:pPr>
        <w:rPr>
          <w:rFonts w:hint="eastAsia" w:ascii="宋体" w:hAnsi="宋体" w:eastAsia="宋体" w:cs="宋体"/>
          <w:color w:val="auto"/>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bookmarkStart w:id="112" w:name="_Toc24456"/>
    </w:p>
    <w:p w14:paraId="5703ECB7">
      <w:pPr>
        <w:pStyle w:val="2"/>
        <w:numPr>
          <w:ilvl w:val="0"/>
          <w:numId w:val="2"/>
        </w:numPr>
        <w:rPr>
          <w:rFonts w:hint="eastAsia" w:ascii="宋体" w:hAnsi="宋体" w:eastAsia="宋体" w:cs="宋体"/>
          <w:color w:val="auto"/>
          <w:lang w:val="en-US" w:eastAsia="zh-CN"/>
        </w:rPr>
      </w:pPr>
      <w:bookmarkStart w:id="113" w:name="_Toc3440"/>
      <w:r>
        <w:rPr>
          <w:rFonts w:hint="eastAsia" w:ascii="宋体" w:hAnsi="宋体" w:eastAsia="宋体" w:cs="宋体"/>
          <w:color w:val="auto"/>
          <w:lang w:val="en-US" w:eastAsia="zh-CN"/>
        </w:rPr>
        <w:t>响应文件格式</w:t>
      </w:r>
      <w:bookmarkEnd w:id="112"/>
      <w:bookmarkEnd w:id="113"/>
    </w:p>
    <w:p w14:paraId="72157952">
      <w:pPr>
        <w:pStyle w:val="6"/>
        <w:ind w:firstLine="660" w:firstLineChars="200"/>
        <w:outlineLvl w:val="9"/>
        <w:rPr>
          <w:rFonts w:hint="eastAsia" w:ascii="宋体" w:hAnsi="宋体" w:eastAsia="宋体" w:cs="宋体"/>
          <w:color w:val="auto"/>
        </w:rPr>
      </w:pPr>
    </w:p>
    <w:p w14:paraId="70E6109B">
      <w:pPr>
        <w:pStyle w:val="12"/>
        <w:rPr>
          <w:rFonts w:hint="eastAsia" w:ascii="宋体" w:hAnsi="宋体" w:eastAsia="宋体" w:cs="宋体"/>
          <w:color w:val="auto"/>
          <w:lang w:val="en-US" w:eastAsia="zh-CN"/>
        </w:rPr>
      </w:pPr>
    </w:p>
    <w:p w14:paraId="4AA831A3">
      <w:pPr>
        <w:pStyle w:val="11"/>
        <w:spacing w:before="5"/>
        <w:jc w:val="center"/>
        <w:rPr>
          <w:rFonts w:hint="eastAsia" w:ascii="宋体" w:hAnsi="宋体" w:eastAsia="宋体" w:cs="宋体"/>
          <w:color w:val="auto"/>
          <w:sz w:val="40"/>
          <w:szCs w:val="40"/>
          <w:u w:val="single"/>
          <w:lang w:eastAsia="zh-CN"/>
        </w:rPr>
      </w:pPr>
    </w:p>
    <w:p w14:paraId="785D6DD4">
      <w:pPr>
        <w:pStyle w:val="11"/>
        <w:spacing w:before="5"/>
        <w:jc w:val="center"/>
        <w:outlineLvl w:val="0"/>
        <w:rPr>
          <w:rFonts w:hint="default" w:ascii="宋体" w:hAnsi="宋体" w:eastAsia="宋体" w:cs="宋体"/>
          <w:color w:val="auto"/>
          <w:sz w:val="52"/>
          <w:szCs w:val="40"/>
          <w:u w:val="none"/>
          <w:lang w:val="en-US" w:eastAsia="zh-CN"/>
        </w:rPr>
      </w:pPr>
      <w:r>
        <w:rPr>
          <w:rFonts w:hint="eastAsia" w:ascii="宋体" w:hAnsi="宋体" w:eastAsia="宋体" w:cs="宋体"/>
          <w:color w:val="auto"/>
          <w:sz w:val="40"/>
          <w:szCs w:val="40"/>
          <w:u w:val="none"/>
          <w:lang w:eastAsia="zh-CN"/>
        </w:rPr>
        <w:t xml:space="preserve"> </w:t>
      </w:r>
      <w:r>
        <w:rPr>
          <w:rFonts w:hint="eastAsia" w:ascii="宋体" w:hAnsi="宋体" w:eastAsia="宋体" w:cs="宋体"/>
          <w:color w:val="auto"/>
          <w:sz w:val="40"/>
          <w:szCs w:val="40"/>
          <w:u w:val="single"/>
          <w:lang w:eastAsia="zh-CN"/>
        </w:rPr>
        <w:t xml:space="preserve">                 </w:t>
      </w:r>
      <w:bookmarkStart w:id="114" w:name="_Toc2270"/>
      <w:r>
        <w:rPr>
          <w:rFonts w:hint="eastAsia" w:ascii="宋体" w:hAnsi="宋体" w:eastAsia="宋体" w:cs="宋体"/>
          <w:color w:val="auto"/>
          <w:sz w:val="40"/>
          <w:szCs w:val="40"/>
          <w:u w:val="single"/>
          <w:lang w:val="en-US" w:eastAsia="zh-CN"/>
        </w:rPr>
        <w:t xml:space="preserve">    </w:t>
      </w:r>
      <w:bookmarkStart w:id="115" w:name="_Toc4453"/>
      <w:bookmarkStart w:id="116" w:name="_Toc2072"/>
      <w:bookmarkStart w:id="117" w:name="_Toc21097"/>
      <w:bookmarkStart w:id="118" w:name="_Toc21145"/>
      <w:bookmarkStart w:id="119" w:name="_Toc32609"/>
      <w:r>
        <w:rPr>
          <w:rFonts w:hint="eastAsia" w:ascii="宋体" w:hAnsi="宋体" w:eastAsia="宋体" w:cs="宋体"/>
          <w:color w:val="auto"/>
          <w:sz w:val="40"/>
          <w:szCs w:val="40"/>
          <w:u w:val="none"/>
          <w:lang w:eastAsia="zh-CN"/>
        </w:rPr>
        <w:t>（项目名称）</w:t>
      </w:r>
      <w:bookmarkEnd w:id="114"/>
      <w:bookmarkEnd w:id="115"/>
      <w:bookmarkEnd w:id="116"/>
      <w:bookmarkEnd w:id="117"/>
      <w:bookmarkEnd w:id="118"/>
      <w:bookmarkEnd w:id="119"/>
      <w:r>
        <w:rPr>
          <w:rFonts w:hint="eastAsia" w:ascii="宋体" w:hAnsi="宋体" w:eastAsia="宋体" w:cs="宋体"/>
          <w:color w:val="auto"/>
          <w:sz w:val="40"/>
          <w:szCs w:val="40"/>
          <w:u w:val="none"/>
          <w:lang w:val="en-US" w:eastAsia="zh-CN"/>
        </w:rPr>
        <w:t xml:space="preserve"> </w:t>
      </w:r>
    </w:p>
    <w:p w14:paraId="0C2A96B3">
      <w:pPr>
        <w:tabs>
          <w:tab w:val="left" w:pos="782"/>
          <w:tab w:val="left" w:pos="1564"/>
          <w:tab w:val="left" w:pos="2349"/>
        </w:tabs>
        <w:ind w:right="5" w:firstLine="1040" w:firstLineChars="200"/>
        <w:jc w:val="center"/>
        <w:rPr>
          <w:rFonts w:hint="eastAsia" w:ascii="宋体" w:hAnsi="宋体" w:eastAsia="宋体" w:cs="宋体"/>
          <w:color w:val="auto"/>
          <w:sz w:val="52"/>
        </w:rPr>
      </w:pPr>
    </w:p>
    <w:p w14:paraId="1515163C">
      <w:pPr>
        <w:tabs>
          <w:tab w:val="left" w:pos="782"/>
          <w:tab w:val="left" w:pos="1564"/>
          <w:tab w:val="left" w:pos="2349"/>
        </w:tabs>
        <w:ind w:right="5" w:firstLine="1040" w:firstLineChars="200"/>
        <w:jc w:val="center"/>
        <w:rPr>
          <w:rFonts w:hint="eastAsia" w:ascii="宋体" w:hAnsi="宋体" w:eastAsia="宋体" w:cs="宋体"/>
          <w:color w:val="auto"/>
          <w:sz w:val="52"/>
        </w:rPr>
      </w:pPr>
    </w:p>
    <w:p w14:paraId="1786FF83">
      <w:pPr>
        <w:tabs>
          <w:tab w:val="left" w:pos="782"/>
          <w:tab w:val="left" w:pos="1564"/>
          <w:tab w:val="left" w:pos="2349"/>
        </w:tabs>
        <w:ind w:right="5" w:firstLine="1040" w:firstLineChars="200"/>
        <w:jc w:val="center"/>
        <w:rPr>
          <w:rFonts w:hint="eastAsia" w:ascii="宋体" w:hAnsi="宋体" w:eastAsia="宋体" w:cs="宋体"/>
          <w:color w:val="auto"/>
          <w:sz w:val="52"/>
        </w:rPr>
      </w:pPr>
    </w:p>
    <w:p w14:paraId="2B442C8E">
      <w:pPr>
        <w:tabs>
          <w:tab w:val="left" w:pos="782"/>
          <w:tab w:val="left" w:pos="1564"/>
          <w:tab w:val="left" w:pos="2349"/>
        </w:tabs>
        <w:ind w:right="5"/>
        <w:jc w:val="center"/>
        <w:outlineLvl w:val="0"/>
        <w:rPr>
          <w:rFonts w:hint="eastAsia" w:ascii="宋体" w:hAnsi="宋体" w:eastAsia="宋体" w:cs="宋体"/>
          <w:b/>
          <w:bCs/>
          <w:color w:val="auto"/>
          <w:sz w:val="72"/>
          <w:szCs w:val="28"/>
        </w:rPr>
      </w:pPr>
      <w:bookmarkStart w:id="120" w:name="_Toc1907"/>
      <w:bookmarkStart w:id="121" w:name="_Toc21393"/>
      <w:bookmarkStart w:id="122" w:name="_Toc26356"/>
      <w:bookmarkStart w:id="123" w:name="_Toc16433"/>
      <w:bookmarkStart w:id="124" w:name="_Toc9834"/>
      <w:bookmarkStart w:id="125" w:name="_Toc31418"/>
      <w:r>
        <w:rPr>
          <w:rFonts w:hint="eastAsia" w:ascii="宋体" w:hAnsi="宋体" w:eastAsia="宋体" w:cs="宋体"/>
          <w:b/>
          <w:bCs/>
          <w:color w:val="auto"/>
          <w:sz w:val="72"/>
          <w:szCs w:val="28"/>
          <w:lang w:eastAsia="zh-CN"/>
        </w:rPr>
        <w:t>磋商</w:t>
      </w:r>
      <w:r>
        <w:rPr>
          <w:rFonts w:hint="eastAsia" w:ascii="宋体" w:hAnsi="宋体" w:eastAsia="宋体" w:cs="宋体"/>
          <w:b/>
          <w:bCs/>
          <w:color w:val="auto"/>
          <w:sz w:val="72"/>
          <w:szCs w:val="28"/>
        </w:rPr>
        <w:t>响应文件</w:t>
      </w:r>
      <w:bookmarkEnd w:id="120"/>
      <w:bookmarkEnd w:id="121"/>
      <w:bookmarkEnd w:id="122"/>
      <w:bookmarkEnd w:id="123"/>
      <w:bookmarkEnd w:id="124"/>
      <w:bookmarkEnd w:id="125"/>
    </w:p>
    <w:p w14:paraId="0958C7AA">
      <w:pPr>
        <w:pStyle w:val="11"/>
        <w:spacing w:before="9"/>
        <w:jc w:val="center"/>
        <w:rPr>
          <w:rFonts w:hint="eastAsia" w:ascii="宋体" w:hAnsi="宋体" w:eastAsia="宋体" w:cs="宋体"/>
          <w:color w:val="auto"/>
          <w:sz w:val="56"/>
        </w:rPr>
      </w:pPr>
    </w:p>
    <w:p w14:paraId="265CEA17">
      <w:pPr>
        <w:pStyle w:val="11"/>
        <w:spacing w:before="9"/>
        <w:jc w:val="center"/>
        <w:rPr>
          <w:rFonts w:hint="eastAsia" w:ascii="宋体" w:hAnsi="宋体" w:eastAsia="宋体" w:cs="宋体"/>
          <w:color w:val="auto"/>
          <w:sz w:val="56"/>
        </w:rPr>
      </w:pPr>
    </w:p>
    <w:p w14:paraId="6BBCD010">
      <w:pPr>
        <w:pStyle w:val="11"/>
        <w:rPr>
          <w:rFonts w:hint="eastAsia" w:ascii="宋体" w:hAnsi="宋体" w:eastAsia="宋体" w:cs="宋体"/>
          <w:color w:val="auto"/>
          <w:sz w:val="28"/>
        </w:rPr>
      </w:pPr>
    </w:p>
    <w:p w14:paraId="4EF563DC">
      <w:pPr>
        <w:pStyle w:val="11"/>
        <w:spacing w:before="13"/>
        <w:rPr>
          <w:rFonts w:hint="eastAsia" w:ascii="宋体" w:hAnsi="宋体" w:eastAsia="宋体" w:cs="宋体"/>
          <w:color w:val="auto"/>
          <w:sz w:val="17"/>
        </w:rPr>
      </w:pPr>
    </w:p>
    <w:p w14:paraId="55B5499D">
      <w:pPr>
        <w:pStyle w:val="9"/>
        <w:tabs>
          <w:tab w:val="left" w:pos="2800"/>
          <w:tab w:val="left" w:pos="3640"/>
          <w:tab w:val="left" w:pos="6580"/>
        </w:tabs>
        <w:spacing w:line="251" w:lineRule="auto"/>
        <w:ind w:left="1960" w:right="1623" w:firstLine="560" w:firstLineChars="200"/>
        <w:outlineLvl w:val="9"/>
        <w:rPr>
          <w:rFonts w:hint="eastAsia" w:ascii="宋体" w:hAnsi="宋体" w:eastAsia="宋体" w:cs="宋体"/>
          <w:color w:val="auto"/>
        </w:rPr>
      </w:pPr>
    </w:p>
    <w:p w14:paraId="45ED707C">
      <w:pPr>
        <w:pStyle w:val="9"/>
        <w:tabs>
          <w:tab w:val="left" w:pos="2800"/>
          <w:tab w:val="left" w:pos="3640"/>
          <w:tab w:val="left" w:pos="6580"/>
        </w:tabs>
        <w:spacing w:line="251" w:lineRule="auto"/>
        <w:ind w:left="1960" w:right="1623" w:firstLine="560" w:firstLineChars="200"/>
        <w:outlineLvl w:val="9"/>
        <w:rPr>
          <w:rFonts w:hint="eastAsia" w:ascii="宋体" w:hAnsi="宋体" w:eastAsia="宋体" w:cs="宋体"/>
          <w:color w:val="auto"/>
        </w:rPr>
      </w:pPr>
    </w:p>
    <w:p w14:paraId="24C7B4B1">
      <w:pPr>
        <w:rPr>
          <w:rFonts w:hint="eastAsia" w:ascii="宋体" w:hAnsi="宋体" w:eastAsia="宋体" w:cs="宋体"/>
          <w:color w:val="auto"/>
        </w:rPr>
      </w:pPr>
    </w:p>
    <w:p w14:paraId="7E184930">
      <w:pPr>
        <w:pStyle w:val="4"/>
        <w:rPr>
          <w:rFonts w:hint="eastAsia" w:ascii="宋体" w:hAnsi="宋体" w:eastAsia="宋体" w:cs="宋体"/>
          <w:color w:val="auto"/>
        </w:rPr>
      </w:pPr>
    </w:p>
    <w:p w14:paraId="3E613B3A">
      <w:pPr>
        <w:pStyle w:val="9"/>
        <w:tabs>
          <w:tab w:val="left" w:pos="2800"/>
          <w:tab w:val="left" w:pos="3640"/>
          <w:tab w:val="left" w:pos="6580"/>
        </w:tabs>
        <w:spacing w:line="251" w:lineRule="auto"/>
        <w:ind w:left="1960" w:right="1623" w:firstLine="560" w:firstLineChars="200"/>
        <w:outlineLvl w:val="9"/>
        <w:rPr>
          <w:rFonts w:hint="eastAsia" w:ascii="宋体" w:hAnsi="宋体" w:eastAsia="宋体" w:cs="宋体"/>
          <w:color w:val="auto"/>
        </w:rPr>
      </w:pPr>
    </w:p>
    <w:p w14:paraId="39F54C9A">
      <w:pPr>
        <w:pStyle w:val="9"/>
        <w:tabs>
          <w:tab w:val="left" w:pos="2800"/>
          <w:tab w:val="left" w:pos="3640"/>
          <w:tab w:val="left" w:pos="6580"/>
        </w:tabs>
        <w:spacing w:line="360" w:lineRule="auto"/>
        <w:ind w:right="1623" w:firstLine="560" w:firstLineChars="200"/>
        <w:outlineLvl w:val="9"/>
        <w:rPr>
          <w:rFonts w:hint="eastAsia" w:ascii="宋体" w:hAnsi="宋体" w:eastAsia="宋体" w:cs="宋体"/>
          <w:color w:val="auto"/>
        </w:rPr>
      </w:pPr>
    </w:p>
    <w:p w14:paraId="0AF7401C">
      <w:pPr>
        <w:pStyle w:val="9"/>
        <w:tabs>
          <w:tab w:val="left" w:pos="2800"/>
          <w:tab w:val="left" w:pos="3640"/>
          <w:tab w:val="left" w:pos="6580"/>
        </w:tabs>
        <w:spacing w:line="360" w:lineRule="auto"/>
        <w:ind w:right="1623" w:firstLine="560" w:firstLineChars="200"/>
        <w:outlineLvl w:val="9"/>
        <w:rPr>
          <w:rFonts w:hint="eastAsia" w:ascii="宋体" w:hAnsi="宋体" w:eastAsia="宋体" w:cs="宋体"/>
          <w:color w:val="auto"/>
        </w:rPr>
      </w:pPr>
    </w:p>
    <w:p w14:paraId="7087C5A4">
      <w:pPr>
        <w:pStyle w:val="9"/>
        <w:keepNext w:val="0"/>
        <w:keepLines w:val="0"/>
        <w:pageBreakBefore w:val="0"/>
        <w:widowControl w:val="0"/>
        <w:tabs>
          <w:tab w:val="left" w:pos="2800"/>
          <w:tab w:val="left" w:pos="3640"/>
          <w:tab w:val="left" w:pos="6580"/>
        </w:tabs>
        <w:kinsoku/>
        <w:wordWrap/>
        <w:overflowPunct/>
        <w:topLinePunct w:val="0"/>
        <w:autoSpaceDE w:val="0"/>
        <w:autoSpaceDN w:val="0"/>
        <w:bidi w:val="0"/>
        <w:adjustRightInd/>
        <w:snapToGrid/>
        <w:spacing w:line="360" w:lineRule="auto"/>
        <w:ind w:left="0" w:right="0" w:firstLine="560" w:firstLineChars="200"/>
        <w:textAlignment w:val="auto"/>
        <w:rPr>
          <w:rFonts w:hint="eastAsia" w:ascii="宋体" w:hAnsi="宋体" w:eastAsia="宋体" w:cs="宋体"/>
          <w:color w:val="auto"/>
        </w:rPr>
      </w:pPr>
      <w:r>
        <w:rPr>
          <w:rFonts w:hint="eastAsia" w:ascii="宋体" w:hAnsi="宋体" w:eastAsia="宋体" w:cs="宋体"/>
          <w:color w:val="auto"/>
          <w:lang w:eastAsia="zh-CN"/>
        </w:rPr>
        <w:t>供应商</w:t>
      </w:r>
      <w:r>
        <w:rPr>
          <w:rFonts w:hint="eastAsia" w:ascii="宋体" w:hAnsi="宋体" w:eastAsia="宋体" w:cs="宋体"/>
          <w:color w:val="auto"/>
          <w:spacing w:val="-3"/>
        </w:rPr>
        <w:t>：</w:t>
      </w:r>
      <w:r>
        <w:rPr>
          <w:rFonts w:hint="eastAsia" w:ascii="宋体" w:hAnsi="宋体" w:eastAsia="宋体" w:cs="宋体"/>
          <w:color w:val="auto"/>
          <w:spacing w:val="-3"/>
          <w:u w:val="single"/>
        </w:rPr>
        <w:t xml:space="preserve"> </w:t>
      </w:r>
      <w:r>
        <w:rPr>
          <w:rFonts w:hint="eastAsia" w:ascii="宋体" w:hAnsi="宋体" w:eastAsia="宋体" w:cs="宋体"/>
          <w:color w:val="auto"/>
          <w:spacing w:val="-3"/>
          <w:u w:val="single"/>
          <w:lang w:val="en-US" w:eastAsia="zh-CN"/>
        </w:rPr>
        <w:t xml:space="preserve">  </w:t>
      </w:r>
      <w:r>
        <w:rPr>
          <w:rFonts w:hint="eastAsia" w:ascii="宋体" w:hAnsi="宋体" w:eastAsia="宋体" w:cs="宋体"/>
          <w:color w:val="auto"/>
          <w:spacing w:val="-3"/>
          <w:u w:val="single"/>
          <w:lang w:eastAsia="zh-CN"/>
        </w:rPr>
        <w:t xml:space="preserve">                         </w:t>
      </w:r>
      <w:r>
        <w:rPr>
          <w:rFonts w:hint="eastAsia" w:ascii="宋体" w:hAnsi="宋体" w:eastAsia="宋体" w:cs="宋体"/>
          <w:color w:val="auto"/>
        </w:rPr>
        <w:t>（</w:t>
      </w:r>
      <w:r>
        <w:rPr>
          <w:rFonts w:hint="eastAsia" w:ascii="宋体" w:hAnsi="宋体" w:eastAsia="宋体" w:cs="宋体"/>
          <w:color w:val="auto"/>
          <w:lang w:val="en-US" w:eastAsia="zh-CN"/>
        </w:rPr>
        <w:t>电子签章</w:t>
      </w:r>
      <w:r>
        <w:rPr>
          <w:rFonts w:hint="eastAsia" w:ascii="宋体" w:hAnsi="宋体" w:eastAsia="宋体" w:cs="宋体"/>
          <w:color w:val="auto"/>
        </w:rPr>
        <w:t xml:space="preserve">） </w:t>
      </w:r>
    </w:p>
    <w:p w14:paraId="2389E7C9">
      <w:pPr>
        <w:pStyle w:val="9"/>
        <w:keepNext w:val="0"/>
        <w:keepLines w:val="0"/>
        <w:pageBreakBefore w:val="0"/>
        <w:widowControl w:val="0"/>
        <w:tabs>
          <w:tab w:val="left" w:pos="2800"/>
          <w:tab w:val="left" w:pos="3640"/>
          <w:tab w:val="left" w:pos="6580"/>
        </w:tabs>
        <w:kinsoku/>
        <w:wordWrap/>
        <w:overflowPunct/>
        <w:topLinePunct w:val="0"/>
        <w:autoSpaceDE w:val="0"/>
        <w:autoSpaceDN w:val="0"/>
        <w:bidi w:val="0"/>
        <w:adjustRightInd/>
        <w:snapToGrid/>
        <w:spacing w:line="360" w:lineRule="auto"/>
        <w:ind w:left="0" w:right="0" w:firstLine="560" w:firstLineChars="200"/>
        <w:textAlignment w:val="auto"/>
        <w:rPr>
          <w:rFonts w:hint="eastAsia" w:ascii="宋体" w:hAnsi="宋体" w:eastAsia="宋体" w:cs="宋体"/>
          <w:color w:val="auto"/>
        </w:rPr>
      </w:pPr>
      <w:r>
        <w:rPr>
          <w:rFonts w:hint="eastAsia" w:ascii="宋体" w:hAnsi="宋体" w:eastAsia="宋体" w:cs="宋体"/>
          <w:color w:val="auto"/>
        </w:rPr>
        <w:t>法定代表人或</w:t>
      </w:r>
      <w:r>
        <w:rPr>
          <w:rFonts w:hint="eastAsia" w:ascii="宋体" w:hAnsi="宋体" w:eastAsia="宋体" w:cs="宋体"/>
          <w:color w:val="auto"/>
          <w:spacing w:val="-3"/>
        </w:rPr>
        <w:t>其</w:t>
      </w:r>
      <w:r>
        <w:rPr>
          <w:rFonts w:hint="eastAsia" w:ascii="宋体" w:hAnsi="宋体" w:eastAsia="宋体" w:cs="宋体"/>
          <w:color w:val="auto"/>
        </w:rPr>
        <w:t>委托</w:t>
      </w:r>
      <w:r>
        <w:rPr>
          <w:rFonts w:hint="eastAsia" w:ascii="宋体" w:hAnsi="宋体" w:eastAsia="宋体" w:cs="宋体"/>
          <w:color w:val="auto"/>
          <w:spacing w:val="-3"/>
        </w:rPr>
        <w:t>代</w:t>
      </w:r>
      <w:r>
        <w:rPr>
          <w:rFonts w:hint="eastAsia" w:ascii="宋体" w:hAnsi="宋体" w:eastAsia="宋体" w:cs="宋体"/>
          <w:color w:val="auto"/>
        </w:rPr>
        <w:t>理人</w:t>
      </w:r>
      <w:r>
        <w:rPr>
          <w:rFonts w:hint="eastAsia" w:ascii="宋体" w:hAnsi="宋体" w:eastAsia="宋体" w:cs="宋体"/>
          <w:color w:val="auto"/>
          <w:spacing w:val="-3"/>
        </w:rPr>
        <w:t>：</w:t>
      </w:r>
      <w:r>
        <w:rPr>
          <w:rFonts w:hint="eastAsia" w:ascii="宋体" w:hAnsi="宋体" w:eastAsia="宋体" w:cs="宋体"/>
          <w:color w:val="auto"/>
          <w:spacing w:val="-3"/>
          <w:u w:val="single"/>
        </w:rPr>
        <w:t xml:space="preserve"> </w:t>
      </w:r>
      <w:r>
        <w:rPr>
          <w:rFonts w:hint="eastAsia" w:ascii="宋体" w:hAnsi="宋体" w:eastAsia="宋体" w:cs="宋体"/>
          <w:color w:val="auto"/>
          <w:spacing w:val="-3"/>
          <w:u w:val="single"/>
          <w:lang w:eastAsia="zh-CN"/>
        </w:rPr>
        <w:t xml:space="preserve">  </w:t>
      </w:r>
      <w:r>
        <w:rPr>
          <w:rFonts w:hint="eastAsia" w:ascii="宋体" w:hAnsi="宋体" w:eastAsia="宋体" w:cs="宋体"/>
          <w:color w:val="auto"/>
          <w:spacing w:val="-3"/>
          <w:u w:val="single"/>
          <w:lang w:val="en-US" w:eastAsia="zh-CN"/>
        </w:rPr>
        <w:t xml:space="preserve">  </w:t>
      </w:r>
      <w:r>
        <w:rPr>
          <w:rFonts w:hint="eastAsia" w:ascii="宋体" w:hAnsi="宋体" w:eastAsia="宋体" w:cs="宋体"/>
          <w:color w:val="auto"/>
          <w:spacing w:val="-3"/>
          <w:u w:val="single"/>
          <w:lang w:eastAsia="zh-CN"/>
        </w:rPr>
        <w:t xml:space="preserve">    </w:t>
      </w:r>
      <w:r>
        <w:rPr>
          <w:rFonts w:hint="eastAsia" w:ascii="宋体" w:hAnsi="宋体" w:eastAsia="宋体" w:cs="宋体"/>
          <w:color w:val="auto"/>
        </w:rPr>
        <w:t>（</w:t>
      </w:r>
      <w:r>
        <w:rPr>
          <w:rFonts w:hint="eastAsia" w:ascii="宋体" w:hAnsi="宋体" w:eastAsia="宋体" w:cs="宋体"/>
          <w:color w:val="auto"/>
          <w:lang w:val="en-US" w:eastAsia="zh-CN"/>
        </w:rPr>
        <w:t>电子签章</w:t>
      </w:r>
      <w:r>
        <w:rPr>
          <w:rFonts w:hint="eastAsia" w:ascii="宋体" w:hAnsi="宋体" w:eastAsia="宋体" w:cs="宋体"/>
          <w:color w:val="auto"/>
        </w:rPr>
        <w:t>）</w:t>
      </w:r>
    </w:p>
    <w:p w14:paraId="177C91AE">
      <w:pPr>
        <w:pStyle w:val="11"/>
        <w:spacing w:before="19" w:line="360" w:lineRule="auto"/>
        <w:rPr>
          <w:rFonts w:hint="eastAsia" w:ascii="宋体" w:hAnsi="宋体" w:eastAsia="宋体" w:cs="宋体"/>
          <w:color w:val="auto"/>
          <w:sz w:val="4"/>
        </w:rPr>
      </w:pPr>
    </w:p>
    <w:p w14:paraId="72E9655B">
      <w:pPr>
        <w:pStyle w:val="9"/>
        <w:keepNext w:val="0"/>
        <w:keepLines w:val="0"/>
        <w:pageBreakBefore w:val="0"/>
        <w:widowControl w:val="0"/>
        <w:tabs>
          <w:tab w:val="left" w:pos="3220"/>
          <w:tab w:val="left" w:pos="4759"/>
          <w:tab w:val="left" w:pos="6299"/>
        </w:tabs>
        <w:kinsoku/>
        <w:wordWrap/>
        <w:overflowPunct/>
        <w:topLinePunct w:val="0"/>
        <w:autoSpaceDE w:val="0"/>
        <w:autoSpaceDN w:val="0"/>
        <w:bidi w:val="0"/>
        <w:adjustRightInd/>
        <w:snapToGrid/>
        <w:spacing w:line="360" w:lineRule="auto"/>
        <w:ind w:left="0" w:firstLine="3080" w:firstLineChars="1100"/>
        <w:textAlignment w:val="auto"/>
        <w:rPr>
          <w:rFonts w:hint="eastAsia" w:ascii="宋体" w:hAnsi="宋体" w:eastAsia="宋体" w:cs="宋体"/>
          <w:color w:val="auto"/>
        </w:rPr>
      </w:pPr>
      <w:r>
        <w:rPr>
          <w:rFonts w:hint="eastAsia" w:ascii="宋体" w:hAnsi="宋体" w:eastAsia="宋体" w:cs="宋体"/>
          <w:color w:val="auto"/>
          <w:u w:val="single"/>
          <w:lang w:val="en-US" w:eastAsia="zh-CN"/>
        </w:rPr>
        <w:t xml:space="preserve">      </w:t>
      </w:r>
      <w:r>
        <w:rPr>
          <w:rFonts w:hint="eastAsia" w:ascii="宋体" w:hAnsi="宋体" w:eastAsia="宋体" w:cs="宋体"/>
          <w:color w:val="auto"/>
          <w:spacing w:val="-3"/>
        </w:rPr>
        <w:t>年</w:t>
      </w:r>
      <w:r>
        <w:rPr>
          <w:rFonts w:hint="eastAsia" w:ascii="宋体" w:hAnsi="宋体" w:eastAsia="宋体" w:cs="宋体"/>
          <w:color w:val="auto"/>
          <w:spacing w:val="-3"/>
          <w:u w:val="single"/>
          <w:lang w:val="en-US" w:eastAsia="zh-CN"/>
        </w:rPr>
        <w:t xml:space="preserve">     </w:t>
      </w:r>
      <w:r>
        <w:rPr>
          <w:rFonts w:hint="eastAsia" w:ascii="宋体" w:hAnsi="宋体" w:eastAsia="宋体" w:cs="宋体"/>
          <w:color w:val="auto"/>
        </w:rPr>
        <w:t>月</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日</w:t>
      </w:r>
    </w:p>
    <w:p w14:paraId="49E3120C">
      <w:pPr>
        <w:pStyle w:val="11"/>
        <w:spacing w:before="12"/>
        <w:rPr>
          <w:rFonts w:hint="eastAsia" w:ascii="宋体" w:hAnsi="宋体" w:eastAsia="宋体" w:cs="宋体"/>
          <w:color w:val="auto"/>
          <w:sz w:val="5"/>
        </w:rPr>
      </w:pPr>
    </w:p>
    <w:p w14:paraId="2A17E952">
      <w:pPr>
        <w:pStyle w:val="8"/>
        <w:tabs>
          <w:tab w:val="left" w:pos="899"/>
        </w:tabs>
        <w:spacing w:line="550" w:lineRule="exact"/>
        <w:ind w:firstLine="600" w:firstLineChars="200"/>
        <w:outlineLvl w:val="9"/>
        <w:rPr>
          <w:rFonts w:hint="eastAsia" w:ascii="宋体" w:hAnsi="宋体" w:eastAsia="宋体" w:cs="宋体"/>
          <w:color w:val="auto"/>
        </w:rPr>
      </w:pPr>
    </w:p>
    <w:p w14:paraId="5D9E0B99">
      <w:pPr>
        <w:pStyle w:val="11"/>
        <w:spacing w:before="42"/>
        <w:ind w:left="1614" w:right="1613" w:firstLine="562" w:firstLineChars="200"/>
        <w:jc w:val="center"/>
        <w:rPr>
          <w:rFonts w:hint="eastAsia" w:ascii="宋体" w:hAnsi="宋体" w:eastAsia="宋体" w:cs="宋体"/>
          <w:b/>
          <w:bCs/>
          <w:color w:val="auto"/>
          <w:sz w:val="28"/>
          <w:szCs w:val="28"/>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675F4F68">
      <w:pPr>
        <w:pStyle w:val="2"/>
        <w:bidi w:val="0"/>
        <w:rPr>
          <w:rFonts w:hint="eastAsia" w:ascii="宋体" w:hAnsi="宋体" w:eastAsia="宋体" w:cs="宋体"/>
          <w:color w:val="auto"/>
          <w:lang w:eastAsia="zh-CN"/>
        </w:rPr>
      </w:pPr>
      <w:bookmarkStart w:id="126" w:name="_Toc28179"/>
      <w:bookmarkStart w:id="127" w:name="_Toc5436"/>
      <w:bookmarkStart w:id="128" w:name="_Toc725"/>
      <w:bookmarkStart w:id="129" w:name="_Toc7967"/>
      <w:bookmarkStart w:id="130" w:name="_Toc1581"/>
      <w:bookmarkStart w:id="131" w:name="_Toc30263"/>
      <w:r>
        <w:rPr>
          <w:rFonts w:hint="eastAsia" w:ascii="宋体" w:hAnsi="宋体" w:eastAsia="宋体" w:cs="宋体"/>
          <w:color w:val="auto"/>
          <w:lang w:eastAsia="zh-CN"/>
        </w:rPr>
        <w:t>一、磋商函及磋商报价表</w:t>
      </w:r>
      <w:bookmarkEnd w:id="126"/>
      <w:bookmarkEnd w:id="127"/>
      <w:bookmarkEnd w:id="128"/>
      <w:bookmarkEnd w:id="129"/>
      <w:bookmarkEnd w:id="130"/>
      <w:bookmarkEnd w:id="131"/>
    </w:p>
    <w:p w14:paraId="6BB2BD21">
      <w:pPr>
        <w:pStyle w:val="3"/>
        <w:bidi w:val="0"/>
        <w:rPr>
          <w:rFonts w:hint="eastAsia" w:ascii="宋体" w:hAnsi="宋体" w:eastAsia="宋体" w:cs="宋体"/>
          <w:color w:val="auto"/>
        </w:rPr>
      </w:pPr>
      <w:r>
        <w:rPr>
          <w:rFonts w:hint="eastAsia" w:ascii="宋体" w:hAnsi="宋体" w:eastAsia="宋体" w:cs="宋体"/>
          <w:color w:val="auto"/>
        </w:rPr>
        <w:t>（一）磋商函</w:t>
      </w:r>
    </w:p>
    <w:p w14:paraId="346F0829">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采购人</w:t>
      </w:r>
      <w:r>
        <w:rPr>
          <w:rFonts w:hint="eastAsia" w:ascii="宋体" w:hAnsi="宋体" w:eastAsia="宋体" w:cs="宋体"/>
          <w:color w:val="auto"/>
          <w:sz w:val="24"/>
          <w:szCs w:val="24"/>
        </w:rPr>
        <w:t>名称）：</w:t>
      </w:r>
    </w:p>
    <w:p w14:paraId="05A63CD8">
      <w:pPr>
        <w:spacing w:line="440" w:lineRule="exact"/>
        <w:rPr>
          <w:rFonts w:hint="eastAsia" w:ascii="宋体" w:hAnsi="宋体" w:eastAsia="宋体" w:cs="宋体"/>
          <w:color w:val="auto"/>
          <w:sz w:val="24"/>
          <w:szCs w:val="24"/>
        </w:rPr>
      </w:pPr>
    </w:p>
    <w:p w14:paraId="39553752">
      <w:pPr>
        <w:keepNext w:val="0"/>
        <w:keepLines w:val="0"/>
        <w:pageBreakBefore w:val="0"/>
        <w:widowControl w:val="0"/>
        <w:kinsoku/>
        <w:wordWrap w:val="0"/>
        <w:overflowPunct/>
        <w:topLine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1．我方已仔细研究了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磋商文件的全部内容，愿意以人民币大写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元</w:t>
      </w:r>
      <w:r>
        <w:rPr>
          <w:rFonts w:hint="eastAsia" w:ascii="宋体" w:hAnsi="宋体" w:eastAsia="宋体" w:cs="宋体"/>
          <w:color w:val="auto"/>
          <w:sz w:val="24"/>
          <w:szCs w:val="24"/>
          <w:lang w:val="en-US" w:eastAsia="zh-CN"/>
        </w:rPr>
        <w:t>为首次磋商报价</w:t>
      </w:r>
      <w:r>
        <w:rPr>
          <w:rFonts w:hint="eastAsia" w:ascii="宋体" w:hAnsi="宋体" w:eastAsia="宋体" w:cs="宋体"/>
          <w:color w:val="auto"/>
          <w:sz w:val="24"/>
          <w:szCs w:val="24"/>
        </w:rPr>
        <w:t>，最终磋商报价即为合同价</w:t>
      </w:r>
      <w:r>
        <w:rPr>
          <w:rFonts w:hint="eastAsia" w:cs="宋体"/>
          <w:color w:val="auto"/>
          <w:sz w:val="24"/>
          <w:szCs w:val="24"/>
          <w:lang w:eastAsia="zh-CN"/>
        </w:rPr>
        <w:t>，</w:t>
      </w:r>
      <w:r>
        <w:rPr>
          <w:rFonts w:hint="eastAsia" w:ascii="宋体" w:hAnsi="宋体" w:eastAsia="宋体" w:cs="宋体"/>
          <w:color w:val="auto"/>
          <w:sz w:val="24"/>
          <w:szCs w:val="24"/>
        </w:rPr>
        <w:t>按合同约定完成全部合同内容。</w:t>
      </w:r>
    </w:p>
    <w:p w14:paraId="20A96951">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b w:val="0"/>
          <w:bCs w:val="0"/>
          <w:color w:val="auto"/>
          <w:sz w:val="24"/>
          <w:szCs w:val="24"/>
        </w:rPr>
        <w:t>我方承诺在</w:t>
      </w:r>
      <w:r>
        <w:rPr>
          <w:rFonts w:hint="eastAsia" w:ascii="宋体" w:hAnsi="宋体" w:eastAsia="宋体" w:cs="宋体"/>
          <w:b w:val="0"/>
          <w:bCs w:val="0"/>
          <w:color w:val="auto"/>
          <w:sz w:val="24"/>
          <w:szCs w:val="24"/>
          <w:lang w:val="en-US" w:eastAsia="zh-CN"/>
        </w:rPr>
        <w:t>磋商</w:t>
      </w:r>
      <w:r>
        <w:rPr>
          <w:rFonts w:hint="eastAsia" w:ascii="宋体" w:hAnsi="宋体" w:eastAsia="宋体" w:cs="宋体"/>
          <w:b w:val="0"/>
          <w:bCs w:val="0"/>
          <w:color w:val="auto"/>
          <w:sz w:val="24"/>
          <w:szCs w:val="24"/>
        </w:rPr>
        <w:t>有效期</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内不修改、撤销投标文件。</w:t>
      </w:r>
    </w:p>
    <w:p w14:paraId="5D951712">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3．如我方中标：</w:t>
      </w:r>
    </w:p>
    <w:p w14:paraId="318A9970">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（1）我方承诺在收到</w:t>
      </w:r>
      <w:r>
        <w:rPr>
          <w:rFonts w:hint="eastAsia" w:ascii="宋体" w:hAnsi="宋体" w:eastAsia="宋体" w:cs="宋体"/>
          <w:color w:val="auto"/>
          <w:sz w:val="24"/>
          <w:szCs w:val="24"/>
          <w:lang w:val="en-US" w:eastAsia="zh-CN"/>
        </w:rPr>
        <w:t>成交</w:t>
      </w:r>
      <w:r>
        <w:rPr>
          <w:rFonts w:hint="eastAsia" w:ascii="宋体" w:hAnsi="宋体" w:eastAsia="宋体" w:cs="宋体"/>
          <w:color w:val="auto"/>
          <w:sz w:val="24"/>
          <w:szCs w:val="24"/>
        </w:rPr>
        <w:t>通知书后，在成交确认书规定的期限内与你方签订合同。</w:t>
      </w:r>
    </w:p>
    <w:p w14:paraId="719FCCF2">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（2）随同本</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函递交的</w:t>
      </w:r>
      <w:r>
        <w:rPr>
          <w:rFonts w:hint="eastAsia" w:ascii="宋体" w:hAnsi="宋体" w:eastAsia="宋体" w:cs="宋体"/>
          <w:color w:val="auto"/>
          <w:sz w:val="24"/>
          <w:szCs w:val="24"/>
          <w:lang w:val="en-US" w:eastAsia="zh-CN"/>
        </w:rPr>
        <w:t>磋商报价表</w:t>
      </w:r>
      <w:r>
        <w:rPr>
          <w:rFonts w:hint="eastAsia" w:ascii="宋体" w:hAnsi="宋体" w:eastAsia="宋体" w:cs="宋体"/>
          <w:color w:val="auto"/>
          <w:sz w:val="24"/>
          <w:szCs w:val="24"/>
        </w:rPr>
        <w:t>录属于合同文件的组成部分。</w:t>
      </w:r>
    </w:p>
    <w:p w14:paraId="20C56BE4">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（3）我方承诺按照磋商文件规定向你方递交履约担保。</w:t>
      </w:r>
    </w:p>
    <w:p w14:paraId="23C8075C">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（4）我方承诺在合同约定的期限内完成并移交招标范围内的全部内容。</w:t>
      </w:r>
    </w:p>
    <w:p w14:paraId="51724CB2">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（5）我方承诺在</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有效期内不修改、不撤回</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w:t>
      </w:r>
    </w:p>
    <w:p w14:paraId="44353976">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4．我方在此声明，所递交的响应文件及有关资料内容完整、真实和准确，且不存在虚假情形。</w:t>
      </w:r>
    </w:p>
    <w:p w14:paraId="268023C3">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5．其他补充说明：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8DD8289">
      <w:pPr>
        <w:spacing w:line="440" w:lineRule="exact"/>
        <w:rPr>
          <w:rFonts w:hint="eastAsia" w:ascii="宋体" w:hAnsi="宋体" w:eastAsia="宋体" w:cs="宋体"/>
          <w:color w:val="auto"/>
          <w:sz w:val="24"/>
          <w:szCs w:val="24"/>
        </w:rPr>
      </w:pPr>
    </w:p>
    <w:p w14:paraId="43661E80">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right"/>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lang w:val="en-US" w:eastAsia="zh-CN"/>
        </w:rPr>
        <w:t>电子签章</w:t>
      </w:r>
      <w:r>
        <w:rPr>
          <w:rFonts w:hint="eastAsia" w:ascii="宋体" w:hAnsi="宋体" w:eastAsia="宋体" w:cs="宋体"/>
          <w:color w:val="auto"/>
          <w:sz w:val="24"/>
          <w:szCs w:val="24"/>
        </w:rPr>
        <w:t>）</w:t>
      </w:r>
    </w:p>
    <w:p w14:paraId="31FA492C">
      <w:pPr>
        <w:pStyle w:val="11"/>
        <w:keepNext w:val="0"/>
        <w:keepLines w:val="0"/>
        <w:pageBreakBefore w:val="0"/>
        <w:widowControl w:val="0"/>
        <w:tabs>
          <w:tab w:val="left" w:pos="8459"/>
        </w:tabs>
        <w:kinsoku/>
        <w:wordWrap/>
        <w:overflowPunct/>
        <w:topLinePunct w:val="0"/>
        <w:autoSpaceDE w:val="0"/>
        <w:autoSpaceDN w:val="0"/>
        <w:bidi w:val="0"/>
        <w:adjustRightInd/>
        <w:snapToGrid/>
        <w:spacing w:line="360" w:lineRule="auto"/>
        <w:ind w:left="0" w:firstLine="0" w:firstLineChars="0"/>
        <w:jc w:val="right"/>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rPr>
        <w:t>法定代表人或其委托代理人：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r>
        <w:rPr>
          <w:rFonts w:hint="eastAsia"/>
          <w:color w:val="auto"/>
          <w:szCs w:val="24"/>
          <w:highlight w:val="none"/>
        </w:rPr>
        <w:t>电子签章或签名</w:t>
      </w:r>
      <w:r>
        <w:rPr>
          <w:rFonts w:hint="eastAsia" w:ascii="宋体" w:hAnsi="宋体" w:eastAsia="宋体" w:cs="宋体"/>
          <w:color w:val="auto"/>
          <w:sz w:val="24"/>
          <w:szCs w:val="24"/>
        </w:rPr>
        <w:t>）</w:t>
      </w:r>
    </w:p>
    <w:p w14:paraId="12ECEBF8">
      <w:pPr>
        <w:pStyle w:val="11"/>
        <w:keepNext w:val="0"/>
        <w:keepLines w:val="0"/>
        <w:pageBreakBefore w:val="0"/>
        <w:widowControl w:val="0"/>
        <w:tabs>
          <w:tab w:val="left" w:pos="8459"/>
        </w:tabs>
        <w:kinsoku/>
        <w:wordWrap/>
        <w:overflowPunct/>
        <w:topLinePunct w:val="0"/>
        <w:autoSpaceDE w:val="0"/>
        <w:autoSpaceDN w:val="0"/>
        <w:bidi w:val="0"/>
        <w:adjustRightInd/>
        <w:snapToGrid/>
        <w:spacing w:line="360" w:lineRule="auto"/>
        <w:ind w:left="0" w:firstLine="0" w:firstLineChars="0"/>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28E616F4">
      <w:pPr>
        <w:pStyle w:val="11"/>
        <w:spacing w:line="452" w:lineRule="exact"/>
        <w:ind w:left="1615" w:right="1045" w:firstLine="482" w:firstLineChars="200"/>
        <w:jc w:val="center"/>
        <w:rPr>
          <w:rFonts w:hint="eastAsia" w:ascii="宋体" w:hAnsi="宋体" w:eastAsia="宋体" w:cs="宋体"/>
          <w:b/>
          <w:bCs/>
          <w:color w:val="auto"/>
        </w:rPr>
      </w:pPr>
    </w:p>
    <w:p w14:paraId="0E8BF975">
      <w:pPr>
        <w:rPr>
          <w:rFonts w:hint="eastAsia" w:ascii="宋体" w:hAnsi="宋体" w:eastAsia="宋体" w:cs="宋体"/>
          <w:b/>
          <w:bCs/>
          <w:color w:val="auto"/>
        </w:rPr>
      </w:pPr>
    </w:p>
    <w:p w14:paraId="6E69B65C">
      <w:pPr>
        <w:pStyle w:val="28"/>
        <w:rPr>
          <w:rFonts w:hint="eastAsia"/>
          <w:color w:val="auto"/>
        </w:rPr>
      </w:pPr>
    </w:p>
    <w:p w14:paraId="21F05687">
      <w:pPr>
        <w:pStyle w:val="28"/>
        <w:rPr>
          <w:rFonts w:hint="eastAsia" w:ascii="宋体" w:hAnsi="宋体" w:eastAsia="宋体" w:cs="宋体"/>
          <w:b/>
          <w:bCs/>
          <w:color w:val="auto"/>
        </w:rPr>
      </w:pPr>
    </w:p>
    <w:p w14:paraId="02F8B234">
      <w:pPr>
        <w:rPr>
          <w:rFonts w:hint="eastAsia" w:ascii="宋体" w:hAnsi="宋体" w:eastAsia="宋体" w:cs="宋体"/>
          <w:b/>
          <w:bCs/>
          <w:color w:val="auto"/>
        </w:rPr>
      </w:pPr>
    </w:p>
    <w:p w14:paraId="7355DCF5">
      <w:pPr>
        <w:pStyle w:val="28"/>
        <w:rPr>
          <w:rFonts w:hint="eastAsia"/>
          <w:color w:val="auto"/>
        </w:rPr>
      </w:pPr>
    </w:p>
    <w:p w14:paraId="15D61F7C">
      <w:pPr>
        <w:pStyle w:val="28"/>
        <w:rPr>
          <w:rFonts w:hint="eastAsia" w:ascii="宋体" w:hAnsi="宋体" w:eastAsia="宋体" w:cs="宋体"/>
          <w:b/>
          <w:bCs/>
          <w:color w:val="auto"/>
        </w:rPr>
      </w:pPr>
    </w:p>
    <w:p w14:paraId="0B335F58">
      <w:pPr>
        <w:rPr>
          <w:rFonts w:hint="eastAsia"/>
          <w:color w:val="auto"/>
        </w:rPr>
      </w:pPr>
    </w:p>
    <w:p w14:paraId="31436C71">
      <w:pPr>
        <w:rPr>
          <w:rFonts w:hint="eastAsia" w:ascii="宋体" w:hAnsi="宋体" w:eastAsia="宋体" w:cs="宋体"/>
          <w:color w:val="auto"/>
        </w:rPr>
      </w:pPr>
    </w:p>
    <w:p w14:paraId="2D608561">
      <w:pPr>
        <w:pStyle w:val="3"/>
        <w:bidi w:val="0"/>
        <w:rPr>
          <w:rFonts w:hint="eastAsia" w:ascii="宋体" w:hAnsi="宋体" w:eastAsia="宋体" w:cs="宋体"/>
          <w:color w:val="auto"/>
          <w:lang w:eastAsia="zh-CN"/>
        </w:rPr>
      </w:pPr>
      <w:r>
        <w:rPr>
          <w:rFonts w:hint="eastAsia" w:ascii="宋体" w:hAnsi="宋体" w:eastAsia="宋体" w:cs="宋体"/>
          <w:color w:val="auto"/>
        </w:rPr>
        <w:t>（二）磋商</w:t>
      </w:r>
      <w:r>
        <w:rPr>
          <w:rFonts w:hint="eastAsia" w:ascii="宋体" w:hAnsi="宋体" w:eastAsia="宋体" w:cs="宋体"/>
          <w:color w:val="auto"/>
          <w:lang w:eastAsia="zh-CN"/>
        </w:rPr>
        <w:t>报价表</w:t>
      </w:r>
    </w:p>
    <w:tbl>
      <w:tblPr>
        <w:tblStyle w:val="29"/>
        <w:tblW w:w="8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810"/>
        <w:gridCol w:w="5603"/>
      </w:tblGrid>
      <w:tr w14:paraId="33C1E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jc w:val="center"/>
        </w:trPr>
        <w:tc>
          <w:tcPr>
            <w:tcW w:w="2810" w:type="dxa"/>
            <w:noWrap w:val="0"/>
            <w:vAlign w:val="center"/>
          </w:tcPr>
          <w:p w14:paraId="3CD492E5">
            <w:pPr>
              <w:pStyle w:val="43"/>
              <w:keepNext w:val="0"/>
              <w:keepLines w:val="0"/>
              <w:pageBreakBefore w:val="0"/>
              <w:widowControl w:val="0"/>
              <w:kinsoku/>
              <w:wordWrap/>
              <w:overflowPunct/>
              <w:topLinePunct w:val="0"/>
              <w:autoSpaceDE w:val="0"/>
              <w:autoSpaceDN w:val="0"/>
              <w:bidi w:val="0"/>
              <w:adjustRightInd/>
              <w:snapToGrid/>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项目名称</w:t>
            </w:r>
          </w:p>
        </w:tc>
        <w:tc>
          <w:tcPr>
            <w:tcW w:w="5603" w:type="dxa"/>
            <w:noWrap w:val="0"/>
            <w:vAlign w:val="center"/>
          </w:tcPr>
          <w:p w14:paraId="51028C06">
            <w:pPr>
              <w:pStyle w:val="43"/>
              <w:jc w:val="center"/>
              <w:rPr>
                <w:rFonts w:hint="eastAsia" w:ascii="宋体" w:hAnsi="宋体" w:eastAsia="宋体" w:cs="宋体"/>
                <w:color w:val="auto"/>
                <w:sz w:val="24"/>
                <w:szCs w:val="24"/>
              </w:rPr>
            </w:pPr>
          </w:p>
        </w:tc>
      </w:tr>
      <w:tr w14:paraId="75FC5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8" w:hRule="atLeast"/>
          <w:jc w:val="center"/>
        </w:trPr>
        <w:tc>
          <w:tcPr>
            <w:tcW w:w="2810" w:type="dxa"/>
            <w:noWrap w:val="0"/>
            <w:vAlign w:val="center"/>
          </w:tcPr>
          <w:p w14:paraId="45D72053">
            <w:pPr>
              <w:pStyle w:val="43"/>
              <w:keepNext w:val="0"/>
              <w:keepLines w:val="0"/>
              <w:pageBreakBefore w:val="0"/>
              <w:widowControl w:val="0"/>
              <w:kinsoku/>
              <w:wordWrap/>
              <w:overflowPunct/>
              <w:topLinePunct w:val="0"/>
              <w:autoSpaceDE w:val="0"/>
              <w:autoSpaceDN w:val="0"/>
              <w:bidi w:val="0"/>
              <w:adjustRightInd/>
              <w:snapToGrid/>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供应商</w:t>
            </w:r>
            <w:r>
              <w:rPr>
                <w:rFonts w:hint="eastAsia" w:ascii="宋体" w:hAnsi="宋体" w:eastAsia="宋体" w:cs="宋体"/>
                <w:color w:val="auto"/>
                <w:sz w:val="24"/>
                <w:szCs w:val="24"/>
                <w:lang w:val="en-US" w:eastAsia="zh-CN"/>
              </w:rPr>
              <w:t>名称</w:t>
            </w:r>
          </w:p>
        </w:tc>
        <w:tc>
          <w:tcPr>
            <w:tcW w:w="5603" w:type="dxa"/>
            <w:noWrap w:val="0"/>
            <w:vAlign w:val="center"/>
          </w:tcPr>
          <w:p w14:paraId="63A0D96A">
            <w:pPr>
              <w:pStyle w:val="43"/>
              <w:jc w:val="center"/>
              <w:rPr>
                <w:rFonts w:hint="eastAsia" w:ascii="宋体" w:hAnsi="宋体" w:eastAsia="宋体" w:cs="宋体"/>
                <w:color w:val="auto"/>
                <w:sz w:val="24"/>
                <w:szCs w:val="24"/>
              </w:rPr>
            </w:pPr>
          </w:p>
        </w:tc>
      </w:tr>
      <w:tr w14:paraId="6BE90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7" w:hRule="atLeast"/>
          <w:jc w:val="center"/>
        </w:trPr>
        <w:tc>
          <w:tcPr>
            <w:tcW w:w="2810" w:type="dxa"/>
            <w:noWrap w:val="0"/>
            <w:vAlign w:val="center"/>
          </w:tcPr>
          <w:p w14:paraId="025B0599">
            <w:pPr>
              <w:pStyle w:val="43"/>
              <w:keepNext w:val="0"/>
              <w:keepLines w:val="0"/>
              <w:pageBreakBefore w:val="0"/>
              <w:widowControl w:val="0"/>
              <w:kinsoku/>
              <w:wordWrap/>
              <w:overflowPunct/>
              <w:topLinePunct w:val="0"/>
              <w:autoSpaceDE w:val="0"/>
              <w:autoSpaceDN w:val="0"/>
              <w:bidi w:val="0"/>
              <w:adjustRightInd/>
              <w:snapToGrid/>
              <w:ind w:left="0" w:right="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首次</w:t>
            </w:r>
            <w:r>
              <w:rPr>
                <w:rFonts w:hint="eastAsia" w:ascii="宋体" w:hAnsi="宋体" w:eastAsia="宋体" w:cs="宋体"/>
                <w:color w:val="auto"/>
                <w:sz w:val="24"/>
                <w:szCs w:val="24"/>
              </w:rPr>
              <w:t>磋商报</w:t>
            </w:r>
            <w:r>
              <w:rPr>
                <w:rFonts w:hint="eastAsia" w:ascii="宋体" w:hAnsi="宋体" w:eastAsia="宋体" w:cs="宋体"/>
                <w:color w:val="auto"/>
                <w:sz w:val="24"/>
                <w:szCs w:val="24"/>
                <w:lang w:eastAsia="zh-CN"/>
              </w:rPr>
              <w:t>价</w:t>
            </w:r>
          </w:p>
        </w:tc>
        <w:tc>
          <w:tcPr>
            <w:tcW w:w="5603" w:type="dxa"/>
            <w:noWrap w:val="0"/>
            <w:vAlign w:val="center"/>
          </w:tcPr>
          <w:p w14:paraId="54EC7B99">
            <w:pPr>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val="en-US" w:eastAsia="zh-CN"/>
              </w:rPr>
              <w:t>大</w:t>
            </w:r>
            <w:r>
              <w:rPr>
                <w:rFonts w:hint="eastAsia" w:ascii="宋体" w:hAnsi="宋体" w:eastAsia="宋体" w:cs="宋体"/>
                <w:color w:val="auto"/>
                <w:sz w:val="24"/>
                <w:szCs w:val="24"/>
              </w:rPr>
              <w:t>写：</w:t>
            </w:r>
            <w:r>
              <w:rPr>
                <w:rFonts w:hint="eastAsia" w:ascii="宋体" w:hAnsi="宋体" w:eastAsia="宋体" w:cs="宋体"/>
                <w:color w:val="auto"/>
                <w:sz w:val="24"/>
                <w:szCs w:val="24"/>
                <w:u w:val="single"/>
                <w:lang w:eastAsia="zh-CN"/>
              </w:rPr>
              <w:t xml:space="preserve">                 </w:t>
            </w:r>
          </w:p>
          <w:p w14:paraId="4C8164AA">
            <w:pPr>
              <w:pStyle w:val="43"/>
              <w:tabs>
                <w:tab w:val="left" w:pos="4319"/>
                <w:tab w:val="left" w:pos="4476"/>
              </w:tabs>
              <w:spacing w:before="76" w:line="213" w:lineRule="auto"/>
              <w:ind w:right="1379"/>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小</w:t>
            </w:r>
            <w:r>
              <w:rPr>
                <w:rFonts w:hint="eastAsia" w:ascii="宋体" w:hAnsi="宋体" w:eastAsia="宋体" w:cs="宋体"/>
                <w:color w:val="auto"/>
                <w:sz w:val="24"/>
                <w:szCs w:val="24"/>
              </w:rPr>
              <w:t>写：</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none"/>
                <w:lang w:eastAsia="zh-CN"/>
              </w:rPr>
              <w:t xml:space="preserve"> </w:t>
            </w:r>
            <w:r>
              <w:rPr>
                <w:rFonts w:hint="eastAsia" w:ascii="宋体" w:hAnsi="宋体" w:eastAsia="宋体" w:cs="宋体"/>
                <w:color w:val="auto"/>
                <w:sz w:val="24"/>
                <w:szCs w:val="24"/>
                <w:u w:val="none"/>
                <w:lang w:val="en-US" w:eastAsia="zh-CN"/>
              </w:rPr>
              <w:t>元</w:t>
            </w:r>
          </w:p>
        </w:tc>
      </w:tr>
      <w:tr w14:paraId="19DF4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2" w:hRule="atLeast"/>
          <w:jc w:val="center"/>
        </w:trPr>
        <w:tc>
          <w:tcPr>
            <w:tcW w:w="2810" w:type="dxa"/>
            <w:noWrap w:val="0"/>
            <w:vAlign w:val="center"/>
          </w:tcPr>
          <w:p w14:paraId="55B95D60">
            <w:pPr>
              <w:pStyle w:val="43"/>
              <w:keepNext w:val="0"/>
              <w:keepLines w:val="0"/>
              <w:pageBreakBefore w:val="0"/>
              <w:widowControl w:val="0"/>
              <w:kinsoku/>
              <w:wordWrap/>
              <w:overflowPunct/>
              <w:topLinePunct w:val="0"/>
              <w:autoSpaceDE w:val="0"/>
              <w:autoSpaceDN w:val="0"/>
              <w:bidi w:val="0"/>
              <w:adjustRightInd/>
              <w:snapToGrid/>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服务标准</w:t>
            </w:r>
          </w:p>
        </w:tc>
        <w:tc>
          <w:tcPr>
            <w:tcW w:w="5603" w:type="dxa"/>
            <w:noWrap w:val="0"/>
            <w:vAlign w:val="center"/>
          </w:tcPr>
          <w:p w14:paraId="2408C182">
            <w:pPr>
              <w:pStyle w:val="43"/>
              <w:jc w:val="center"/>
              <w:rPr>
                <w:rFonts w:hint="eastAsia" w:ascii="宋体" w:hAnsi="宋体" w:eastAsia="宋体" w:cs="宋体"/>
                <w:color w:val="auto"/>
                <w:sz w:val="24"/>
                <w:szCs w:val="24"/>
              </w:rPr>
            </w:pPr>
          </w:p>
        </w:tc>
      </w:tr>
      <w:tr w14:paraId="56249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0" w:hRule="atLeast"/>
          <w:jc w:val="center"/>
        </w:trPr>
        <w:tc>
          <w:tcPr>
            <w:tcW w:w="2810" w:type="dxa"/>
            <w:noWrap w:val="0"/>
            <w:vAlign w:val="center"/>
          </w:tcPr>
          <w:p w14:paraId="4B21093C">
            <w:pPr>
              <w:pStyle w:val="43"/>
              <w:keepNext w:val="0"/>
              <w:keepLines w:val="0"/>
              <w:pageBreakBefore w:val="0"/>
              <w:widowControl w:val="0"/>
              <w:kinsoku/>
              <w:wordWrap/>
              <w:overflowPunct/>
              <w:topLinePunct w:val="0"/>
              <w:autoSpaceDE w:val="0"/>
              <w:autoSpaceDN w:val="0"/>
              <w:bidi w:val="0"/>
              <w:adjustRightInd/>
              <w:snapToGrid/>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服务期限</w:t>
            </w:r>
          </w:p>
        </w:tc>
        <w:tc>
          <w:tcPr>
            <w:tcW w:w="5603" w:type="dxa"/>
            <w:noWrap w:val="0"/>
            <w:vAlign w:val="center"/>
          </w:tcPr>
          <w:p w14:paraId="38BCB344">
            <w:pPr>
              <w:pStyle w:val="43"/>
              <w:jc w:val="center"/>
              <w:rPr>
                <w:rFonts w:hint="eastAsia" w:ascii="宋体" w:hAnsi="宋体" w:eastAsia="宋体" w:cs="宋体"/>
                <w:color w:val="auto"/>
                <w:sz w:val="24"/>
                <w:szCs w:val="24"/>
              </w:rPr>
            </w:pPr>
          </w:p>
        </w:tc>
      </w:tr>
      <w:tr w14:paraId="3C755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9" w:hRule="atLeast"/>
          <w:jc w:val="center"/>
        </w:trPr>
        <w:tc>
          <w:tcPr>
            <w:tcW w:w="2810" w:type="dxa"/>
            <w:noWrap w:val="0"/>
            <w:vAlign w:val="center"/>
          </w:tcPr>
          <w:p w14:paraId="2CF3C379">
            <w:pPr>
              <w:pStyle w:val="43"/>
              <w:keepNext w:val="0"/>
              <w:keepLines w:val="0"/>
              <w:pageBreakBefore w:val="0"/>
              <w:widowControl w:val="0"/>
              <w:kinsoku/>
              <w:wordWrap/>
              <w:overflowPunct/>
              <w:topLinePunct w:val="0"/>
              <w:autoSpaceDE w:val="0"/>
              <w:autoSpaceDN w:val="0"/>
              <w:bidi w:val="0"/>
              <w:adjustRightInd/>
              <w:snapToGrid/>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磋商有效期</w:t>
            </w:r>
          </w:p>
        </w:tc>
        <w:tc>
          <w:tcPr>
            <w:tcW w:w="5603" w:type="dxa"/>
            <w:noWrap w:val="0"/>
            <w:vAlign w:val="center"/>
          </w:tcPr>
          <w:p w14:paraId="64B24556">
            <w:pPr>
              <w:pStyle w:val="43"/>
              <w:tabs>
                <w:tab w:val="left" w:pos="1289"/>
              </w:tabs>
              <w:spacing w:before="149"/>
              <w:ind w:left="29"/>
              <w:jc w:val="center"/>
              <w:rPr>
                <w:rFonts w:hint="eastAsia" w:ascii="宋体" w:hAnsi="宋体" w:eastAsia="宋体" w:cs="宋体"/>
                <w:color w:val="auto"/>
                <w:sz w:val="24"/>
                <w:szCs w:val="24"/>
              </w:rPr>
            </w:pPr>
          </w:p>
        </w:tc>
      </w:tr>
      <w:tr w14:paraId="6B5F9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0" w:hRule="atLeast"/>
          <w:jc w:val="center"/>
        </w:trPr>
        <w:tc>
          <w:tcPr>
            <w:tcW w:w="8413" w:type="dxa"/>
            <w:gridSpan w:val="2"/>
            <w:noWrap w:val="0"/>
            <w:vAlign w:val="center"/>
          </w:tcPr>
          <w:p w14:paraId="39A916B6">
            <w:pPr>
              <w:pStyle w:val="43"/>
              <w:jc w:val="both"/>
              <w:rPr>
                <w:rFonts w:hint="eastAsia" w:ascii="宋体" w:hAnsi="宋体" w:eastAsia="宋体" w:cs="宋体"/>
                <w:color w:val="auto"/>
                <w:sz w:val="24"/>
                <w:szCs w:val="24"/>
              </w:rPr>
            </w:pPr>
            <w:r>
              <w:rPr>
                <w:rFonts w:hint="eastAsia" w:ascii="宋体" w:hAnsi="宋体" w:eastAsia="宋体" w:cs="宋体"/>
                <w:color w:val="auto"/>
                <w:sz w:val="24"/>
                <w:szCs w:val="24"/>
              </w:rPr>
              <w:t>需要说明的其他问题：</w:t>
            </w:r>
          </w:p>
        </w:tc>
      </w:tr>
    </w:tbl>
    <w:p w14:paraId="57DAE704">
      <w:pPr>
        <w:pStyle w:val="11"/>
        <w:spacing w:before="15"/>
        <w:rPr>
          <w:rFonts w:hint="eastAsia" w:ascii="宋体" w:hAnsi="宋体" w:eastAsia="宋体" w:cs="宋体"/>
          <w:color w:val="auto"/>
          <w:sz w:val="7"/>
        </w:rPr>
      </w:pPr>
    </w:p>
    <w:p w14:paraId="2E8A90C8">
      <w:pPr>
        <w:pStyle w:val="11"/>
        <w:spacing w:line="461" w:lineRule="exact"/>
        <w:rPr>
          <w:rFonts w:hint="eastAsia" w:ascii="宋体" w:hAnsi="宋体" w:eastAsia="宋体" w:cs="宋体"/>
          <w:color w:val="auto"/>
          <w:w w:val="145"/>
        </w:rPr>
      </w:pPr>
    </w:p>
    <w:p w14:paraId="22E343F2">
      <w:pPr>
        <w:pStyle w:val="11"/>
        <w:rPr>
          <w:rFonts w:hint="eastAsia" w:ascii="宋体" w:hAnsi="宋体" w:eastAsia="宋体" w:cs="宋体"/>
          <w:color w:val="auto"/>
        </w:rPr>
      </w:pPr>
    </w:p>
    <w:p w14:paraId="3A776ADC">
      <w:pPr>
        <w:pStyle w:val="11"/>
        <w:rPr>
          <w:rFonts w:hint="eastAsia" w:ascii="宋体" w:hAnsi="宋体" w:eastAsia="宋体" w:cs="宋体"/>
          <w:color w:val="auto"/>
        </w:rPr>
      </w:pPr>
    </w:p>
    <w:p w14:paraId="28B5C8F9">
      <w:pPr>
        <w:rPr>
          <w:rFonts w:hint="eastAsia" w:ascii="宋体" w:hAnsi="宋体" w:eastAsia="宋体" w:cs="宋体"/>
          <w:color w:val="auto"/>
        </w:rPr>
      </w:pPr>
    </w:p>
    <w:p w14:paraId="21DE59D9">
      <w:pPr>
        <w:rPr>
          <w:rFonts w:hint="eastAsia" w:ascii="宋体" w:hAnsi="宋体" w:eastAsia="宋体" w:cs="宋体"/>
          <w:color w:val="auto"/>
        </w:rPr>
      </w:pPr>
    </w:p>
    <w:p w14:paraId="0CBE8EF5">
      <w:pPr>
        <w:rPr>
          <w:rFonts w:hint="eastAsia" w:ascii="宋体" w:hAnsi="宋体" w:eastAsia="宋体" w:cs="宋体"/>
          <w:color w:val="auto"/>
        </w:rPr>
      </w:pPr>
    </w:p>
    <w:p w14:paraId="5623F037">
      <w:pPr>
        <w:pStyle w:val="27"/>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（电子签章）</w:t>
      </w:r>
    </w:p>
    <w:p w14:paraId="6DE70BEF">
      <w:pPr>
        <w:pStyle w:val="27"/>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法定代表人或授权代表：</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（电子签章）</w:t>
      </w:r>
    </w:p>
    <w:p w14:paraId="42FD7F39">
      <w:pPr>
        <w:pStyle w:val="27"/>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日期：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14:paraId="1940576A">
      <w:pPr>
        <w:spacing w:line="460" w:lineRule="exact"/>
        <w:rPr>
          <w:rFonts w:hint="eastAsia" w:ascii="宋体" w:hAnsi="宋体" w:eastAsia="宋体" w:cs="宋体"/>
          <w:color w:val="auto"/>
          <w:sz w:val="24"/>
          <w:szCs w:val="24"/>
        </w:rPr>
      </w:pPr>
    </w:p>
    <w:p w14:paraId="2228A08F">
      <w:pPr>
        <w:spacing w:line="460" w:lineRule="exact"/>
        <w:rPr>
          <w:rFonts w:hint="eastAsia" w:ascii="宋体" w:hAnsi="宋体" w:eastAsia="宋体" w:cs="宋体"/>
          <w:color w:val="auto"/>
          <w:sz w:val="24"/>
          <w:szCs w:val="24"/>
        </w:rPr>
      </w:pPr>
    </w:p>
    <w:p w14:paraId="47E22FAE">
      <w:pPr>
        <w:spacing w:line="460" w:lineRule="exact"/>
        <w:rPr>
          <w:rFonts w:hint="eastAsia" w:ascii="宋体" w:hAnsi="宋体" w:eastAsia="宋体" w:cs="宋体"/>
          <w:color w:val="auto"/>
          <w:sz w:val="24"/>
          <w:szCs w:val="24"/>
        </w:rPr>
      </w:pPr>
    </w:p>
    <w:p w14:paraId="35BFB0BE">
      <w:pPr>
        <w:spacing w:line="460" w:lineRule="exact"/>
        <w:rPr>
          <w:rFonts w:hint="eastAsia" w:ascii="宋体" w:hAnsi="宋体" w:eastAsia="宋体" w:cs="宋体"/>
          <w:color w:val="auto"/>
          <w:sz w:val="24"/>
          <w:szCs w:val="24"/>
        </w:rPr>
      </w:pPr>
    </w:p>
    <w:p w14:paraId="6EDE69DF">
      <w:pPr>
        <w:spacing w:line="460" w:lineRule="exact"/>
        <w:rPr>
          <w:rFonts w:hint="eastAsia" w:ascii="宋体" w:hAnsi="宋体" w:eastAsia="宋体" w:cs="宋体"/>
          <w:color w:val="auto"/>
          <w:sz w:val="24"/>
          <w:szCs w:val="24"/>
        </w:rPr>
      </w:pPr>
    </w:p>
    <w:p w14:paraId="03A2DB21">
      <w:pPr>
        <w:spacing w:line="460" w:lineRule="exact"/>
        <w:rPr>
          <w:rFonts w:hint="eastAsia" w:ascii="宋体" w:hAnsi="宋体" w:eastAsia="宋体" w:cs="宋体"/>
          <w:color w:val="auto"/>
          <w:sz w:val="24"/>
          <w:szCs w:val="24"/>
        </w:rPr>
      </w:pPr>
    </w:p>
    <w:p w14:paraId="254F696B">
      <w:pPr>
        <w:pStyle w:val="18"/>
        <w:ind w:left="0" w:leftChars="0" w:firstLine="0" w:firstLineChars="0"/>
        <w:rPr>
          <w:rFonts w:hint="eastAsia" w:ascii="宋体" w:hAnsi="宋体" w:eastAsia="宋体" w:cs="宋体"/>
          <w:color w:val="auto"/>
        </w:rPr>
      </w:pPr>
    </w:p>
    <w:p w14:paraId="5ABCD7DF">
      <w:pPr>
        <w:pStyle w:val="18"/>
        <w:ind w:left="0" w:leftChars="0" w:firstLine="0" w:firstLineChars="0"/>
        <w:rPr>
          <w:rFonts w:hint="eastAsia" w:ascii="宋体" w:hAnsi="宋体" w:eastAsia="宋体" w:cs="宋体"/>
          <w:color w:val="auto"/>
        </w:rPr>
      </w:pPr>
    </w:p>
    <w:p w14:paraId="29334154">
      <w:pPr>
        <w:pStyle w:val="2"/>
        <w:bidi w:val="0"/>
        <w:rPr>
          <w:rFonts w:hint="eastAsia" w:ascii="宋体" w:hAnsi="宋体" w:eastAsia="宋体" w:cs="宋体"/>
          <w:color w:val="auto"/>
          <w:lang w:eastAsia="zh-CN"/>
        </w:rPr>
      </w:pPr>
      <w:bookmarkStart w:id="132" w:name="_Toc2073"/>
      <w:bookmarkStart w:id="133" w:name="_Toc27986"/>
      <w:bookmarkStart w:id="134" w:name="_Toc8373"/>
      <w:bookmarkStart w:id="135" w:name="_Toc3040"/>
      <w:bookmarkStart w:id="136" w:name="_Toc19817"/>
      <w:bookmarkStart w:id="137" w:name="_Toc6211"/>
      <w:r>
        <w:rPr>
          <w:rFonts w:hint="eastAsia" w:ascii="宋体" w:hAnsi="宋体" w:eastAsia="宋体" w:cs="宋体"/>
          <w:color w:val="auto"/>
          <w:lang w:eastAsia="zh-CN"/>
        </w:rPr>
        <w:t>二、法定代表人身份证明或附有法定代表人身份证明的授权委托书</w:t>
      </w:r>
      <w:bookmarkEnd w:id="132"/>
      <w:bookmarkEnd w:id="133"/>
      <w:bookmarkEnd w:id="134"/>
      <w:bookmarkEnd w:id="135"/>
      <w:bookmarkEnd w:id="136"/>
      <w:bookmarkEnd w:id="137"/>
    </w:p>
    <w:p w14:paraId="508BD338">
      <w:pPr>
        <w:pStyle w:val="3"/>
        <w:bidi w:val="0"/>
        <w:rPr>
          <w:rFonts w:hint="eastAsia" w:ascii="宋体" w:hAnsi="宋体" w:eastAsia="宋体" w:cs="宋体"/>
          <w:color w:val="auto"/>
          <w:lang w:eastAsia="zh-CN"/>
        </w:rPr>
      </w:pPr>
      <w:r>
        <w:rPr>
          <w:rFonts w:hint="eastAsia" w:ascii="宋体" w:hAnsi="宋体" w:eastAsia="宋体" w:cs="宋体"/>
          <w:color w:val="auto"/>
          <w:lang w:eastAsia="zh-CN"/>
        </w:rPr>
        <w:t>（一）法定代表人身份证明</w:t>
      </w:r>
    </w:p>
    <w:p w14:paraId="2569DDAE">
      <w:pPr>
        <w:pStyle w:val="11"/>
        <w:keepNext w:val="0"/>
        <w:keepLines w:val="0"/>
        <w:pageBreakBefore w:val="0"/>
        <w:widowControl w:val="0"/>
        <w:tabs>
          <w:tab w:val="left" w:pos="8099"/>
        </w:tabs>
        <w:kinsoku/>
        <w:wordWrap/>
        <w:overflowPunct/>
        <w:topLinePunct w:val="0"/>
        <w:autoSpaceDE w:val="0"/>
        <w:autoSpaceDN w:val="0"/>
        <w:bidi w:val="0"/>
        <w:adjustRightInd/>
        <w:snapToGrid/>
        <w:spacing w:before="40" w:line="360" w:lineRule="auto"/>
        <w:ind w:firstLine="480" w:firstLineChars="200"/>
        <w:textAlignment w:val="auto"/>
        <w:rPr>
          <w:rFonts w:hint="eastAsia" w:ascii="宋体" w:hAnsi="宋体" w:eastAsia="宋体" w:cs="宋体"/>
          <w:color w:val="auto"/>
          <w:u w:val="single"/>
        </w:rPr>
      </w:pPr>
      <w:r>
        <w:rPr>
          <w:rFonts w:hint="eastAsia" w:ascii="宋体" w:hAnsi="宋体" w:eastAsia="宋体" w:cs="宋体"/>
          <w:color w:val="auto"/>
        </w:rPr>
        <w:t>企业名称：</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p>
    <w:p w14:paraId="7FF44F87">
      <w:pPr>
        <w:pStyle w:val="11"/>
        <w:keepNext w:val="0"/>
        <w:keepLines w:val="0"/>
        <w:pageBreakBefore w:val="0"/>
        <w:widowControl w:val="0"/>
        <w:tabs>
          <w:tab w:val="left" w:pos="2279"/>
          <w:tab w:val="left" w:pos="8099"/>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rPr>
        <w:t>地址：</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p>
    <w:p w14:paraId="30EE4F63">
      <w:pPr>
        <w:pStyle w:val="11"/>
        <w:keepNext w:val="0"/>
        <w:keepLines w:val="0"/>
        <w:pageBreakBefore w:val="0"/>
        <w:widowControl w:val="0"/>
        <w:tabs>
          <w:tab w:val="left" w:pos="2279"/>
          <w:tab w:val="left" w:pos="4139"/>
          <w:tab w:val="left" w:pos="6179"/>
          <w:tab w:val="left" w:pos="8099"/>
        </w:tabs>
        <w:kinsoku/>
        <w:wordWrap/>
        <w:overflowPunct/>
        <w:topLinePunct w:val="0"/>
        <w:autoSpaceDE w:val="0"/>
        <w:autoSpaceDN w:val="0"/>
        <w:bidi w:val="0"/>
        <w:adjustRightInd/>
        <w:snapToGrid/>
        <w:spacing w:line="360" w:lineRule="auto"/>
        <w:ind w:firstLine="480" w:firstLineChars="200"/>
        <w:textAlignment w:val="auto"/>
        <w:rPr>
          <w:rFonts w:hint="default" w:ascii="宋体" w:hAnsi="宋体" w:eastAsia="宋体" w:cs="宋体"/>
          <w:color w:val="auto"/>
          <w:lang w:val="en-US" w:eastAsia="zh-CN"/>
        </w:rPr>
      </w:pPr>
      <w:r>
        <w:rPr>
          <w:rFonts w:hint="eastAsia" w:ascii="宋体" w:hAnsi="宋体" w:eastAsia="宋体" w:cs="宋体"/>
          <w:color w:val="auto"/>
        </w:rPr>
        <w:t>姓名：</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性别：</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职务：</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p>
    <w:p w14:paraId="7546950F">
      <w:pPr>
        <w:pStyle w:val="11"/>
        <w:keepNext w:val="0"/>
        <w:keepLines w:val="0"/>
        <w:pageBreakBefore w:val="0"/>
        <w:widowControl w:val="0"/>
        <w:tabs>
          <w:tab w:val="left" w:pos="2404"/>
          <w:tab w:val="left" w:pos="4683"/>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rPr>
        <w:t>系</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w:t>
      </w:r>
      <w:r>
        <w:rPr>
          <w:rFonts w:hint="eastAsia" w:ascii="宋体" w:hAnsi="宋体" w:eastAsia="宋体" w:cs="宋体"/>
          <w:color w:val="auto"/>
          <w:u w:val="single"/>
          <w:lang w:eastAsia="zh-CN"/>
        </w:rPr>
        <w:t>供应商</w:t>
      </w:r>
      <w:r>
        <w:rPr>
          <w:rFonts w:hint="eastAsia" w:ascii="宋体" w:hAnsi="宋体" w:eastAsia="宋体" w:cs="宋体"/>
          <w:color w:val="auto"/>
          <w:u w:val="single"/>
        </w:rPr>
        <w:t>名称）</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的法定代表人，能够为</w:t>
      </w:r>
      <w:r>
        <w:rPr>
          <w:rFonts w:hint="eastAsia" w:ascii="宋体" w:hAnsi="宋体" w:eastAsia="宋体" w:cs="宋体"/>
          <w:color w:val="auto"/>
          <w:spacing w:val="12"/>
          <w:u w:val="single"/>
        </w:rPr>
        <w:t xml:space="preserve"> </w:t>
      </w:r>
      <w:r>
        <w:rPr>
          <w:rFonts w:hint="eastAsia" w:ascii="宋体" w:hAnsi="宋体" w:eastAsia="宋体" w:cs="宋体"/>
          <w:color w:val="auto"/>
          <w:spacing w:val="12"/>
          <w:u w:val="single"/>
          <w:lang w:eastAsia="zh-CN"/>
        </w:rPr>
        <w:t xml:space="preserve">     </w:t>
      </w:r>
      <w:r>
        <w:rPr>
          <w:rFonts w:hint="eastAsia" w:ascii="宋体" w:hAnsi="宋体" w:eastAsia="宋体" w:cs="宋体"/>
          <w:color w:val="auto"/>
          <w:u w:val="single"/>
        </w:rPr>
        <w:t>（项目名称）</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签署响应文件，进行合同磋商、签署合同及处理与之有关的一切事务。</w:t>
      </w:r>
    </w:p>
    <w:p w14:paraId="4BDCDFB4">
      <w:pPr>
        <w:pStyle w:val="11"/>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rPr>
        <w:t>特此证明。</w:t>
      </w:r>
    </w:p>
    <w:p w14:paraId="7F417666">
      <w:pPr>
        <w:pStyle w:val="11"/>
        <w:spacing w:before="10" w:line="360" w:lineRule="auto"/>
        <w:rPr>
          <w:rFonts w:hint="eastAsia" w:ascii="宋体" w:hAnsi="宋体" w:eastAsia="宋体" w:cs="宋体"/>
          <w:color w:val="auto"/>
          <w:sz w:val="27"/>
        </w:rPr>
      </w:pPr>
    </w:p>
    <w:p w14:paraId="63E5DAFE">
      <w:pPr>
        <w:pStyle w:val="11"/>
        <w:tabs>
          <w:tab w:val="left" w:pos="8939"/>
        </w:tabs>
        <w:spacing w:before="1" w:line="360" w:lineRule="auto"/>
        <w:ind w:left="3240" w:firstLine="480" w:firstLineChars="200"/>
        <w:rPr>
          <w:rFonts w:hint="default" w:ascii="宋体" w:hAnsi="宋体" w:eastAsia="宋体" w:cs="宋体"/>
          <w:color w:val="auto"/>
          <w:lang w:val="en-US" w:eastAsia="zh-CN"/>
        </w:rPr>
      </w:pPr>
      <w:r>
        <w:rPr>
          <w:rFonts w:hint="eastAsia" w:ascii="宋体" w:hAnsi="宋体" w:eastAsia="宋体" w:cs="宋体"/>
          <w:color w:val="auto"/>
          <w:szCs w:val="21"/>
        </w:rPr>
        <w:t>供应商</w:t>
      </w:r>
      <w:r>
        <w:rPr>
          <w:rFonts w:hint="eastAsia" w:ascii="宋体" w:hAnsi="宋体" w:eastAsia="宋体" w:cs="宋体"/>
          <w:color w:val="auto"/>
        </w:rPr>
        <w:t>：</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w:t>
      </w:r>
      <w:r>
        <w:rPr>
          <w:rFonts w:hint="eastAsia" w:ascii="宋体" w:hAnsi="宋体" w:eastAsia="宋体" w:cs="宋体"/>
          <w:color w:val="auto"/>
          <w:lang w:val="en-US" w:eastAsia="zh-CN"/>
        </w:rPr>
        <w:t>电子签章</w:t>
      </w:r>
      <w:r>
        <w:rPr>
          <w:rFonts w:hint="eastAsia" w:ascii="宋体" w:hAnsi="宋体" w:eastAsia="宋体" w:cs="宋体"/>
          <w:color w:val="auto"/>
        </w:rPr>
        <w:t>）</w:t>
      </w:r>
    </w:p>
    <w:p w14:paraId="197F6408">
      <w:pPr>
        <w:pStyle w:val="11"/>
        <w:tabs>
          <w:tab w:val="left" w:pos="8939"/>
        </w:tabs>
        <w:spacing w:before="1" w:line="360" w:lineRule="auto"/>
        <w:ind w:left="324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p>
    <w:p w14:paraId="50BF3B97">
      <w:pPr>
        <w:pStyle w:val="11"/>
        <w:spacing w:before="21"/>
        <w:rPr>
          <w:rFonts w:hint="eastAsia" w:ascii="宋体" w:hAnsi="宋体" w:eastAsia="宋体" w:cs="宋体"/>
          <w:color w:val="auto"/>
          <w:sz w:val="6"/>
        </w:rPr>
      </w:pPr>
    </w:p>
    <w:p w14:paraId="0D557714">
      <w:pPr>
        <w:pStyle w:val="11"/>
        <w:spacing w:before="10" w:line="360" w:lineRule="auto"/>
        <w:rPr>
          <w:rFonts w:hint="eastAsia" w:ascii="宋体" w:hAnsi="宋体" w:eastAsia="宋体" w:cs="宋体"/>
          <w:color w:val="auto"/>
          <w:sz w:val="27"/>
        </w:rPr>
      </w:pPr>
    </w:p>
    <w:p w14:paraId="2A88DB97">
      <w:pPr>
        <w:pStyle w:val="11"/>
        <w:spacing w:before="10" w:line="360" w:lineRule="auto"/>
        <w:rPr>
          <w:rFonts w:hint="eastAsia" w:ascii="宋体" w:hAnsi="宋体" w:eastAsia="宋体" w:cs="宋体"/>
          <w:color w:val="auto"/>
          <w:sz w:val="27"/>
        </w:rPr>
      </w:pPr>
    </w:p>
    <w:p w14:paraId="3C7D7E2C">
      <w:pPr>
        <w:pStyle w:val="11"/>
        <w:spacing w:before="10" w:line="360" w:lineRule="auto"/>
        <w:rPr>
          <w:rFonts w:hint="eastAsia" w:ascii="宋体" w:hAnsi="宋体" w:eastAsia="宋体" w:cs="宋体"/>
          <w:color w:val="auto"/>
          <w:sz w:val="27"/>
        </w:rPr>
      </w:pPr>
    </w:p>
    <w:p w14:paraId="65697872">
      <w:pPr>
        <w:pStyle w:val="11"/>
        <w:spacing w:before="10" w:line="360" w:lineRule="auto"/>
        <w:rPr>
          <w:rFonts w:hint="eastAsia" w:ascii="宋体" w:hAnsi="宋体" w:eastAsia="宋体" w:cs="宋体"/>
          <w:color w:val="auto"/>
          <w:sz w:val="27"/>
        </w:rPr>
      </w:pPr>
    </w:p>
    <w:p w14:paraId="0D296485">
      <w:pPr>
        <w:pStyle w:val="11"/>
        <w:spacing w:before="10" w:line="360" w:lineRule="auto"/>
        <w:rPr>
          <w:rFonts w:hint="eastAsia" w:ascii="宋体" w:hAnsi="宋体" w:eastAsia="宋体" w:cs="宋体"/>
          <w:color w:val="auto"/>
          <w:sz w:val="27"/>
        </w:rPr>
      </w:pPr>
    </w:p>
    <w:p w14:paraId="288FDDA4">
      <w:pPr>
        <w:pStyle w:val="11"/>
        <w:spacing w:before="10" w:line="360" w:lineRule="auto"/>
        <w:rPr>
          <w:rFonts w:hint="eastAsia" w:ascii="宋体" w:hAnsi="宋体" w:eastAsia="宋体" w:cs="宋体"/>
          <w:color w:val="auto"/>
          <w:sz w:val="27"/>
        </w:rPr>
      </w:pPr>
    </w:p>
    <w:p w14:paraId="4BCD86A4">
      <w:pPr>
        <w:pStyle w:val="11"/>
        <w:spacing w:before="10" w:line="360" w:lineRule="auto"/>
        <w:rPr>
          <w:rFonts w:hint="eastAsia" w:ascii="宋体" w:hAnsi="宋体" w:eastAsia="宋体" w:cs="宋体"/>
          <w:color w:val="auto"/>
          <w:sz w:val="27"/>
        </w:rPr>
      </w:pPr>
    </w:p>
    <w:p w14:paraId="310C7258">
      <w:pPr>
        <w:pStyle w:val="11"/>
        <w:spacing w:before="10" w:line="360" w:lineRule="auto"/>
        <w:rPr>
          <w:rFonts w:hint="eastAsia" w:ascii="宋体" w:hAnsi="宋体" w:eastAsia="宋体" w:cs="宋体"/>
          <w:color w:val="auto"/>
          <w:sz w:val="27"/>
        </w:rPr>
      </w:pPr>
    </w:p>
    <w:p w14:paraId="0C691B16">
      <w:pPr>
        <w:pStyle w:val="11"/>
        <w:spacing w:before="10" w:line="360" w:lineRule="auto"/>
        <w:rPr>
          <w:rFonts w:hint="eastAsia" w:ascii="宋体" w:hAnsi="宋体" w:eastAsia="宋体" w:cs="宋体"/>
          <w:color w:val="auto"/>
          <w:sz w:val="27"/>
        </w:rPr>
      </w:pPr>
    </w:p>
    <w:p w14:paraId="0E1C5927">
      <w:pPr>
        <w:pStyle w:val="11"/>
        <w:spacing w:before="10" w:line="360" w:lineRule="auto"/>
        <w:rPr>
          <w:rFonts w:hint="eastAsia" w:ascii="宋体" w:hAnsi="宋体" w:eastAsia="宋体" w:cs="宋体"/>
          <w:color w:val="auto"/>
          <w:sz w:val="27"/>
        </w:rPr>
      </w:pPr>
    </w:p>
    <w:p w14:paraId="4CC44D42">
      <w:pPr>
        <w:pStyle w:val="11"/>
        <w:spacing w:before="10" w:line="360" w:lineRule="auto"/>
        <w:rPr>
          <w:rFonts w:hint="eastAsia" w:ascii="宋体" w:hAnsi="宋体" w:eastAsia="宋体" w:cs="宋体"/>
          <w:color w:val="auto"/>
          <w:sz w:val="27"/>
        </w:rPr>
      </w:pPr>
    </w:p>
    <w:p w14:paraId="5C0B023A">
      <w:pPr>
        <w:pStyle w:val="11"/>
        <w:spacing w:before="10" w:line="360" w:lineRule="auto"/>
        <w:rPr>
          <w:rFonts w:hint="eastAsia" w:ascii="宋体" w:hAnsi="宋体" w:eastAsia="宋体" w:cs="宋体"/>
          <w:color w:val="auto"/>
          <w:sz w:val="27"/>
        </w:rPr>
      </w:pPr>
    </w:p>
    <w:p w14:paraId="4BA64609">
      <w:pPr>
        <w:pStyle w:val="11"/>
        <w:spacing w:before="10" w:line="360" w:lineRule="auto"/>
        <w:rPr>
          <w:rFonts w:hint="eastAsia" w:ascii="宋体" w:hAnsi="宋体" w:eastAsia="宋体" w:cs="宋体"/>
          <w:color w:val="auto"/>
          <w:sz w:val="27"/>
        </w:rPr>
      </w:pPr>
    </w:p>
    <w:p w14:paraId="20F55008">
      <w:pPr>
        <w:pStyle w:val="11"/>
        <w:numPr>
          <w:ilvl w:val="0"/>
          <w:numId w:val="0"/>
        </w:numPr>
        <w:spacing w:before="216"/>
        <w:ind w:right="1613" w:rightChars="0"/>
        <w:jc w:val="both"/>
        <w:outlineLvl w:val="1"/>
        <w:rPr>
          <w:rFonts w:hint="eastAsia" w:ascii="宋体" w:hAnsi="宋体" w:eastAsia="宋体" w:cs="宋体"/>
          <w:color w:val="auto"/>
          <w:lang w:eastAsia="zh-CN"/>
        </w:rPr>
      </w:pPr>
    </w:p>
    <w:p w14:paraId="493FE3FB">
      <w:pPr>
        <w:pStyle w:val="3"/>
        <w:numPr>
          <w:ilvl w:val="0"/>
          <w:numId w:val="11"/>
        </w:numPr>
        <w:bidi w:val="0"/>
        <w:rPr>
          <w:rFonts w:hint="eastAsia" w:ascii="宋体" w:hAnsi="宋体" w:eastAsia="宋体" w:cs="宋体"/>
          <w:color w:val="auto"/>
          <w:lang w:eastAsia="zh-CN"/>
        </w:rPr>
      </w:pPr>
      <w:r>
        <w:rPr>
          <w:rFonts w:hint="eastAsia" w:ascii="宋体" w:hAnsi="宋体" w:eastAsia="宋体" w:cs="宋体"/>
          <w:color w:val="auto"/>
          <w:lang w:eastAsia="zh-CN"/>
        </w:rPr>
        <w:t>授权委托书</w:t>
      </w:r>
    </w:p>
    <w:p w14:paraId="2B7BCAAA">
      <w:pPr>
        <w:pStyle w:val="11"/>
        <w:keepNext w:val="0"/>
        <w:keepLines w:val="0"/>
        <w:pageBreakBefore w:val="0"/>
        <w:widowControl w:val="0"/>
        <w:tabs>
          <w:tab w:val="left" w:pos="3614"/>
          <w:tab w:val="left" w:pos="6147"/>
        </w:tabs>
        <w:kinsoku/>
        <w:wordWrap/>
        <w:overflowPunct/>
        <w:topLinePunct w:val="0"/>
        <w:autoSpaceDE w:val="0"/>
        <w:autoSpaceDN w:val="0"/>
        <w:bidi w:val="0"/>
        <w:adjustRightInd/>
        <w:snapToGrid/>
        <w:spacing w:line="360" w:lineRule="auto"/>
        <w:ind w:right="0" w:firstLine="480" w:firstLineChars="200"/>
        <w:jc w:val="both"/>
        <w:textAlignment w:val="auto"/>
        <w:rPr>
          <w:rFonts w:hint="eastAsia" w:ascii="宋体" w:hAnsi="宋体" w:eastAsia="宋体" w:cs="宋体"/>
          <w:color w:val="auto"/>
        </w:rPr>
      </w:pPr>
      <w:r>
        <w:rPr>
          <w:rFonts w:hint="eastAsia" w:ascii="宋体" w:hAnsi="宋体" w:eastAsia="宋体" w:cs="宋体"/>
          <w:color w:val="auto"/>
        </w:rPr>
        <w:t>本人</w:t>
      </w:r>
      <w:r>
        <w:rPr>
          <w:rFonts w:hint="eastAsia" w:ascii="宋体" w:hAnsi="宋体" w:eastAsia="宋体" w:cs="宋体"/>
          <w:color w:val="auto"/>
          <w:u w:val="single"/>
        </w:rPr>
        <w:t xml:space="preserve">   </w:t>
      </w:r>
      <w:r>
        <w:rPr>
          <w:rFonts w:hint="eastAsia" w:ascii="宋体" w:hAnsi="宋体" w:eastAsia="宋体" w:cs="宋体"/>
          <w:color w:val="auto"/>
          <w:spacing w:val="28"/>
          <w:u w:val="single"/>
        </w:rPr>
        <w:t xml:space="preserve"> </w:t>
      </w:r>
      <w:r>
        <w:rPr>
          <w:rFonts w:hint="eastAsia" w:ascii="宋体" w:hAnsi="宋体" w:eastAsia="宋体" w:cs="宋体"/>
          <w:color w:val="auto"/>
          <w:u w:val="single"/>
        </w:rPr>
        <w:t xml:space="preserve">（姓名） </w:t>
      </w:r>
      <w:r>
        <w:rPr>
          <w:rFonts w:hint="eastAsia" w:ascii="宋体" w:hAnsi="宋体" w:eastAsia="宋体" w:cs="宋体"/>
          <w:color w:val="auto"/>
          <w:spacing w:val="16"/>
          <w:u w:val="single"/>
        </w:rPr>
        <w:t xml:space="preserve"> </w:t>
      </w:r>
      <w:r>
        <w:rPr>
          <w:rFonts w:hint="eastAsia" w:ascii="宋体" w:hAnsi="宋体" w:eastAsia="宋体" w:cs="宋体"/>
          <w:color w:val="auto"/>
        </w:rPr>
        <w:t>系</w:t>
      </w:r>
      <w:r>
        <w:rPr>
          <w:rFonts w:hint="eastAsia" w:ascii="宋体" w:hAnsi="宋体" w:eastAsia="宋体" w:cs="宋体"/>
          <w:color w:val="auto"/>
          <w:u w:val="single"/>
        </w:rPr>
        <w:t xml:space="preserve">      </w:t>
      </w:r>
      <w:r>
        <w:rPr>
          <w:rFonts w:hint="eastAsia" w:ascii="宋体" w:hAnsi="宋体" w:eastAsia="宋体" w:cs="宋体"/>
          <w:color w:val="auto"/>
          <w:spacing w:val="14"/>
          <w:u w:val="single"/>
        </w:rPr>
        <w:t xml:space="preserve"> </w:t>
      </w:r>
      <w:r>
        <w:rPr>
          <w:rFonts w:hint="eastAsia" w:ascii="宋体" w:hAnsi="宋体" w:eastAsia="宋体" w:cs="宋体"/>
          <w:color w:val="auto"/>
          <w:u w:val="single"/>
        </w:rPr>
        <w:t>（</w:t>
      </w:r>
      <w:r>
        <w:rPr>
          <w:rFonts w:hint="eastAsia" w:ascii="宋体" w:hAnsi="宋体" w:eastAsia="宋体" w:cs="宋体"/>
          <w:color w:val="auto"/>
          <w:u w:val="single"/>
          <w:lang w:eastAsia="zh-CN"/>
        </w:rPr>
        <w:t>供应商</w:t>
      </w:r>
      <w:r>
        <w:rPr>
          <w:rFonts w:hint="eastAsia" w:ascii="宋体" w:hAnsi="宋体" w:eastAsia="宋体" w:cs="宋体"/>
          <w:color w:val="auto"/>
          <w:u w:val="single"/>
        </w:rPr>
        <w:t xml:space="preserve">名称） </w:t>
      </w:r>
      <w:r>
        <w:rPr>
          <w:rFonts w:hint="eastAsia" w:ascii="宋体" w:hAnsi="宋体" w:eastAsia="宋体" w:cs="宋体"/>
          <w:color w:val="auto"/>
        </w:rPr>
        <w:t>的法定代表人</w:t>
      </w:r>
      <w:r>
        <w:rPr>
          <w:rFonts w:hint="eastAsia" w:ascii="宋体" w:hAnsi="宋体" w:eastAsia="宋体" w:cs="宋体"/>
          <w:color w:val="auto"/>
          <w:spacing w:val="-116"/>
        </w:rPr>
        <w:t>，</w:t>
      </w:r>
      <w:r>
        <w:rPr>
          <w:rFonts w:hint="eastAsia" w:ascii="宋体" w:hAnsi="宋体" w:eastAsia="宋体" w:cs="宋体"/>
          <w:color w:val="auto"/>
        </w:rPr>
        <w:t>现委托</w:t>
      </w:r>
      <w:r>
        <w:rPr>
          <w:rFonts w:hint="eastAsia" w:ascii="宋体" w:hAnsi="宋体" w:eastAsia="宋体" w:cs="宋体"/>
          <w:color w:val="auto"/>
          <w:u w:val="single"/>
        </w:rPr>
        <w:t xml:space="preserve">   </w:t>
      </w:r>
      <w:r>
        <w:rPr>
          <w:rFonts w:hint="eastAsia" w:ascii="宋体" w:hAnsi="宋体" w:eastAsia="宋体" w:cs="宋体"/>
          <w:color w:val="auto"/>
          <w:spacing w:val="44"/>
          <w:u w:val="single"/>
        </w:rPr>
        <w:t xml:space="preserve"> </w:t>
      </w:r>
      <w:r>
        <w:rPr>
          <w:rFonts w:hint="eastAsia" w:ascii="宋体" w:hAnsi="宋体" w:eastAsia="宋体" w:cs="宋体"/>
          <w:color w:val="auto"/>
          <w:spacing w:val="-3"/>
          <w:u w:val="single"/>
        </w:rPr>
        <w:t>（</w:t>
      </w:r>
      <w:r>
        <w:rPr>
          <w:rFonts w:hint="eastAsia" w:ascii="宋体" w:hAnsi="宋体" w:eastAsia="宋体" w:cs="宋体"/>
          <w:color w:val="auto"/>
          <w:spacing w:val="-3"/>
          <w:u w:val="single"/>
          <w:lang w:val="en-US" w:eastAsia="zh-CN"/>
        </w:rPr>
        <w:t>姓名）</w:t>
      </w:r>
      <w:r>
        <w:rPr>
          <w:rFonts w:hint="eastAsia" w:ascii="宋体" w:hAnsi="宋体" w:eastAsia="宋体" w:cs="宋体"/>
          <w:color w:val="auto"/>
          <w:u w:val="single"/>
        </w:rPr>
        <w:t xml:space="preserve">    </w:t>
      </w:r>
      <w:r>
        <w:rPr>
          <w:rFonts w:hint="eastAsia" w:ascii="宋体" w:hAnsi="宋体" w:eastAsia="宋体" w:cs="宋体"/>
          <w:color w:val="auto"/>
          <w:spacing w:val="19"/>
          <w:u w:val="single"/>
        </w:rPr>
        <w:t xml:space="preserve"> </w:t>
      </w:r>
      <w:r>
        <w:rPr>
          <w:rFonts w:hint="eastAsia" w:ascii="宋体" w:hAnsi="宋体" w:eastAsia="宋体" w:cs="宋体"/>
          <w:color w:val="auto"/>
        </w:rPr>
        <w:t>为我方代理人</w:t>
      </w:r>
      <w:r>
        <w:rPr>
          <w:rFonts w:hint="eastAsia" w:ascii="宋体" w:hAnsi="宋体" w:eastAsia="宋体" w:cs="宋体"/>
          <w:color w:val="auto"/>
          <w:spacing w:val="-34"/>
        </w:rPr>
        <w:t>。</w:t>
      </w:r>
      <w:r>
        <w:rPr>
          <w:rFonts w:hint="eastAsia" w:ascii="宋体" w:hAnsi="宋体" w:eastAsia="宋体" w:cs="宋体"/>
          <w:color w:val="auto"/>
        </w:rPr>
        <w:t>代理人根据授权</w:t>
      </w:r>
      <w:r>
        <w:rPr>
          <w:rFonts w:hint="eastAsia" w:ascii="宋体" w:hAnsi="宋体" w:eastAsia="宋体" w:cs="宋体"/>
          <w:color w:val="auto"/>
          <w:spacing w:val="-34"/>
        </w:rPr>
        <w:t>，</w:t>
      </w:r>
      <w:r>
        <w:rPr>
          <w:rFonts w:hint="eastAsia" w:ascii="宋体" w:hAnsi="宋体" w:eastAsia="宋体" w:cs="宋体"/>
          <w:color w:val="auto"/>
        </w:rPr>
        <w:t>以我方名义签署</w:t>
      </w:r>
      <w:r>
        <w:rPr>
          <w:rFonts w:hint="eastAsia" w:ascii="宋体" w:hAnsi="宋体" w:eastAsia="宋体" w:cs="宋体"/>
          <w:color w:val="auto"/>
          <w:spacing w:val="-36"/>
        </w:rPr>
        <w:t>、</w:t>
      </w:r>
      <w:r>
        <w:rPr>
          <w:rFonts w:hint="eastAsia" w:ascii="宋体" w:hAnsi="宋体" w:eastAsia="宋体" w:cs="宋体"/>
          <w:color w:val="auto"/>
        </w:rPr>
        <w:t>澄清</w:t>
      </w:r>
      <w:r>
        <w:rPr>
          <w:rFonts w:hint="eastAsia" w:ascii="宋体" w:hAnsi="宋体" w:eastAsia="宋体" w:cs="宋体"/>
          <w:color w:val="auto"/>
          <w:spacing w:val="-34"/>
        </w:rPr>
        <w:t>、</w:t>
      </w:r>
      <w:r>
        <w:rPr>
          <w:rFonts w:hint="eastAsia" w:ascii="宋体" w:hAnsi="宋体" w:eastAsia="宋体" w:cs="宋体"/>
          <w:color w:val="auto"/>
        </w:rPr>
        <w:t>说明</w:t>
      </w:r>
      <w:r>
        <w:rPr>
          <w:rFonts w:hint="eastAsia" w:ascii="宋体" w:hAnsi="宋体" w:eastAsia="宋体" w:cs="宋体"/>
          <w:color w:val="auto"/>
          <w:spacing w:val="-34"/>
        </w:rPr>
        <w:t>、</w:t>
      </w:r>
      <w:r>
        <w:rPr>
          <w:rFonts w:hint="eastAsia" w:ascii="宋体" w:hAnsi="宋体" w:eastAsia="宋体" w:cs="宋体"/>
          <w:color w:val="auto"/>
        </w:rPr>
        <w:t>补正、 递交、撤回、修改</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（项目名称）</w:t>
      </w:r>
      <w:r>
        <w:rPr>
          <w:rFonts w:hint="eastAsia" w:ascii="宋体" w:hAnsi="宋体" w:eastAsia="宋体" w:cs="宋体"/>
          <w:color w:val="auto"/>
        </w:rPr>
        <w:t>响应文件、签订合同和处理有关事宜，其法律后果由我方承担。</w:t>
      </w:r>
    </w:p>
    <w:p w14:paraId="486F70A5">
      <w:pPr>
        <w:pStyle w:val="11"/>
        <w:spacing w:before="9" w:line="360" w:lineRule="auto"/>
        <w:ind w:right="1845" w:firstLine="480" w:firstLineChars="200"/>
        <w:rPr>
          <w:rFonts w:hint="eastAsia" w:ascii="宋体" w:hAnsi="宋体" w:eastAsia="宋体" w:cs="宋体"/>
          <w:color w:val="auto"/>
          <w:u w:val="single"/>
        </w:rPr>
      </w:pPr>
      <w:r>
        <w:rPr>
          <w:rFonts w:hint="eastAsia" w:ascii="宋体" w:hAnsi="宋体" w:eastAsia="宋体" w:cs="宋体"/>
          <w:color w:val="auto"/>
        </w:rPr>
        <w:t>委托期限：</w:t>
      </w:r>
      <w:r>
        <w:rPr>
          <w:rFonts w:hint="eastAsia" w:ascii="宋体" w:hAnsi="宋体" w:eastAsia="宋体" w:cs="宋体"/>
          <w:color w:val="auto"/>
          <w:u w:val="single"/>
          <w:lang w:eastAsia="zh-CN"/>
        </w:rPr>
        <w:t xml:space="preserve">                      </w:t>
      </w:r>
    </w:p>
    <w:p w14:paraId="71095306">
      <w:pPr>
        <w:pStyle w:val="11"/>
        <w:spacing w:before="9" w:line="360" w:lineRule="auto"/>
        <w:ind w:right="1845" w:firstLine="480" w:firstLineChars="200"/>
        <w:rPr>
          <w:rFonts w:hint="eastAsia" w:ascii="宋体" w:hAnsi="宋体" w:eastAsia="宋体" w:cs="宋体"/>
          <w:color w:val="auto"/>
        </w:rPr>
      </w:pPr>
      <w:r>
        <w:rPr>
          <w:rFonts w:hint="eastAsia" w:ascii="宋体" w:hAnsi="宋体" w:eastAsia="宋体" w:cs="宋体"/>
          <w:color w:val="auto"/>
        </w:rPr>
        <w:t>代理人无转委托权，特此证明。</w:t>
      </w:r>
    </w:p>
    <w:p w14:paraId="5D4B1F6C">
      <w:pPr>
        <w:pStyle w:val="11"/>
        <w:spacing w:before="157" w:line="360" w:lineRule="auto"/>
        <w:ind w:firstLine="480" w:firstLineChars="200"/>
        <w:rPr>
          <w:rFonts w:hint="eastAsia" w:ascii="宋体" w:hAnsi="宋体" w:eastAsia="宋体" w:cs="宋体"/>
          <w:color w:val="auto"/>
          <w:lang w:eastAsia="zh-CN"/>
        </w:rPr>
      </w:pPr>
      <w:r>
        <w:rPr>
          <w:rFonts w:hint="eastAsia" w:ascii="宋体" w:hAnsi="宋体" w:eastAsia="宋体" w:cs="宋体"/>
          <w:color w:val="auto"/>
        </w:rPr>
        <w:t>附：法定代表人</w:t>
      </w:r>
      <w:r>
        <w:rPr>
          <w:rFonts w:hint="eastAsia" w:ascii="宋体" w:hAnsi="宋体" w:eastAsia="宋体" w:cs="宋体"/>
          <w:color w:val="auto"/>
          <w:lang w:eastAsia="zh-CN"/>
        </w:rPr>
        <w:t>及委托代理人</w:t>
      </w:r>
      <w:r>
        <w:rPr>
          <w:rFonts w:hint="eastAsia" w:ascii="宋体" w:hAnsi="宋体" w:eastAsia="宋体" w:cs="宋体"/>
          <w:color w:val="auto"/>
        </w:rPr>
        <w:t>身份证</w:t>
      </w:r>
      <w:r>
        <w:rPr>
          <w:rFonts w:hint="eastAsia" w:ascii="宋体" w:hAnsi="宋体" w:eastAsia="宋体" w:cs="宋体"/>
          <w:color w:val="auto"/>
          <w:lang w:eastAsia="zh-CN"/>
        </w:rPr>
        <w:t>复印件</w:t>
      </w:r>
    </w:p>
    <w:p w14:paraId="0D67471B">
      <w:pPr>
        <w:pStyle w:val="11"/>
        <w:spacing w:before="17" w:line="360" w:lineRule="auto"/>
        <w:rPr>
          <w:rFonts w:hint="eastAsia" w:ascii="宋体" w:hAnsi="宋体" w:eastAsia="宋体" w:cs="宋体"/>
          <w:color w:val="auto"/>
          <w:sz w:val="12"/>
        </w:rPr>
      </w:pPr>
    </w:p>
    <w:p w14:paraId="045FC570">
      <w:pPr>
        <w:pStyle w:val="11"/>
        <w:keepNext w:val="0"/>
        <w:keepLines w:val="0"/>
        <w:pageBreakBefore w:val="0"/>
        <w:widowControl w:val="0"/>
        <w:tabs>
          <w:tab w:val="left" w:pos="6359"/>
          <w:tab w:val="left" w:pos="6839"/>
          <w:tab w:val="left" w:pos="7739"/>
        </w:tabs>
        <w:kinsoku/>
        <w:wordWrap/>
        <w:overflowPunct/>
        <w:topLinePunct w:val="0"/>
        <w:autoSpaceDE w:val="0"/>
        <w:autoSpaceDN w:val="0"/>
        <w:bidi w:val="0"/>
        <w:adjustRightInd/>
        <w:snapToGrid/>
        <w:spacing w:line="360" w:lineRule="auto"/>
        <w:ind w:right="0" w:firstLine="2400" w:firstLineChars="1000"/>
        <w:jc w:val="both"/>
        <w:textAlignment w:val="auto"/>
        <w:rPr>
          <w:rFonts w:hint="eastAsia" w:ascii="宋体" w:hAnsi="宋体" w:eastAsia="宋体" w:cs="宋体"/>
          <w:color w:val="auto"/>
        </w:rPr>
      </w:pPr>
      <w:r>
        <w:rPr>
          <w:rFonts w:hint="eastAsia" w:ascii="宋体" w:hAnsi="宋体" w:eastAsia="宋体" w:cs="宋体"/>
          <w:color w:val="auto"/>
          <w:lang w:val="en-US" w:eastAsia="zh-CN"/>
        </w:rPr>
        <w:t>供  应  商</w:t>
      </w:r>
      <w:r>
        <w:rPr>
          <w:rFonts w:hint="eastAsia" w:ascii="宋体" w:hAnsi="宋体" w:eastAsia="宋体" w:cs="宋体"/>
          <w:color w:val="auto"/>
        </w:rPr>
        <w:t>：</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r>
        <w:rPr>
          <w:rFonts w:hint="eastAsia" w:ascii="宋体" w:hAnsi="宋体" w:eastAsia="宋体" w:cs="宋体"/>
          <w:color w:val="auto"/>
        </w:rPr>
        <w:t>（</w:t>
      </w:r>
      <w:r>
        <w:rPr>
          <w:rFonts w:hint="eastAsia" w:ascii="宋体" w:hAnsi="宋体" w:eastAsia="宋体" w:cs="宋体"/>
          <w:color w:val="auto"/>
          <w:lang w:val="en-US" w:eastAsia="zh-CN"/>
        </w:rPr>
        <w:t>电子签章</w:t>
      </w:r>
      <w:r>
        <w:rPr>
          <w:rFonts w:hint="eastAsia" w:ascii="宋体" w:hAnsi="宋体" w:eastAsia="宋体" w:cs="宋体"/>
          <w:color w:val="auto"/>
        </w:rPr>
        <w:t xml:space="preserve">） </w:t>
      </w:r>
    </w:p>
    <w:p w14:paraId="7128786A">
      <w:pPr>
        <w:pStyle w:val="11"/>
        <w:keepNext w:val="0"/>
        <w:keepLines w:val="0"/>
        <w:pageBreakBefore w:val="0"/>
        <w:widowControl w:val="0"/>
        <w:tabs>
          <w:tab w:val="left" w:pos="6359"/>
          <w:tab w:val="left" w:pos="6839"/>
          <w:tab w:val="left" w:pos="7739"/>
        </w:tabs>
        <w:kinsoku/>
        <w:wordWrap/>
        <w:overflowPunct/>
        <w:topLinePunct w:val="0"/>
        <w:autoSpaceDE w:val="0"/>
        <w:autoSpaceDN w:val="0"/>
        <w:bidi w:val="0"/>
        <w:adjustRightInd/>
        <w:snapToGrid/>
        <w:spacing w:line="360" w:lineRule="auto"/>
        <w:ind w:right="0" w:firstLine="2400" w:firstLineChars="1000"/>
        <w:jc w:val="both"/>
        <w:textAlignment w:val="auto"/>
        <w:rPr>
          <w:rFonts w:hint="eastAsia" w:ascii="宋体" w:hAnsi="宋体" w:eastAsia="宋体" w:cs="宋体"/>
          <w:color w:val="auto"/>
        </w:rPr>
      </w:pPr>
      <w:r>
        <w:rPr>
          <w:rFonts w:hint="eastAsia" w:ascii="宋体" w:hAnsi="宋体" w:eastAsia="宋体" w:cs="宋体"/>
          <w:color w:val="auto"/>
        </w:rPr>
        <w:t>法定代表人：</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r>
        <w:rPr>
          <w:rFonts w:hint="eastAsia" w:ascii="宋体" w:hAnsi="宋体" w:eastAsia="宋体" w:cs="宋体"/>
          <w:color w:val="auto"/>
        </w:rPr>
        <w:t>（</w:t>
      </w:r>
      <w:r>
        <w:rPr>
          <w:rFonts w:hint="eastAsia"/>
          <w:color w:val="auto"/>
          <w:szCs w:val="24"/>
          <w:highlight w:val="none"/>
        </w:rPr>
        <w:t>电子签章或签名</w:t>
      </w:r>
      <w:r>
        <w:rPr>
          <w:rFonts w:hint="eastAsia" w:ascii="宋体" w:hAnsi="宋体" w:eastAsia="宋体" w:cs="宋体"/>
          <w:color w:val="auto"/>
        </w:rPr>
        <w:t xml:space="preserve">） </w:t>
      </w:r>
    </w:p>
    <w:p w14:paraId="01C1C48E">
      <w:pPr>
        <w:pStyle w:val="11"/>
        <w:keepNext w:val="0"/>
        <w:keepLines w:val="0"/>
        <w:pageBreakBefore w:val="0"/>
        <w:widowControl w:val="0"/>
        <w:tabs>
          <w:tab w:val="left" w:pos="6359"/>
          <w:tab w:val="left" w:pos="6839"/>
          <w:tab w:val="left" w:pos="7739"/>
        </w:tabs>
        <w:kinsoku/>
        <w:wordWrap/>
        <w:overflowPunct/>
        <w:topLinePunct w:val="0"/>
        <w:autoSpaceDE w:val="0"/>
        <w:autoSpaceDN w:val="0"/>
        <w:bidi w:val="0"/>
        <w:adjustRightInd/>
        <w:snapToGrid/>
        <w:spacing w:line="360" w:lineRule="auto"/>
        <w:ind w:right="0" w:firstLine="2400" w:firstLineChars="1000"/>
        <w:jc w:val="both"/>
        <w:textAlignment w:val="auto"/>
        <w:rPr>
          <w:rFonts w:hint="eastAsia" w:ascii="宋体" w:hAnsi="宋体" w:eastAsia="宋体" w:cs="宋体"/>
          <w:color w:val="auto"/>
        </w:rPr>
      </w:pPr>
      <w:r>
        <w:rPr>
          <w:rFonts w:hint="eastAsia" w:ascii="宋体" w:hAnsi="宋体" w:eastAsia="宋体" w:cs="宋体"/>
          <w:color w:val="auto"/>
        </w:rPr>
        <w:t>身份证号码：</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p>
    <w:p w14:paraId="7343A753">
      <w:pPr>
        <w:pStyle w:val="11"/>
        <w:keepNext w:val="0"/>
        <w:keepLines w:val="0"/>
        <w:pageBreakBefore w:val="0"/>
        <w:widowControl w:val="0"/>
        <w:tabs>
          <w:tab w:val="left" w:pos="6839"/>
          <w:tab w:val="left" w:pos="7739"/>
        </w:tabs>
        <w:kinsoku/>
        <w:wordWrap/>
        <w:overflowPunct/>
        <w:topLinePunct w:val="0"/>
        <w:autoSpaceDE w:val="0"/>
        <w:autoSpaceDN w:val="0"/>
        <w:bidi w:val="0"/>
        <w:adjustRightInd/>
        <w:snapToGrid/>
        <w:spacing w:line="360" w:lineRule="auto"/>
        <w:ind w:right="0" w:firstLine="2400" w:firstLineChars="1000"/>
        <w:textAlignment w:val="auto"/>
        <w:rPr>
          <w:rFonts w:hint="eastAsia" w:ascii="宋体" w:hAnsi="宋体" w:eastAsia="宋体" w:cs="宋体"/>
          <w:color w:val="auto"/>
        </w:rPr>
      </w:pPr>
      <w:r>
        <w:rPr>
          <w:rFonts w:hint="eastAsia" w:ascii="宋体" w:hAnsi="宋体" w:eastAsia="宋体" w:cs="宋体"/>
          <w:color w:val="auto"/>
        </w:rPr>
        <w:t>委托代理人：</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r>
        <w:rPr>
          <w:rFonts w:hint="eastAsia" w:ascii="宋体" w:hAnsi="宋体" w:eastAsia="宋体" w:cs="宋体"/>
          <w:color w:val="auto"/>
        </w:rPr>
        <w:t>（</w:t>
      </w:r>
      <w:r>
        <w:rPr>
          <w:rFonts w:hint="eastAsia"/>
          <w:color w:val="auto"/>
          <w:szCs w:val="24"/>
          <w:highlight w:val="none"/>
        </w:rPr>
        <w:t>电子签章或签名</w:t>
      </w:r>
      <w:r>
        <w:rPr>
          <w:rFonts w:hint="eastAsia" w:ascii="宋体" w:hAnsi="宋体" w:eastAsia="宋体" w:cs="宋体"/>
          <w:color w:val="auto"/>
        </w:rPr>
        <w:t xml:space="preserve">） </w:t>
      </w:r>
    </w:p>
    <w:p w14:paraId="7D23DF99">
      <w:pPr>
        <w:pStyle w:val="11"/>
        <w:keepNext w:val="0"/>
        <w:keepLines w:val="0"/>
        <w:pageBreakBefore w:val="0"/>
        <w:widowControl w:val="0"/>
        <w:tabs>
          <w:tab w:val="left" w:pos="6839"/>
          <w:tab w:val="left" w:pos="7739"/>
        </w:tabs>
        <w:kinsoku/>
        <w:wordWrap/>
        <w:overflowPunct/>
        <w:topLinePunct w:val="0"/>
        <w:autoSpaceDE w:val="0"/>
        <w:autoSpaceDN w:val="0"/>
        <w:bidi w:val="0"/>
        <w:adjustRightInd/>
        <w:snapToGrid/>
        <w:spacing w:line="360" w:lineRule="auto"/>
        <w:ind w:right="0" w:firstLine="2400" w:firstLineChars="1000"/>
        <w:textAlignment w:val="auto"/>
        <w:rPr>
          <w:rFonts w:hint="eastAsia" w:ascii="宋体" w:hAnsi="宋体" w:eastAsia="宋体" w:cs="宋体"/>
          <w:color w:val="auto"/>
        </w:rPr>
      </w:pPr>
      <w:r>
        <w:rPr>
          <w:rFonts w:hint="eastAsia" w:ascii="宋体" w:hAnsi="宋体" w:eastAsia="宋体" w:cs="宋体"/>
          <w:color w:val="auto"/>
        </w:rPr>
        <w:t>身份证号码：</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p>
    <w:p w14:paraId="3289A3C6">
      <w:pPr>
        <w:pStyle w:val="11"/>
        <w:keepNext w:val="0"/>
        <w:keepLines w:val="0"/>
        <w:pageBreakBefore w:val="0"/>
        <w:widowControl w:val="0"/>
        <w:tabs>
          <w:tab w:val="left" w:pos="5039"/>
          <w:tab w:val="left" w:pos="6119"/>
          <w:tab w:val="left" w:pos="7199"/>
        </w:tabs>
        <w:kinsoku/>
        <w:wordWrap/>
        <w:overflowPunct/>
        <w:topLinePunct w:val="0"/>
        <w:autoSpaceDE w:val="0"/>
        <w:autoSpaceDN w:val="0"/>
        <w:bidi w:val="0"/>
        <w:adjustRightInd/>
        <w:snapToGrid/>
        <w:spacing w:line="360" w:lineRule="auto"/>
        <w:ind w:left="0" w:firstLine="2400" w:firstLineChars="10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p>
    <w:p w14:paraId="7D440D50">
      <w:pPr>
        <w:pStyle w:val="11"/>
        <w:tabs>
          <w:tab w:val="left" w:pos="5999"/>
          <w:tab w:val="left" w:pos="7079"/>
          <w:tab w:val="left" w:pos="8159"/>
        </w:tabs>
        <w:spacing w:line="360" w:lineRule="auto"/>
        <w:ind w:left="5040" w:firstLine="480" w:firstLineChars="200"/>
        <w:rPr>
          <w:rFonts w:hint="eastAsia" w:ascii="宋体" w:hAnsi="宋体" w:eastAsia="宋体" w:cs="宋体"/>
          <w:color w:val="auto"/>
        </w:rPr>
      </w:pPr>
    </w:p>
    <w:p w14:paraId="00F09273">
      <w:pPr>
        <w:pStyle w:val="27"/>
        <w:rPr>
          <w:rFonts w:hint="eastAsia" w:ascii="宋体" w:hAnsi="宋体" w:eastAsia="宋体" w:cs="宋体"/>
          <w:color w:val="auto"/>
        </w:rPr>
      </w:pPr>
    </w:p>
    <w:p w14:paraId="373B2A45">
      <w:pPr>
        <w:pStyle w:val="27"/>
        <w:rPr>
          <w:rFonts w:hint="eastAsia" w:ascii="宋体" w:hAnsi="宋体" w:eastAsia="宋体" w:cs="宋体"/>
          <w:color w:val="auto"/>
        </w:rPr>
      </w:pPr>
    </w:p>
    <w:p w14:paraId="07E5CD07">
      <w:pPr>
        <w:pStyle w:val="27"/>
        <w:rPr>
          <w:rFonts w:hint="eastAsia" w:ascii="宋体" w:hAnsi="宋体" w:eastAsia="宋体" w:cs="宋体"/>
          <w:color w:val="auto"/>
        </w:rPr>
      </w:pPr>
    </w:p>
    <w:p w14:paraId="3EC01A0D">
      <w:pPr>
        <w:pStyle w:val="27"/>
        <w:rPr>
          <w:rFonts w:hint="eastAsia" w:ascii="宋体" w:hAnsi="宋体" w:eastAsia="宋体" w:cs="宋体"/>
          <w:color w:val="auto"/>
        </w:rPr>
      </w:pPr>
    </w:p>
    <w:p w14:paraId="6EC1C008">
      <w:pPr>
        <w:pStyle w:val="27"/>
        <w:rPr>
          <w:rFonts w:hint="eastAsia" w:ascii="宋体" w:hAnsi="宋体" w:eastAsia="宋体" w:cs="宋体"/>
          <w:color w:val="auto"/>
        </w:rPr>
      </w:pPr>
    </w:p>
    <w:p w14:paraId="2B708922">
      <w:pPr>
        <w:pStyle w:val="27"/>
        <w:rPr>
          <w:rFonts w:hint="eastAsia" w:ascii="宋体" w:hAnsi="宋体" w:eastAsia="宋体" w:cs="宋体"/>
          <w:color w:val="auto"/>
        </w:rPr>
      </w:pPr>
    </w:p>
    <w:p w14:paraId="53B0E65C">
      <w:pPr>
        <w:pStyle w:val="27"/>
        <w:rPr>
          <w:rFonts w:hint="eastAsia" w:ascii="宋体" w:hAnsi="宋体" w:eastAsia="宋体" w:cs="宋体"/>
          <w:color w:val="auto"/>
        </w:rPr>
      </w:pPr>
    </w:p>
    <w:p w14:paraId="66213623">
      <w:pPr>
        <w:pStyle w:val="27"/>
        <w:rPr>
          <w:rFonts w:hint="eastAsia" w:ascii="宋体" w:hAnsi="宋体" w:eastAsia="宋体" w:cs="宋体"/>
          <w:color w:val="auto"/>
        </w:rPr>
      </w:pPr>
    </w:p>
    <w:p w14:paraId="1CB7B6E3">
      <w:pPr>
        <w:pStyle w:val="27"/>
        <w:rPr>
          <w:rFonts w:hint="eastAsia" w:ascii="宋体" w:hAnsi="宋体" w:eastAsia="宋体" w:cs="宋体"/>
          <w:color w:val="auto"/>
        </w:rPr>
      </w:pPr>
    </w:p>
    <w:p w14:paraId="51827FD6">
      <w:pPr>
        <w:pStyle w:val="27"/>
        <w:rPr>
          <w:rFonts w:hint="eastAsia" w:ascii="宋体" w:hAnsi="宋体" w:eastAsia="宋体" w:cs="宋体"/>
          <w:color w:val="auto"/>
        </w:rPr>
      </w:pPr>
    </w:p>
    <w:p w14:paraId="692C8BE3">
      <w:pPr>
        <w:pStyle w:val="27"/>
        <w:rPr>
          <w:rFonts w:hint="eastAsia" w:ascii="宋体" w:hAnsi="宋体" w:eastAsia="宋体" w:cs="宋体"/>
          <w:color w:val="auto"/>
        </w:rPr>
      </w:pPr>
    </w:p>
    <w:p w14:paraId="1D1289DB">
      <w:pPr>
        <w:pStyle w:val="27"/>
        <w:rPr>
          <w:rFonts w:hint="eastAsia" w:ascii="宋体" w:hAnsi="宋体" w:eastAsia="宋体" w:cs="宋体"/>
          <w:color w:val="auto"/>
        </w:rPr>
      </w:pPr>
    </w:p>
    <w:p w14:paraId="18B42A45">
      <w:pPr>
        <w:pStyle w:val="27"/>
        <w:rPr>
          <w:rFonts w:hint="eastAsia" w:ascii="宋体" w:hAnsi="宋体" w:eastAsia="宋体" w:cs="宋体"/>
          <w:color w:val="auto"/>
        </w:rPr>
      </w:pPr>
    </w:p>
    <w:p w14:paraId="2A97924D">
      <w:pPr>
        <w:pStyle w:val="27"/>
        <w:rPr>
          <w:rFonts w:hint="eastAsia" w:ascii="宋体" w:hAnsi="宋体" w:eastAsia="宋体" w:cs="宋体"/>
          <w:color w:val="auto"/>
        </w:rPr>
      </w:pPr>
    </w:p>
    <w:p w14:paraId="695F6724">
      <w:pPr>
        <w:pStyle w:val="27"/>
        <w:rPr>
          <w:rFonts w:hint="eastAsia" w:ascii="宋体" w:hAnsi="宋体" w:eastAsia="宋体" w:cs="宋体"/>
          <w:color w:val="auto"/>
        </w:rPr>
      </w:pPr>
    </w:p>
    <w:p w14:paraId="1A150235">
      <w:pPr>
        <w:pStyle w:val="27"/>
        <w:rPr>
          <w:rFonts w:hint="eastAsia" w:ascii="宋体" w:hAnsi="宋体" w:eastAsia="宋体" w:cs="宋体"/>
          <w:color w:val="auto"/>
        </w:rPr>
      </w:pPr>
    </w:p>
    <w:p w14:paraId="64D6DA62">
      <w:pPr>
        <w:pStyle w:val="28"/>
        <w:rPr>
          <w:rFonts w:hint="eastAsia" w:ascii="宋体" w:hAnsi="宋体" w:eastAsia="宋体" w:cs="宋体"/>
          <w:color w:val="auto"/>
        </w:rPr>
      </w:pPr>
    </w:p>
    <w:p w14:paraId="44595B15">
      <w:pPr>
        <w:pStyle w:val="27"/>
        <w:rPr>
          <w:rFonts w:hint="eastAsia" w:ascii="宋体" w:hAnsi="宋体" w:eastAsia="宋体" w:cs="宋体"/>
          <w:color w:val="auto"/>
        </w:rPr>
      </w:pPr>
    </w:p>
    <w:p w14:paraId="1940B8F0">
      <w:pPr>
        <w:pStyle w:val="27"/>
        <w:rPr>
          <w:rFonts w:hint="eastAsia" w:ascii="宋体" w:hAnsi="宋体" w:eastAsia="宋体" w:cs="宋体"/>
          <w:color w:val="auto"/>
        </w:rPr>
      </w:pPr>
    </w:p>
    <w:p w14:paraId="46C5B913">
      <w:pPr>
        <w:pStyle w:val="2"/>
        <w:bidi w:val="0"/>
        <w:rPr>
          <w:rFonts w:hint="eastAsia" w:ascii="宋体" w:hAnsi="宋体" w:eastAsia="宋体" w:cs="宋体"/>
          <w:color w:val="auto"/>
          <w:lang w:val="en-US" w:eastAsia="zh-CN"/>
        </w:rPr>
      </w:pPr>
      <w:bookmarkStart w:id="138" w:name="_Toc18310"/>
      <w:bookmarkStart w:id="139" w:name="_Toc14933"/>
      <w:bookmarkStart w:id="140" w:name="_Toc5257"/>
      <w:bookmarkStart w:id="141" w:name="_Toc29259"/>
      <w:bookmarkStart w:id="142" w:name="_Toc18552"/>
      <w:bookmarkStart w:id="143" w:name="_Toc2530"/>
      <w:r>
        <w:rPr>
          <w:rFonts w:hint="eastAsia" w:ascii="宋体" w:hAnsi="宋体" w:eastAsia="宋体" w:cs="宋体"/>
          <w:color w:val="auto"/>
          <w:lang w:eastAsia="zh-CN"/>
        </w:rPr>
        <w:t>三、</w:t>
      </w:r>
      <w:bookmarkEnd w:id="138"/>
      <w:bookmarkEnd w:id="139"/>
      <w:r>
        <w:rPr>
          <w:rFonts w:hint="eastAsia" w:ascii="宋体" w:hAnsi="宋体" w:eastAsia="宋体" w:cs="宋体"/>
          <w:color w:val="auto"/>
          <w:lang w:val="en-US" w:eastAsia="zh-CN"/>
        </w:rPr>
        <w:t>供应商基本情况和资格证明材料</w:t>
      </w:r>
      <w:bookmarkEnd w:id="140"/>
      <w:bookmarkEnd w:id="141"/>
      <w:bookmarkEnd w:id="142"/>
      <w:bookmarkEnd w:id="143"/>
    </w:p>
    <w:p w14:paraId="461044DD">
      <w:pPr>
        <w:pStyle w:val="3"/>
        <w:bidi w:val="0"/>
        <w:rPr>
          <w:rFonts w:hint="eastAsia" w:ascii="宋体" w:hAnsi="宋体" w:eastAsia="宋体" w:cs="宋体"/>
          <w:color w:val="auto"/>
          <w:lang w:eastAsia="zh-CN"/>
        </w:rPr>
      </w:pPr>
      <w:r>
        <w:rPr>
          <w:rFonts w:hint="eastAsia" w:ascii="宋体" w:hAnsi="宋体" w:eastAsia="宋体" w:cs="宋体"/>
          <w:color w:val="auto"/>
          <w:lang w:eastAsia="zh-CN"/>
        </w:rPr>
        <w:t>（</w:t>
      </w:r>
      <w:r>
        <w:rPr>
          <w:rFonts w:hint="eastAsia" w:ascii="宋体" w:hAnsi="宋体" w:eastAsia="宋体" w:cs="宋体"/>
          <w:color w:val="auto"/>
          <w:lang w:val="en-US" w:eastAsia="zh-CN"/>
        </w:rPr>
        <w:t>一</w:t>
      </w:r>
      <w:r>
        <w:rPr>
          <w:rFonts w:hint="eastAsia" w:ascii="宋体" w:hAnsi="宋体" w:eastAsia="宋体" w:cs="宋体"/>
          <w:color w:val="auto"/>
          <w:lang w:eastAsia="zh-CN"/>
        </w:rPr>
        <w:t>）供应商基本情况表</w:t>
      </w:r>
    </w:p>
    <w:p w14:paraId="5B33EF9F">
      <w:pPr>
        <w:spacing w:line="109" w:lineRule="auto"/>
        <w:rPr>
          <w:rFonts w:hint="eastAsia" w:ascii="宋体" w:hAnsi="宋体" w:eastAsia="宋体" w:cs="宋体"/>
          <w:color w:val="auto"/>
          <w:sz w:val="2"/>
        </w:rPr>
      </w:pPr>
    </w:p>
    <w:tbl>
      <w:tblPr>
        <w:tblStyle w:val="29"/>
        <w:tblW w:w="8574" w:type="dxa"/>
        <w:tblInd w:w="2"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1679"/>
        <w:gridCol w:w="1490"/>
        <w:gridCol w:w="1840"/>
        <w:gridCol w:w="1216"/>
        <w:gridCol w:w="2349"/>
      </w:tblGrid>
      <w:tr w14:paraId="3745FC5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6"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61E6309A">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z w:val="21"/>
                <w:szCs w:val="21"/>
              </w:rPr>
            </w:pPr>
            <w:r>
              <w:rPr>
                <w:rFonts w:hint="eastAsia" w:ascii="宋体" w:hAnsi="宋体" w:eastAsia="宋体" w:cs="宋体"/>
                <w:color w:val="auto"/>
                <w:spacing w:val="-1"/>
                <w:sz w:val="21"/>
                <w:szCs w:val="21"/>
              </w:rPr>
              <w:t>供应商名称</w:t>
            </w:r>
          </w:p>
        </w:tc>
        <w:tc>
          <w:tcPr>
            <w:tcW w:w="6895" w:type="dxa"/>
            <w:gridSpan w:val="4"/>
            <w:tcBorders>
              <w:top w:val="single" w:color="auto" w:sz="2" w:space="0"/>
              <w:left w:val="single" w:color="auto" w:sz="2" w:space="0"/>
              <w:bottom w:val="single" w:color="auto" w:sz="2" w:space="0"/>
              <w:right w:val="single" w:color="auto" w:sz="2" w:space="0"/>
            </w:tcBorders>
            <w:noWrap w:val="0"/>
            <w:vAlign w:val="center"/>
          </w:tcPr>
          <w:p w14:paraId="415B0B70">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r w14:paraId="7F221AD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14"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7178F411">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z w:val="21"/>
                <w:szCs w:val="21"/>
              </w:rPr>
            </w:pPr>
            <w:r>
              <w:rPr>
                <w:rFonts w:hint="eastAsia" w:ascii="宋体" w:hAnsi="宋体" w:eastAsia="宋体" w:cs="宋体"/>
                <w:color w:val="auto"/>
                <w:spacing w:val="-2"/>
                <w:sz w:val="21"/>
                <w:szCs w:val="21"/>
              </w:rPr>
              <w:t>注</w:t>
            </w:r>
            <w:r>
              <w:rPr>
                <w:rFonts w:hint="eastAsia" w:ascii="宋体" w:hAnsi="宋体" w:eastAsia="宋体" w:cs="宋体"/>
                <w:color w:val="auto"/>
                <w:spacing w:val="-1"/>
                <w:sz w:val="21"/>
                <w:szCs w:val="21"/>
              </w:rPr>
              <w:t>册地址</w:t>
            </w:r>
          </w:p>
        </w:tc>
        <w:tc>
          <w:tcPr>
            <w:tcW w:w="3330" w:type="dxa"/>
            <w:gridSpan w:val="2"/>
            <w:tcBorders>
              <w:top w:val="single" w:color="auto" w:sz="2" w:space="0"/>
              <w:left w:val="single" w:color="auto" w:sz="2" w:space="0"/>
              <w:bottom w:val="single" w:color="auto" w:sz="2" w:space="0"/>
              <w:right w:val="single" w:color="auto" w:sz="2" w:space="0"/>
            </w:tcBorders>
            <w:noWrap w:val="0"/>
            <w:vAlign w:val="center"/>
          </w:tcPr>
          <w:p w14:paraId="12B3AB60">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1216" w:type="dxa"/>
            <w:tcBorders>
              <w:top w:val="single" w:color="auto" w:sz="2" w:space="0"/>
              <w:left w:val="single" w:color="auto" w:sz="2" w:space="0"/>
              <w:bottom w:val="single" w:color="auto" w:sz="2" w:space="0"/>
              <w:right w:val="single" w:color="auto" w:sz="2" w:space="0"/>
            </w:tcBorders>
            <w:noWrap w:val="0"/>
            <w:vAlign w:val="center"/>
          </w:tcPr>
          <w:p w14:paraId="76028964">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邮编</w:t>
            </w:r>
          </w:p>
        </w:tc>
        <w:tc>
          <w:tcPr>
            <w:tcW w:w="2349" w:type="dxa"/>
            <w:tcBorders>
              <w:top w:val="single" w:color="auto" w:sz="2" w:space="0"/>
              <w:left w:val="single" w:color="auto" w:sz="2" w:space="0"/>
              <w:bottom w:val="single" w:color="auto" w:sz="2" w:space="0"/>
              <w:right w:val="single" w:color="auto" w:sz="2" w:space="0"/>
            </w:tcBorders>
            <w:noWrap w:val="0"/>
            <w:vAlign w:val="center"/>
          </w:tcPr>
          <w:p w14:paraId="43D875AA">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r w14:paraId="43FE248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16"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149A9BA4">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法定代表人</w:t>
            </w:r>
          </w:p>
        </w:tc>
        <w:tc>
          <w:tcPr>
            <w:tcW w:w="3330" w:type="dxa"/>
            <w:gridSpan w:val="2"/>
            <w:tcBorders>
              <w:top w:val="single" w:color="auto" w:sz="2" w:space="0"/>
              <w:left w:val="single" w:color="auto" w:sz="2" w:space="0"/>
              <w:bottom w:val="single" w:color="auto" w:sz="2" w:space="0"/>
              <w:right w:val="single" w:color="auto" w:sz="2" w:space="0"/>
            </w:tcBorders>
            <w:noWrap w:val="0"/>
            <w:vAlign w:val="center"/>
          </w:tcPr>
          <w:p w14:paraId="3141329A">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1216" w:type="dxa"/>
            <w:tcBorders>
              <w:top w:val="single" w:color="auto" w:sz="2" w:space="0"/>
              <w:left w:val="single" w:color="auto" w:sz="2" w:space="0"/>
              <w:bottom w:val="single" w:color="auto" w:sz="2" w:space="0"/>
              <w:right w:val="single" w:color="auto" w:sz="2" w:space="0"/>
            </w:tcBorders>
            <w:noWrap w:val="0"/>
            <w:vAlign w:val="center"/>
          </w:tcPr>
          <w:p w14:paraId="2EF0D3F8">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电话</w:t>
            </w:r>
          </w:p>
        </w:tc>
        <w:tc>
          <w:tcPr>
            <w:tcW w:w="2349" w:type="dxa"/>
            <w:tcBorders>
              <w:top w:val="single" w:color="auto" w:sz="2" w:space="0"/>
              <w:left w:val="single" w:color="auto" w:sz="2" w:space="0"/>
              <w:bottom w:val="single" w:color="auto" w:sz="2" w:space="0"/>
              <w:right w:val="single" w:color="auto" w:sz="2" w:space="0"/>
            </w:tcBorders>
            <w:noWrap w:val="0"/>
            <w:vAlign w:val="center"/>
          </w:tcPr>
          <w:p w14:paraId="4D6A6B11">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r w14:paraId="09A5247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09" w:hRule="atLeast"/>
        </w:trPr>
        <w:tc>
          <w:tcPr>
            <w:tcW w:w="1679" w:type="dxa"/>
            <w:vMerge w:val="restart"/>
            <w:tcBorders>
              <w:top w:val="single" w:color="auto" w:sz="2" w:space="0"/>
              <w:left w:val="single" w:color="auto" w:sz="2" w:space="0"/>
              <w:bottom w:val="nil"/>
              <w:right w:val="single" w:color="auto" w:sz="2" w:space="0"/>
            </w:tcBorders>
            <w:noWrap w:val="0"/>
            <w:vAlign w:val="center"/>
          </w:tcPr>
          <w:p w14:paraId="4AE7A7C5">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联系方式</w:t>
            </w:r>
          </w:p>
        </w:tc>
        <w:tc>
          <w:tcPr>
            <w:tcW w:w="1490" w:type="dxa"/>
            <w:tcBorders>
              <w:top w:val="single" w:color="auto" w:sz="2" w:space="0"/>
              <w:left w:val="single" w:color="auto" w:sz="2" w:space="0"/>
              <w:bottom w:val="single" w:color="auto" w:sz="2" w:space="0"/>
              <w:right w:val="single" w:color="auto" w:sz="2" w:space="0"/>
            </w:tcBorders>
            <w:noWrap w:val="0"/>
            <w:vAlign w:val="center"/>
          </w:tcPr>
          <w:p w14:paraId="24DC0157">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联系人</w:t>
            </w:r>
          </w:p>
        </w:tc>
        <w:tc>
          <w:tcPr>
            <w:tcW w:w="1840" w:type="dxa"/>
            <w:tcBorders>
              <w:top w:val="single" w:color="auto" w:sz="2" w:space="0"/>
              <w:left w:val="single" w:color="auto" w:sz="2" w:space="0"/>
              <w:bottom w:val="single" w:color="auto" w:sz="2" w:space="0"/>
              <w:right w:val="single" w:color="auto" w:sz="2" w:space="0"/>
            </w:tcBorders>
            <w:noWrap w:val="0"/>
            <w:vAlign w:val="center"/>
          </w:tcPr>
          <w:p w14:paraId="54E2530A">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1216" w:type="dxa"/>
            <w:tcBorders>
              <w:top w:val="single" w:color="auto" w:sz="2" w:space="0"/>
              <w:left w:val="single" w:color="auto" w:sz="2" w:space="0"/>
              <w:bottom w:val="single" w:color="auto" w:sz="2" w:space="0"/>
              <w:right w:val="single" w:color="auto" w:sz="2" w:space="0"/>
            </w:tcBorders>
            <w:noWrap w:val="0"/>
            <w:vAlign w:val="center"/>
          </w:tcPr>
          <w:p w14:paraId="47D6C47C">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电 话</w:t>
            </w:r>
          </w:p>
        </w:tc>
        <w:tc>
          <w:tcPr>
            <w:tcW w:w="2349" w:type="dxa"/>
            <w:tcBorders>
              <w:top w:val="single" w:color="auto" w:sz="2" w:space="0"/>
              <w:left w:val="single" w:color="auto" w:sz="2" w:space="0"/>
              <w:bottom w:val="single" w:color="auto" w:sz="2" w:space="0"/>
              <w:right w:val="single" w:color="auto" w:sz="2" w:space="0"/>
            </w:tcBorders>
            <w:noWrap w:val="0"/>
            <w:vAlign w:val="center"/>
          </w:tcPr>
          <w:p w14:paraId="0417419E">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r w14:paraId="71FB376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19" w:hRule="atLeast"/>
        </w:trPr>
        <w:tc>
          <w:tcPr>
            <w:tcW w:w="1679" w:type="dxa"/>
            <w:vMerge w:val="continue"/>
            <w:tcBorders>
              <w:top w:val="nil"/>
              <w:left w:val="single" w:color="auto" w:sz="2" w:space="0"/>
              <w:bottom w:val="single" w:color="auto" w:sz="2" w:space="0"/>
              <w:right w:val="single" w:color="auto" w:sz="2" w:space="0"/>
            </w:tcBorders>
            <w:noWrap w:val="0"/>
            <w:vAlign w:val="center"/>
          </w:tcPr>
          <w:p w14:paraId="1A7C8C1D">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1490" w:type="dxa"/>
            <w:tcBorders>
              <w:top w:val="single" w:color="auto" w:sz="2" w:space="0"/>
              <w:left w:val="single" w:color="auto" w:sz="2" w:space="0"/>
              <w:bottom w:val="single" w:color="auto" w:sz="2" w:space="0"/>
              <w:right w:val="single" w:color="auto" w:sz="2" w:space="0"/>
            </w:tcBorders>
            <w:noWrap w:val="0"/>
            <w:vAlign w:val="center"/>
          </w:tcPr>
          <w:p w14:paraId="48F6BF24">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传真</w:t>
            </w:r>
          </w:p>
        </w:tc>
        <w:tc>
          <w:tcPr>
            <w:tcW w:w="1840" w:type="dxa"/>
            <w:tcBorders>
              <w:top w:val="single" w:color="auto" w:sz="2" w:space="0"/>
              <w:left w:val="single" w:color="auto" w:sz="2" w:space="0"/>
              <w:bottom w:val="single" w:color="auto" w:sz="2" w:space="0"/>
              <w:right w:val="single" w:color="auto" w:sz="2" w:space="0"/>
            </w:tcBorders>
            <w:noWrap w:val="0"/>
            <w:vAlign w:val="center"/>
          </w:tcPr>
          <w:p w14:paraId="7A8DA545">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1216" w:type="dxa"/>
            <w:tcBorders>
              <w:top w:val="single" w:color="auto" w:sz="2" w:space="0"/>
              <w:left w:val="single" w:color="auto" w:sz="2" w:space="0"/>
              <w:bottom w:val="single" w:color="auto" w:sz="2" w:space="0"/>
              <w:right w:val="single" w:color="auto" w:sz="2" w:space="0"/>
            </w:tcBorders>
            <w:noWrap w:val="0"/>
            <w:vAlign w:val="center"/>
          </w:tcPr>
          <w:p w14:paraId="11F3C51E">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网 址</w:t>
            </w:r>
          </w:p>
        </w:tc>
        <w:tc>
          <w:tcPr>
            <w:tcW w:w="2349" w:type="dxa"/>
            <w:tcBorders>
              <w:top w:val="single" w:color="auto" w:sz="2" w:space="0"/>
              <w:left w:val="single" w:color="auto" w:sz="2" w:space="0"/>
              <w:bottom w:val="single" w:color="auto" w:sz="2" w:space="0"/>
              <w:right w:val="single" w:color="auto" w:sz="2" w:space="0"/>
            </w:tcBorders>
            <w:noWrap w:val="0"/>
            <w:vAlign w:val="center"/>
          </w:tcPr>
          <w:p w14:paraId="2003E05D">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r w14:paraId="41EF32E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28"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0059DF33">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成立时间</w:t>
            </w:r>
          </w:p>
        </w:tc>
        <w:tc>
          <w:tcPr>
            <w:tcW w:w="3330" w:type="dxa"/>
            <w:gridSpan w:val="2"/>
            <w:tcBorders>
              <w:top w:val="single" w:color="auto" w:sz="2" w:space="0"/>
              <w:left w:val="single" w:color="auto" w:sz="2" w:space="0"/>
              <w:bottom w:val="single" w:color="auto" w:sz="2" w:space="0"/>
              <w:right w:val="single" w:color="auto" w:sz="2" w:space="0"/>
            </w:tcBorders>
            <w:noWrap w:val="0"/>
            <w:vAlign w:val="center"/>
          </w:tcPr>
          <w:p w14:paraId="0ECA84F6">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3565" w:type="dxa"/>
            <w:gridSpan w:val="2"/>
            <w:tcBorders>
              <w:top w:val="single" w:color="auto" w:sz="2" w:space="0"/>
              <w:left w:val="single" w:color="auto" w:sz="2" w:space="0"/>
              <w:bottom w:val="single" w:color="auto" w:sz="2" w:space="0"/>
              <w:right w:val="single" w:color="auto" w:sz="2" w:space="0"/>
            </w:tcBorders>
            <w:noWrap w:val="0"/>
            <w:vAlign w:val="center"/>
          </w:tcPr>
          <w:p w14:paraId="7E29B733">
            <w:pPr>
              <w:keepNext w:val="0"/>
              <w:keepLines w:val="0"/>
              <w:pageBreakBefore w:val="0"/>
              <w:widowControl w:val="0"/>
              <w:kinsoku/>
              <w:wordWrap/>
              <w:overflowPunct/>
              <w:topLinePunct w:val="0"/>
              <w:autoSpaceDE w:val="0"/>
              <w:autoSpaceDN w:val="0"/>
              <w:bidi w:val="0"/>
              <w:adjustRightInd/>
              <w:snapToGrid/>
              <w:spacing w:line="360" w:lineRule="auto"/>
              <w:ind w:left="0"/>
              <w:jc w:val="left"/>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员工总人数：</w:t>
            </w:r>
          </w:p>
        </w:tc>
      </w:tr>
      <w:tr w14:paraId="4F9E39D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62"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46B2F2EB">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营业执照号</w:t>
            </w:r>
          </w:p>
        </w:tc>
        <w:tc>
          <w:tcPr>
            <w:tcW w:w="3330" w:type="dxa"/>
            <w:gridSpan w:val="2"/>
            <w:tcBorders>
              <w:top w:val="single" w:color="auto" w:sz="2" w:space="0"/>
              <w:left w:val="single" w:color="auto" w:sz="2" w:space="0"/>
              <w:bottom w:val="single" w:color="auto" w:sz="2" w:space="0"/>
              <w:right w:val="single" w:color="auto" w:sz="2" w:space="0"/>
            </w:tcBorders>
            <w:noWrap w:val="0"/>
            <w:vAlign w:val="center"/>
          </w:tcPr>
          <w:p w14:paraId="2FD85419">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3565" w:type="dxa"/>
            <w:gridSpan w:val="2"/>
            <w:tcBorders>
              <w:top w:val="single" w:color="auto" w:sz="2" w:space="0"/>
              <w:left w:val="single" w:color="auto" w:sz="2" w:space="0"/>
              <w:bottom w:val="single" w:color="auto" w:sz="2" w:space="0"/>
              <w:right w:val="single" w:color="auto" w:sz="2" w:space="0"/>
            </w:tcBorders>
            <w:noWrap w:val="0"/>
            <w:vAlign w:val="center"/>
          </w:tcPr>
          <w:p w14:paraId="3DB4F93D">
            <w:pPr>
              <w:keepNext w:val="0"/>
              <w:keepLines w:val="0"/>
              <w:pageBreakBefore w:val="0"/>
              <w:widowControl w:val="0"/>
              <w:kinsoku/>
              <w:wordWrap/>
              <w:overflowPunct/>
              <w:topLinePunct w:val="0"/>
              <w:autoSpaceDE w:val="0"/>
              <w:autoSpaceDN w:val="0"/>
              <w:bidi w:val="0"/>
              <w:adjustRightInd/>
              <w:snapToGrid/>
              <w:spacing w:line="360" w:lineRule="auto"/>
              <w:ind w:left="0"/>
              <w:jc w:val="left"/>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注册资金：</w:t>
            </w:r>
          </w:p>
        </w:tc>
      </w:tr>
      <w:tr w14:paraId="7449E83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30"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72CB264C">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开户银行</w:t>
            </w:r>
          </w:p>
        </w:tc>
        <w:tc>
          <w:tcPr>
            <w:tcW w:w="3330" w:type="dxa"/>
            <w:gridSpan w:val="2"/>
            <w:tcBorders>
              <w:top w:val="single" w:color="auto" w:sz="2" w:space="0"/>
              <w:left w:val="single" w:color="auto" w:sz="2" w:space="0"/>
              <w:bottom w:val="single" w:color="auto" w:sz="2" w:space="0"/>
              <w:right w:val="single" w:color="auto" w:sz="2" w:space="0"/>
            </w:tcBorders>
            <w:noWrap w:val="0"/>
            <w:vAlign w:val="center"/>
          </w:tcPr>
          <w:p w14:paraId="59992DA4">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3565" w:type="dxa"/>
            <w:gridSpan w:val="2"/>
            <w:tcBorders>
              <w:top w:val="single" w:color="auto" w:sz="2" w:space="0"/>
              <w:left w:val="single" w:color="auto" w:sz="2" w:space="0"/>
              <w:bottom w:val="single" w:color="auto" w:sz="2" w:space="0"/>
              <w:right w:val="single" w:color="auto" w:sz="2" w:space="0"/>
            </w:tcBorders>
            <w:noWrap w:val="0"/>
            <w:vAlign w:val="center"/>
          </w:tcPr>
          <w:p w14:paraId="4F3B9077">
            <w:pPr>
              <w:keepNext w:val="0"/>
              <w:keepLines w:val="0"/>
              <w:pageBreakBefore w:val="0"/>
              <w:widowControl w:val="0"/>
              <w:kinsoku/>
              <w:wordWrap/>
              <w:overflowPunct/>
              <w:topLinePunct w:val="0"/>
              <w:autoSpaceDE w:val="0"/>
              <w:autoSpaceDN w:val="0"/>
              <w:bidi w:val="0"/>
              <w:adjustRightInd/>
              <w:snapToGrid/>
              <w:spacing w:line="360" w:lineRule="auto"/>
              <w:ind w:left="0"/>
              <w:jc w:val="left"/>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账号：</w:t>
            </w:r>
          </w:p>
        </w:tc>
      </w:tr>
      <w:tr w14:paraId="5AD3E9C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691"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62323C68">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核定的经营范围</w:t>
            </w:r>
          </w:p>
        </w:tc>
        <w:tc>
          <w:tcPr>
            <w:tcW w:w="6895" w:type="dxa"/>
            <w:gridSpan w:val="4"/>
            <w:tcBorders>
              <w:top w:val="single" w:color="auto" w:sz="2" w:space="0"/>
              <w:left w:val="single" w:color="auto" w:sz="2" w:space="0"/>
              <w:bottom w:val="single" w:color="auto" w:sz="2" w:space="0"/>
              <w:right w:val="single" w:color="auto" w:sz="2" w:space="0"/>
            </w:tcBorders>
            <w:noWrap w:val="0"/>
            <w:vAlign w:val="center"/>
          </w:tcPr>
          <w:p w14:paraId="13BD4102">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r w14:paraId="50F4CE3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26"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2E1DFF3A">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备注</w:t>
            </w:r>
          </w:p>
        </w:tc>
        <w:tc>
          <w:tcPr>
            <w:tcW w:w="6895" w:type="dxa"/>
            <w:gridSpan w:val="4"/>
            <w:tcBorders>
              <w:top w:val="single" w:color="auto" w:sz="2" w:space="0"/>
              <w:left w:val="single" w:color="auto" w:sz="2" w:space="0"/>
              <w:bottom w:val="single" w:color="auto" w:sz="2" w:space="0"/>
              <w:right w:val="single" w:color="auto" w:sz="2" w:space="0"/>
            </w:tcBorders>
            <w:noWrap w:val="0"/>
            <w:vAlign w:val="center"/>
          </w:tcPr>
          <w:p w14:paraId="20B70D97">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bl>
    <w:p w14:paraId="5A03FE17">
      <w:pPr>
        <w:pStyle w:val="11"/>
        <w:spacing w:before="1" w:line="360" w:lineRule="auto"/>
        <w:rPr>
          <w:rFonts w:hint="eastAsia" w:ascii="宋体" w:hAnsi="宋体" w:eastAsia="宋体" w:cs="宋体"/>
          <w:color w:val="auto"/>
          <w:sz w:val="21"/>
          <w:szCs w:val="21"/>
        </w:rPr>
      </w:pPr>
    </w:p>
    <w:p w14:paraId="45611D28">
      <w:pPr>
        <w:pStyle w:val="11"/>
        <w:spacing w:before="1" w:line="360" w:lineRule="auto"/>
        <w:rPr>
          <w:rFonts w:hint="eastAsia" w:ascii="宋体" w:hAnsi="宋体" w:eastAsia="宋体" w:cs="宋体"/>
          <w:color w:val="auto"/>
          <w:sz w:val="21"/>
          <w:szCs w:val="21"/>
          <w:lang w:val="en-US" w:eastAsia="zh-CN"/>
        </w:rPr>
      </w:pPr>
    </w:p>
    <w:p w14:paraId="6CBF82B6">
      <w:pPr>
        <w:pStyle w:val="11"/>
        <w:spacing w:before="1" w:line="360" w:lineRule="auto"/>
        <w:rPr>
          <w:rFonts w:hint="eastAsia" w:ascii="宋体" w:hAnsi="宋体" w:eastAsia="宋体" w:cs="宋体"/>
          <w:color w:val="auto"/>
          <w:sz w:val="21"/>
          <w:szCs w:val="21"/>
        </w:rPr>
      </w:pPr>
    </w:p>
    <w:p w14:paraId="3108CA99">
      <w:pPr>
        <w:pStyle w:val="11"/>
        <w:spacing w:before="1" w:line="360" w:lineRule="auto"/>
        <w:rPr>
          <w:rFonts w:hint="eastAsia" w:ascii="宋体" w:hAnsi="宋体" w:eastAsia="宋体" w:cs="宋体"/>
          <w:color w:val="auto"/>
          <w:sz w:val="21"/>
          <w:szCs w:val="21"/>
        </w:rPr>
      </w:pPr>
    </w:p>
    <w:p w14:paraId="3E0A551E">
      <w:pPr>
        <w:pStyle w:val="11"/>
        <w:spacing w:before="1" w:line="360" w:lineRule="auto"/>
        <w:rPr>
          <w:rFonts w:hint="eastAsia" w:ascii="宋体" w:hAnsi="宋体" w:eastAsia="宋体" w:cs="宋体"/>
          <w:color w:val="auto"/>
          <w:sz w:val="21"/>
          <w:szCs w:val="21"/>
        </w:rPr>
      </w:pPr>
    </w:p>
    <w:p w14:paraId="7412962F">
      <w:pPr>
        <w:pStyle w:val="11"/>
        <w:spacing w:before="1" w:line="360" w:lineRule="auto"/>
        <w:rPr>
          <w:rFonts w:hint="eastAsia" w:ascii="宋体" w:hAnsi="宋体" w:eastAsia="宋体" w:cs="宋体"/>
          <w:color w:val="auto"/>
          <w:sz w:val="21"/>
          <w:szCs w:val="21"/>
        </w:rPr>
      </w:pPr>
    </w:p>
    <w:p w14:paraId="2A895C26">
      <w:pPr>
        <w:pStyle w:val="11"/>
        <w:spacing w:before="1" w:line="360" w:lineRule="auto"/>
        <w:rPr>
          <w:rFonts w:hint="eastAsia" w:ascii="宋体" w:hAnsi="宋体" w:eastAsia="宋体" w:cs="宋体"/>
          <w:color w:val="auto"/>
          <w:sz w:val="21"/>
          <w:szCs w:val="21"/>
        </w:rPr>
      </w:pPr>
    </w:p>
    <w:p w14:paraId="755BD83D">
      <w:pPr>
        <w:pStyle w:val="11"/>
        <w:spacing w:before="1" w:line="360" w:lineRule="auto"/>
        <w:rPr>
          <w:rFonts w:hint="eastAsia" w:ascii="宋体" w:hAnsi="宋体" w:eastAsia="宋体" w:cs="宋体"/>
          <w:color w:val="auto"/>
          <w:sz w:val="21"/>
          <w:szCs w:val="21"/>
        </w:rPr>
      </w:pPr>
    </w:p>
    <w:p w14:paraId="0382405C">
      <w:pPr>
        <w:pStyle w:val="11"/>
        <w:spacing w:before="1" w:line="360" w:lineRule="auto"/>
        <w:rPr>
          <w:rFonts w:hint="eastAsia" w:ascii="宋体" w:hAnsi="宋体" w:eastAsia="宋体" w:cs="宋体"/>
          <w:color w:val="auto"/>
          <w:sz w:val="21"/>
          <w:szCs w:val="21"/>
        </w:rPr>
      </w:pPr>
    </w:p>
    <w:p w14:paraId="4F3ACB0E">
      <w:pPr>
        <w:pStyle w:val="11"/>
        <w:spacing w:before="1" w:line="360" w:lineRule="auto"/>
        <w:rPr>
          <w:rFonts w:hint="eastAsia" w:ascii="宋体" w:hAnsi="宋体" w:eastAsia="宋体" w:cs="宋体"/>
          <w:color w:val="auto"/>
          <w:sz w:val="21"/>
          <w:szCs w:val="21"/>
        </w:rPr>
      </w:pPr>
    </w:p>
    <w:p w14:paraId="3B6C9B29">
      <w:pPr>
        <w:pStyle w:val="3"/>
        <w:bidi w:val="0"/>
        <w:rPr>
          <w:rFonts w:hint="eastAsia" w:ascii="宋体" w:hAnsi="宋体" w:eastAsia="宋体" w:cs="宋体"/>
          <w:color w:val="auto"/>
          <w:lang w:val="en-US" w:eastAsia="zh-CN"/>
        </w:rPr>
      </w:pPr>
      <w:r>
        <w:rPr>
          <w:rFonts w:hint="eastAsia" w:ascii="宋体" w:hAnsi="宋体" w:eastAsia="宋体" w:cs="宋体"/>
          <w:color w:val="auto"/>
          <w:lang w:eastAsia="zh-CN"/>
        </w:rPr>
        <w:t>（</w:t>
      </w:r>
      <w:r>
        <w:rPr>
          <w:rFonts w:hint="eastAsia" w:ascii="宋体" w:hAnsi="宋体" w:eastAsia="宋体" w:cs="宋体"/>
          <w:color w:val="auto"/>
          <w:lang w:val="en-US" w:eastAsia="zh-CN"/>
        </w:rPr>
        <w:t>二</w:t>
      </w:r>
      <w:r>
        <w:rPr>
          <w:rFonts w:hint="eastAsia" w:ascii="宋体" w:hAnsi="宋体" w:eastAsia="宋体" w:cs="宋体"/>
          <w:color w:val="auto"/>
          <w:lang w:eastAsia="zh-CN"/>
        </w:rPr>
        <w:t>）</w:t>
      </w:r>
      <w:r>
        <w:rPr>
          <w:rFonts w:hint="eastAsia" w:ascii="宋体" w:hAnsi="宋体" w:eastAsia="宋体" w:cs="宋体"/>
          <w:color w:val="auto"/>
          <w:lang w:val="en-US" w:eastAsia="zh-CN"/>
        </w:rPr>
        <w:t>政府采购供应商信用承诺函</w:t>
      </w:r>
    </w:p>
    <w:p w14:paraId="25781FEF">
      <w:pPr>
        <w:pStyle w:val="27"/>
        <w:keepNext w:val="0"/>
        <w:keepLines w:val="0"/>
        <w:pageBreakBefore w:val="0"/>
        <w:widowControl w:val="0"/>
        <w:kinsoku/>
        <w:wordWrap/>
        <w:overflowPunct/>
        <w:topLinePunct w:val="0"/>
        <w:autoSpaceDE/>
        <w:autoSpaceDN/>
        <w:bidi w:val="0"/>
        <w:adjustRightInd/>
        <w:snapToGrid/>
        <w:spacing w:before="0" w:beforeLines="200" w:beforeAutospacing="0" w:after="0" w:afterLines="50" w:line="360" w:lineRule="auto"/>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（采购人）：</w:t>
      </w:r>
    </w:p>
    <w:p w14:paraId="3EA9F8BE">
      <w:pPr>
        <w:pStyle w:val="27"/>
        <w:keepNext w:val="0"/>
        <w:keepLines w:val="0"/>
        <w:pageBreakBefore w:val="0"/>
        <w:widowControl w:val="0"/>
        <w:kinsoku/>
        <w:wordWrap/>
        <w:overflowPunct/>
        <w:topLinePunct w:val="0"/>
        <w:autoSpaceDE/>
        <w:autoSpaceDN/>
        <w:bidi w:val="0"/>
        <w:adjustRightInd/>
        <w:snapToGrid/>
        <w:spacing w:before="0" w:beforeAutospacing="0" w:after="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单位名称：</w:t>
      </w:r>
    </w:p>
    <w:p w14:paraId="0E593F74">
      <w:pPr>
        <w:pStyle w:val="27"/>
        <w:keepNext w:val="0"/>
        <w:keepLines w:val="0"/>
        <w:pageBreakBefore w:val="0"/>
        <w:widowControl w:val="0"/>
        <w:kinsoku/>
        <w:wordWrap/>
        <w:overflowPunct/>
        <w:topLinePunct w:val="0"/>
        <w:autoSpaceDE/>
        <w:autoSpaceDN/>
        <w:bidi w:val="0"/>
        <w:adjustRightInd/>
        <w:snapToGrid/>
        <w:spacing w:before="0" w:beforeAutospacing="0" w:after="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统一社会信用代码：</w:t>
      </w:r>
    </w:p>
    <w:p w14:paraId="083EADCF">
      <w:pPr>
        <w:pStyle w:val="27"/>
        <w:keepNext w:val="0"/>
        <w:keepLines w:val="0"/>
        <w:pageBreakBefore w:val="0"/>
        <w:widowControl w:val="0"/>
        <w:kinsoku/>
        <w:wordWrap/>
        <w:overflowPunct/>
        <w:topLinePunct w:val="0"/>
        <w:autoSpaceDE/>
        <w:autoSpaceDN/>
        <w:bidi w:val="0"/>
        <w:adjustRightInd/>
        <w:snapToGrid/>
        <w:spacing w:before="0" w:beforeAutospacing="0" w:after="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法定代表人：</w:t>
      </w:r>
    </w:p>
    <w:p w14:paraId="71E38E5B">
      <w:pPr>
        <w:pStyle w:val="27"/>
        <w:keepNext w:val="0"/>
        <w:keepLines w:val="0"/>
        <w:pageBreakBefore w:val="0"/>
        <w:widowControl w:val="0"/>
        <w:kinsoku/>
        <w:wordWrap/>
        <w:overflowPunct/>
        <w:topLinePunct w:val="0"/>
        <w:autoSpaceDE/>
        <w:autoSpaceDN/>
        <w:bidi w:val="0"/>
        <w:adjustRightInd/>
        <w:snapToGrid/>
        <w:spacing w:before="0" w:beforeAutospacing="0" w:after="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联系地址：</w:t>
      </w:r>
    </w:p>
    <w:p w14:paraId="6ED0B716">
      <w:pPr>
        <w:pStyle w:val="27"/>
        <w:keepNext w:val="0"/>
        <w:keepLines w:val="0"/>
        <w:pageBreakBefore w:val="0"/>
        <w:widowControl w:val="0"/>
        <w:kinsoku/>
        <w:wordWrap/>
        <w:overflowPunct/>
        <w:topLinePunct w:val="0"/>
        <w:autoSpaceDE/>
        <w:autoSpaceDN/>
        <w:bidi w:val="0"/>
        <w:adjustRightInd/>
        <w:snapToGrid/>
        <w:spacing w:before="0" w:beforeAutospacing="0" w:after="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联系电话：</w:t>
      </w:r>
    </w:p>
    <w:p w14:paraId="32DAB8DE">
      <w:pPr>
        <w:pStyle w:val="27"/>
        <w:keepNext w:val="0"/>
        <w:keepLines w:val="0"/>
        <w:pageBreakBefore w:val="0"/>
        <w:widowControl w:val="0"/>
        <w:wordWrap/>
        <w:topLinePunct w:val="0"/>
        <w:bidi w:val="0"/>
        <w:spacing w:beforeAutospacing="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40E8ABE9">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（一）具有独立承担民事责任的能力</w:t>
      </w:r>
      <w:r>
        <w:rPr>
          <w:rFonts w:hint="eastAsia" w:ascii="宋体" w:hAnsi="宋体" w:eastAsia="宋体" w:cs="宋体"/>
          <w:color w:val="auto"/>
          <w:sz w:val="24"/>
          <w:szCs w:val="24"/>
          <w:lang w:eastAsia="zh-CN"/>
        </w:rPr>
        <w:t>；</w:t>
      </w:r>
    </w:p>
    <w:p w14:paraId="17D1DE97">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（二）具有良好的商业信誉和健全的</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"http://www.baidu.com/s?wd=%E8%B4%A2%E5%8A%A1%E4%BC%9A%E8%AE%A1%E5%88%B6%E5%BA%A6&amp;tn=44039180_cpr&amp;fenlei=mv6quAkxTZn0IZRqIHckPjm4nH00T1Y3rHbsn1b3P1u-uymsnAP90ZwV5Hcvrjm3rH6sPfKWUMw85HfYnjn4nH6sgvPsT6KdThsqpZwYTjCEQLGCpyw9Uz4Bmy-bIi4WUvYETgN-TLwGUv3En1bkrjDsPWcs"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财务会计制度</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lang w:eastAsia="zh-CN"/>
        </w:rPr>
        <w:t>；</w:t>
      </w:r>
    </w:p>
    <w:p w14:paraId="355ACA6F">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（三）具有履行合同所必需的设备和专业技术能力</w:t>
      </w:r>
      <w:r>
        <w:rPr>
          <w:rFonts w:hint="eastAsia" w:ascii="宋体" w:hAnsi="宋体" w:eastAsia="宋体" w:cs="宋体"/>
          <w:color w:val="auto"/>
          <w:sz w:val="24"/>
          <w:szCs w:val="24"/>
          <w:lang w:eastAsia="zh-CN"/>
        </w:rPr>
        <w:t>；</w:t>
      </w:r>
    </w:p>
    <w:p w14:paraId="6CBEA590">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（四）有依法缴纳税收和</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"http://www.baidu.com/s?wd=%E7%A4%BE%E4%BC%9A%E4%BF%9D%E9%9A%9C%E8%B5%84%E9%87%91&amp;tn=44039180_cpr&amp;fenlei=mv6quAkxTZn0IZRqIHckPjm4nH00T1Y3rHbsn1b3P1u-uymsnAP90ZwV5Hcvrjm3rH6sPfKWUMw85HfYnjn4nH6sgvPsT6KdThsqpZwYTjCEQLGCpyw9Uz4Bmy-bIi4WUvYETgN-TLwGUv3En1bkrjDsPWcs"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社会保障资金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的良好记录</w:t>
      </w:r>
      <w:r>
        <w:rPr>
          <w:rFonts w:hint="eastAsia" w:ascii="宋体" w:hAnsi="宋体" w:eastAsia="宋体" w:cs="宋体"/>
          <w:color w:val="auto"/>
          <w:sz w:val="24"/>
          <w:szCs w:val="24"/>
          <w:lang w:eastAsia="zh-CN"/>
        </w:rPr>
        <w:t>；</w:t>
      </w:r>
    </w:p>
    <w:p w14:paraId="740745DC">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（五）参加政府采购活动近三年内，在经营活动中没有重大违法记录</w:t>
      </w:r>
      <w:r>
        <w:rPr>
          <w:rFonts w:hint="eastAsia" w:ascii="宋体" w:hAnsi="宋体" w:eastAsia="宋体" w:cs="宋体"/>
          <w:color w:val="auto"/>
          <w:sz w:val="24"/>
          <w:szCs w:val="24"/>
          <w:lang w:eastAsia="zh-CN"/>
        </w:rPr>
        <w:t>；</w:t>
      </w:r>
    </w:p>
    <w:p w14:paraId="0A442F95">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六</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未被列入失信被执行人、重大税收违法案件当事人名单、政府采购严重违法失信行为记录名单；</w:t>
      </w:r>
    </w:p>
    <w:p w14:paraId="34C55E5E">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（七）法律，行政法规规定的其他条件。</w:t>
      </w:r>
    </w:p>
    <w:p w14:paraId="68635EE9">
      <w:pPr>
        <w:pStyle w:val="27"/>
        <w:keepNext w:val="0"/>
        <w:keepLines w:val="0"/>
        <w:pageBreakBefore w:val="0"/>
        <w:widowControl w:val="0"/>
        <w:wordWrap/>
        <w:topLinePunct w:val="0"/>
        <w:bidi w:val="0"/>
        <w:spacing w:beforeAutospacing="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我单位保证上述承诺事项的真实性，如有弄虚作假或其他违法违规行为，愿意承担一切法律责任，并承担因此所造成的一切损失。</w:t>
      </w:r>
    </w:p>
    <w:p w14:paraId="5EF29703">
      <w:pPr>
        <w:pStyle w:val="27"/>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（电子签章）</w:t>
      </w:r>
    </w:p>
    <w:p w14:paraId="10E4C8A3">
      <w:pPr>
        <w:pStyle w:val="27"/>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法定代表人或授权代表：</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（电子签章）</w:t>
      </w:r>
    </w:p>
    <w:p w14:paraId="20F057FA">
      <w:pPr>
        <w:pStyle w:val="27"/>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日期：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14:paraId="0171EE1A">
      <w:pPr>
        <w:pStyle w:val="11"/>
        <w:spacing w:before="1" w:line="360" w:lineRule="auto"/>
        <w:rPr>
          <w:rFonts w:hint="eastAsia" w:ascii="宋体" w:hAnsi="宋体" w:eastAsia="宋体" w:cs="宋体"/>
          <w:color w:val="auto"/>
          <w:sz w:val="21"/>
          <w:szCs w:val="21"/>
        </w:rPr>
      </w:pPr>
    </w:p>
    <w:p w14:paraId="779269EB">
      <w:pPr>
        <w:pStyle w:val="11"/>
        <w:spacing w:before="1" w:line="360" w:lineRule="auto"/>
        <w:rPr>
          <w:rFonts w:hint="eastAsia" w:ascii="宋体" w:hAnsi="宋体" w:eastAsia="宋体" w:cs="宋体"/>
          <w:color w:val="auto"/>
          <w:sz w:val="21"/>
          <w:szCs w:val="21"/>
        </w:rPr>
      </w:pPr>
    </w:p>
    <w:p w14:paraId="498CEF17">
      <w:pPr>
        <w:rPr>
          <w:rFonts w:hint="eastAsia" w:ascii="宋体" w:hAnsi="宋体" w:eastAsia="宋体" w:cs="宋体"/>
          <w:color w:val="auto"/>
          <w:sz w:val="21"/>
          <w:szCs w:val="21"/>
        </w:rPr>
      </w:pPr>
    </w:p>
    <w:p w14:paraId="0173C04D">
      <w:pPr>
        <w:rPr>
          <w:rFonts w:hint="eastAsia" w:ascii="宋体" w:hAnsi="宋体" w:eastAsia="宋体" w:cs="宋体"/>
          <w:color w:val="auto"/>
          <w:sz w:val="21"/>
          <w:szCs w:val="21"/>
        </w:rPr>
      </w:pPr>
    </w:p>
    <w:p w14:paraId="57D4793E">
      <w:pPr>
        <w:rPr>
          <w:rFonts w:hint="eastAsia" w:ascii="宋体" w:hAnsi="宋体" w:eastAsia="宋体" w:cs="宋体"/>
          <w:color w:val="auto"/>
          <w:sz w:val="21"/>
          <w:szCs w:val="21"/>
        </w:rPr>
      </w:pPr>
    </w:p>
    <w:p w14:paraId="1A01305A">
      <w:pPr>
        <w:pStyle w:val="3"/>
        <w:bidi w:val="0"/>
        <w:rPr>
          <w:rFonts w:hint="eastAsia" w:ascii="宋体" w:hAnsi="宋体" w:eastAsia="宋体" w:cs="宋体"/>
          <w:color w:val="auto"/>
          <w:lang w:eastAsia="zh-CN"/>
        </w:rPr>
      </w:pPr>
      <w:r>
        <w:rPr>
          <w:rFonts w:hint="eastAsia" w:ascii="宋体" w:hAnsi="宋体" w:eastAsia="宋体" w:cs="宋体"/>
          <w:color w:val="auto"/>
          <w:lang w:eastAsia="zh-CN"/>
        </w:rPr>
        <w:t>（</w:t>
      </w:r>
      <w:r>
        <w:rPr>
          <w:rFonts w:hint="eastAsia" w:ascii="宋体" w:hAnsi="宋体" w:eastAsia="宋体" w:cs="宋体"/>
          <w:color w:val="auto"/>
          <w:lang w:val="en-US" w:eastAsia="zh-CN"/>
        </w:rPr>
        <w:t>三</w:t>
      </w:r>
      <w:r>
        <w:rPr>
          <w:rFonts w:hint="eastAsia" w:ascii="宋体" w:hAnsi="宋体" w:eastAsia="宋体" w:cs="宋体"/>
          <w:color w:val="auto"/>
          <w:lang w:eastAsia="zh-CN"/>
        </w:rPr>
        <w:t>）</w:t>
      </w:r>
      <w:r>
        <w:rPr>
          <w:rFonts w:hint="eastAsia" w:ascii="宋体" w:hAnsi="宋体" w:eastAsia="宋体" w:cs="宋体"/>
          <w:color w:val="auto"/>
          <w:lang w:val="en-US" w:eastAsia="zh-CN"/>
        </w:rPr>
        <w:t>其他</w:t>
      </w:r>
      <w:r>
        <w:rPr>
          <w:rFonts w:hint="eastAsia" w:ascii="宋体" w:hAnsi="宋体" w:eastAsia="宋体" w:cs="宋体"/>
          <w:color w:val="auto"/>
          <w:lang w:eastAsia="zh-CN"/>
        </w:rPr>
        <w:t>资格证明材料</w:t>
      </w:r>
    </w:p>
    <w:p w14:paraId="767315B0">
      <w:pPr>
        <w:pStyle w:val="27"/>
        <w:keepNext w:val="0"/>
        <w:keepLines w:val="0"/>
        <w:pageBreakBefore w:val="0"/>
        <w:widowControl w:val="0"/>
        <w:kinsoku/>
        <w:wordWrap/>
        <w:overflowPunct/>
        <w:topLinePunct w:val="0"/>
        <w:autoSpaceDE/>
        <w:autoSpaceDN/>
        <w:bidi w:val="0"/>
        <w:adjustRightInd/>
        <w:snapToGrid/>
        <w:spacing w:before="0" w:beforeAutospacing="0" w:after="0" w:line="360" w:lineRule="auto"/>
        <w:ind w:left="0" w:leftChars="0" w:firstLine="0" w:firstLineChars="0"/>
        <w:textAlignment w:val="auto"/>
        <w:rPr>
          <w:rFonts w:hint="default"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此处</w:t>
      </w:r>
      <w:r>
        <w:rPr>
          <w:rFonts w:hint="eastAsia" w:ascii="宋体" w:hAnsi="宋体" w:eastAsia="宋体" w:cs="宋体"/>
          <w:color w:val="auto"/>
          <w:sz w:val="24"/>
          <w:szCs w:val="24"/>
          <w:u w:val="none"/>
          <w:lang w:val="en-US" w:eastAsia="zh-CN"/>
        </w:rPr>
        <w:t>提供特定资格证明材料</w:t>
      </w:r>
      <w:r>
        <w:rPr>
          <w:rFonts w:hint="eastAsia" w:ascii="宋体" w:hAnsi="宋体" w:cs="宋体"/>
          <w:color w:val="auto"/>
          <w:sz w:val="24"/>
          <w:szCs w:val="24"/>
          <w:u w:val="none"/>
          <w:lang w:val="en-US" w:eastAsia="zh-CN"/>
        </w:rPr>
        <w:t>。</w:t>
      </w:r>
    </w:p>
    <w:p w14:paraId="258A41A8">
      <w:pPr>
        <w:rPr>
          <w:rFonts w:hint="default" w:cs="宋体"/>
          <w:color w:val="auto"/>
          <w:sz w:val="21"/>
          <w:szCs w:val="21"/>
          <w:lang w:val="en-US" w:eastAsia="zh-CN"/>
        </w:rPr>
      </w:pPr>
    </w:p>
    <w:p w14:paraId="291CB8B8">
      <w:pPr>
        <w:rPr>
          <w:rFonts w:hint="eastAsia" w:ascii="宋体" w:hAnsi="宋体" w:eastAsia="宋体" w:cs="宋体"/>
          <w:color w:val="auto"/>
          <w:sz w:val="21"/>
          <w:szCs w:val="21"/>
        </w:rPr>
      </w:pPr>
    </w:p>
    <w:p w14:paraId="57EDDCBA">
      <w:pPr>
        <w:rPr>
          <w:rFonts w:hint="eastAsia" w:ascii="宋体" w:hAnsi="宋体" w:eastAsia="宋体" w:cs="宋体"/>
          <w:color w:val="auto"/>
          <w:sz w:val="21"/>
          <w:szCs w:val="21"/>
        </w:rPr>
      </w:pPr>
    </w:p>
    <w:p w14:paraId="4071329E">
      <w:pPr>
        <w:rPr>
          <w:rFonts w:hint="eastAsia" w:ascii="宋体" w:hAnsi="宋体" w:eastAsia="宋体" w:cs="宋体"/>
          <w:color w:val="auto"/>
          <w:sz w:val="21"/>
          <w:szCs w:val="21"/>
        </w:rPr>
      </w:pPr>
    </w:p>
    <w:p w14:paraId="035360F6">
      <w:pPr>
        <w:rPr>
          <w:rFonts w:hint="eastAsia" w:ascii="宋体" w:hAnsi="宋体" w:eastAsia="宋体" w:cs="宋体"/>
          <w:color w:val="auto"/>
          <w:sz w:val="21"/>
          <w:szCs w:val="21"/>
        </w:rPr>
      </w:pPr>
    </w:p>
    <w:p w14:paraId="27CC30A2">
      <w:pPr>
        <w:rPr>
          <w:rFonts w:hint="eastAsia" w:ascii="宋体" w:hAnsi="宋体" w:eastAsia="宋体" w:cs="宋体"/>
          <w:color w:val="auto"/>
          <w:sz w:val="21"/>
          <w:szCs w:val="21"/>
        </w:rPr>
      </w:pPr>
    </w:p>
    <w:p w14:paraId="74516769">
      <w:pPr>
        <w:rPr>
          <w:rFonts w:hint="eastAsia" w:ascii="宋体" w:hAnsi="宋体" w:eastAsia="宋体" w:cs="宋体"/>
          <w:color w:val="auto"/>
          <w:sz w:val="21"/>
          <w:szCs w:val="21"/>
        </w:rPr>
      </w:pPr>
    </w:p>
    <w:p w14:paraId="1622E3D8">
      <w:pPr>
        <w:rPr>
          <w:rFonts w:hint="eastAsia" w:ascii="宋体" w:hAnsi="宋体" w:eastAsia="宋体" w:cs="宋体"/>
          <w:color w:val="auto"/>
          <w:sz w:val="21"/>
          <w:szCs w:val="21"/>
        </w:rPr>
      </w:pPr>
    </w:p>
    <w:p w14:paraId="0C3874E7">
      <w:pPr>
        <w:rPr>
          <w:rFonts w:hint="eastAsia" w:ascii="宋体" w:hAnsi="宋体" w:eastAsia="宋体" w:cs="宋体"/>
          <w:color w:val="auto"/>
          <w:sz w:val="21"/>
          <w:szCs w:val="21"/>
        </w:rPr>
      </w:pPr>
    </w:p>
    <w:p w14:paraId="69532D22">
      <w:pPr>
        <w:rPr>
          <w:rFonts w:hint="eastAsia" w:ascii="宋体" w:hAnsi="宋体" w:eastAsia="宋体" w:cs="宋体"/>
          <w:color w:val="auto"/>
          <w:sz w:val="21"/>
          <w:szCs w:val="21"/>
        </w:rPr>
      </w:pPr>
    </w:p>
    <w:p w14:paraId="0C2B858E">
      <w:pPr>
        <w:rPr>
          <w:rFonts w:hint="eastAsia" w:ascii="宋体" w:hAnsi="宋体" w:eastAsia="宋体" w:cs="宋体"/>
          <w:color w:val="auto"/>
          <w:sz w:val="21"/>
          <w:szCs w:val="21"/>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54BCA830">
      <w:pPr>
        <w:pStyle w:val="2"/>
        <w:bidi w:val="0"/>
        <w:rPr>
          <w:rFonts w:hint="default" w:ascii="宋体" w:hAnsi="宋体" w:eastAsia="宋体" w:cs="宋体"/>
          <w:color w:val="auto"/>
          <w:lang w:val="en-US" w:eastAsia="zh-CN"/>
        </w:rPr>
      </w:pPr>
      <w:bookmarkStart w:id="144" w:name="_Toc15176"/>
      <w:bookmarkStart w:id="145" w:name="_Toc32186"/>
      <w:bookmarkStart w:id="146" w:name="_Toc23973"/>
      <w:bookmarkStart w:id="147" w:name="_Toc12601"/>
      <w:bookmarkStart w:id="148" w:name="_Toc21512"/>
      <w:bookmarkStart w:id="149" w:name="_Toc15082"/>
      <w:r>
        <w:rPr>
          <w:rFonts w:hint="eastAsia" w:ascii="宋体" w:hAnsi="宋体" w:eastAsia="宋体" w:cs="宋体"/>
          <w:color w:val="auto"/>
          <w:lang w:eastAsia="zh-CN"/>
        </w:rPr>
        <w:t>四、</w:t>
      </w:r>
      <w:bookmarkEnd w:id="144"/>
      <w:bookmarkEnd w:id="145"/>
      <w:r>
        <w:rPr>
          <w:rFonts w:hint="eastAsia" w:ascii="宋体" w:hAnsi="宋体" w:eastAsia="宋体" w:cs="宋体"/>
          <w:color w:val="auto"/>
          <w:lang w:val="en-US" w:eastAsia="zh-CN"/>
        </w:rPr>
        <w:t>技术</w:t>
      </w:r>
      <w:bookmarkEnd w:id="146"/>
      <w:bookmarkEnd w:id="147"/>
      <w:bookmarkEnd w:id="148"/>
      <w:bookmarkEnd w:id="149"/>
      <w:r>
        <w:rPr>
          <w:rFonts w:hint="eastAsia" w:ascii="宋体" w:hAnsi="宋体" w:eastAsia="宋体" w:cs="宋体"/>
          <w:color w:val="auto"/>
          <w:lang w:val="en-US" w:eastAsia="zh-CN"/>
        </w:rPr>
        <w:t>部分</w:t>
      </w:r>
    </w:p>
    <w:p w14:paraId="08B34A4D">
      <w:pPr>
        <w:pStyle w:val="11"/>
        <w:keepNext w:val="0"/>
        <w:keepLines w:val="0"/>
        <w:pageBreakBefore w:val="0"/>
        <w:widowControl w:val="0"/>
        <w:kinsoku/>
        <w:wordWrap/>
        <w:overflowPunct/>
        <w:topLinePunct w:val="0"/>
        <w:autoSpaceDE w:val="0"/>
        <w:autoSpaceDN w:val="0"/>
        <w:bidi w:val="0"/>
        <w:adjustRightInd/>
        <w:snapToGrid/>
        <w:spacing w:line="360" w:lineRule="auto"/>
        <w:ind w:right="0" w:firstLine="482" w:firstLineChars="200"/>
        <w:jc w:val="left"/>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此项包含但不限于</w:t>
      </w:r>
      <w:r>
        <w:rPr>
          <w:rFonts w:hint="eastAsia" w:ascii="宋体" w:hAnsi="宋体" w:eastAsia="宋体" w:cs="宋体"/>
          <w:b/>
          <w:bCs/>
          <w:color w:val="auto"/>
          <w:lang w:val="en-US" w:eastAsia="zh-CN"/>
        </w:rPr>
        <w:t>评分</w:t>
      </w:r>
      <w:r>
        <w:rPr>
          <w:rFonts w:hint="eastAsia" w:ascii="宋体" w:hAnsi="宋体" w:eastAsia="宋体" w:cs="宋体"/>
          <w:b/>
          <w:bCs/>
          <w:color w:val="auto"/>
          <w:lang w:eastAsia="zh-CN"/>
        </w:rPr>
        <w:t>办法中技术部分分条说明，供应商根据自身情况自行编制</w:t>
      </w:r>
    </w:p>
    <w:p w14:paraId="5840F2E7">
      <w:pPr>
        <w:pStyle w:val="11"/>
        <w:spacing w:line="450" w:lineRule="exact"/>
        <w:ind w:right="1613"/>
        <w:jc w:val="both"/>
        <w:rPr>
          <w:rFonts w:hint="eastAsia" w:ascii="宋体" w:hAnsi="宋体" w:eastAsia="宋体" w:cs="宋体"/>
          <w:b/>
          <w:bCs/>
          <w:color w:val="auto"/>
          <w:lang w:eastAsia="zh-CN"/>
        </w:rPr>
      </w:pPr>
    </w:p>
    <w:p w14:paraId="3A64619C">
      <w:pPr>
        <w:pStyle w:val="11"/>
        <w:spacing w:line="450" w:lineRule="exact"/>
        <w:ind w:right="1613"/>
        <w:jc w:val="both"/>
        <w:rPr>
          <w:rFonts w:hint="eastAsia" w:ascii="宋体" w:hAnsi="宋体" w:eastAsia="宋体" w:cs="宋体"/>
          <w:b/>
          <w:bCs/>
          <w:color w:val="auto"/>
          <w:lang w:eastAsia="zh-CN"/>
        </w:rPr>
      </w:pPr>
    </w:p>
    <w:p w14:paraId="0117B2C2">
      <w:pPr>
        <w:pStyle w:val="11"/>
        <w:spacing w:line="450" w:lineRule="exact"/>
        <w:ind w:right="1613"/>
        <w:jc w:val="both"/>
        <w:rPr>
          <w:rFonts w:hint="eastAsia" w:ascii="宋体" w:hAnsi="宋体" w:eastAsia="宋体" w:cs="宋体"/>
          <w:b/>
          <w:bCs/>
          <w:color w:val="auto"/>
          <w:lang w:eastAsia="zh-CN"/>
        </w:rPr>
      </w:pPr>
    </w:p>
    <w:p w14:paraId="52F26798">
      <w:pPr>
        <w:pStyle w:val="11"/>
        <w:spacing w:line="450" w:lineRule="exact"/>
        <w:ind w:right="1613"/>
        <w:jc w:val="both"/>
        <w:rPr>
          <w:rFonts w:hint="eastAsia" w:ascii="宋体" w:hAnsi="宋体" w:eastAsia="宋体" w:cs="宋体"/>
          <w:b/>
          <w:bCs/>
          <w:color w:val="auto"/>
          <w:lang w:eastAsia="zh-CN"/>
        </w:rPr>
      </w:pPr>
    </w:p>
    <w:p w14:paraId="1507044A">
      <w:pPr>
        <w:pStyle w:val="11"/>
        <w:spacing w:line="450" w:lineRule="exact"/>
        <w:ind w:right="1613"/>
        <w:jc w:val="both"/>
        <w:rPr>
          <w:rFonts w:hint="eastAsia" w:ascii="宋体" w:hAnsi="宋体" w:eastAsia="宋体" w:cs="宋体"/>
          <w:b/>
          <w:bCs/>
          <w:color w:val="auto"/>
          <w:lang w:eastAsia="zh-CN"/>
        </w:rPr>
      </w:pPr>
    </w:p>
    <w:p w14:paraId="40CE3F08">
      <w:pPr>
        <w:pStyle w:val="11"/>
        <w:spacing w:line="450" w:lineRule="exact"/>
        <w:ind w:right="1613"/>
        <w:jc w:val="both"/>
        <w:rPr>
          <w:rFonts w:hint="eastAsia" w:ascii="宋体" w:hAnsi="宋体" w:eastAsia="宋体" w:cs="宋体"/>
          <w:b/>
          <w:bCs/>
          <w:color w:val="auto"/>
          <w:lang w:eastAsia="zh-CN"/>
        </w:rPr>
      </w:pPr>
    </w:p>
    <w:p w14:paraId="7CCF0465">
      <w:pPr>
        <w:pStyle w:val="11"/>
        <w:spacing w:line="450" w:lineRule="exact"/>
        <w:ind w:right="1613"/>
        <w:jc w:val="both"/>
        <w:rPr>
          <w:rFonts w:hint="eastAsia" w:ascii="宋体" w:hAnsi="宋体" w:eastAsia="宋体" w:cs="宋体"/>
          <w:b/>
          <w:bCs/>
          <w:color w:val="auto"/>
          <w:lang w:eastAsia="zh-CN"/>
        </w:rPr>
      </w:pPr>
    </w:p>
    <w:p w14:paraId="05400CDE">
      <w:pPr>
        <w:pStyle w:val="11"/>
        <w:spacing w:line="450" w:lineRule="exact"/>
        <w:ind w:right="1613"/>
        <w:jc w:val="both"/>
        <w:rPr>
          <w:rFonts w:hint="eastAsia" w:ascii="宋体" w:hAnsi="宋体" w:eastAsia="宋体" w:cs="宋体"/>
          <w:b/>
          <w:bCs/>
          <w:color w:val="auto"/>
          <w:lang w:eastAsia="zh-CN"/>
        </w:rPr>
      </w:pPr>
    </w:p>
    <w:p w14:paraId="3849D409">
      <w:pPr>
        <w:pStyle w:val="11"/>
        <w:spacing w:line="450" w:lineRule="exact"/>
        <w:ind w:right="1613"/>
        <w:jc w:val="both"/>
        <w:rPr>
          <w:rFonts w:hint="eastAsia" w:ascii="宋体" w:hAnsi="宋体" w:eastAsia="宋体" w:cs="宋体"/>
          <w:b/>
          <w:bCs/>
          <w:color w:val="auto"/>
          <w:lang w:eastAsia="zh-CN"/>
        </w:rPr>
      </w:pPr>
    </w:p>
    <w:p w14:paraId="7C8C6ED6">
      <w:pPr>
        <w:pStyle w:val="11"/>
        <w:spacing w:line="450" w:lineRule="exact"/>
        <w:ind w:right="1613"/>
        <w:jc w:val="both"/>
        <w:rPr>
          <w:rFonts w:hint="eastAsia" w:ascii="宋体" w:hAnsi="宋体" w:eastAsia="宋体" w:cs="宋体"/>
          <w:b/>
          <w:bCs/>
          <w:color w:val="auto"/>
          <w:lang w:eastAsia="zh-CN"/>
        </w:rPr>
      </w:pPr>
    </w:p>
    <w:p w14:paraId="11867EA0">
      <w:pPr>
        <w:pStyle w:val="11"/>
        <w:spacing w:line="450" w:lineRule="exact"/>
        <w:ind w:right="1613"/>
        <w:jc w:val="both"/>
        <w:rPr>
          <w:rFonts w:hint="eastAsia" w:ascii="宋体" w:hAnsi="宋体" w:eastAsia="宋体" w:cs="宋体"/>
          <w:b/>
          <w:bCs/>
          <w:color w:val="auto"/>
          <w:lang w:eastAsia="zh-CN"/>
        </w:rPr>
      </w:pPr>
    </w:p>
    <w:p w14:paraId="74E36A9F">
      <w:pPr>
        <w:pStyle w:val="11"/>
        <w:spacing w:line="450" w:lineRule="exact"/>
        <w:ind w:right="1613"/>
        <w:jc w:val="both"/>
        <w:rPr>
          <w:rFonts w:hint="eastAsia" w:ascii="宋体" w:hAnsi="宋体" w:eastAsia="宋体" w:cs="宋体"/>
          <w:b/>
          <w:bCs/>
          <w:color w:val="auto"/>
          <w:lang w:eastAsia="zh-CN"/>
        </w:rPr>
      </w:pPr>
    </w:p>
    <w:p w14:paraId="15E7FCEB">
      <w:pPr>
        <w:pStyle w:val="11"/>
        <w:spacing w:line="450" w:lineRule="exact"/>
        <w:ind w:right="1613"/>
        <w:jc w:val="both"/>
        <w:rPr>
          <w:rFonts w:hint="eastAsia" w:ascii="宋体" w:hAnsi="宋体" w:eastAsia="宋体" w:cs="宋体"/>
          <w:b/>
          <w:bCs/>
          <w:color w:val="auto"/>
          <w:lang w:eastAsia="zh-CN"/>
        </w:rPr>
      </w:pPr>
    </w:p>
    <w:p w14:paraId="55B98649">
      <w:pPr>
        <w:pStyle w:val="11"/>
        <w:spacing w:line="450" w:lineRule="exact"/>
        <w:ind w:right="1613"/>
        <w:jc w:val="both"/>
        <w:rPr>
          <w:rFonts w:hint="eastAsia" w:ascii="宋体" w:hAnsi="宋体" w:eastAsia="宋体" w:cs="宋体"/>
          <w:b/>
          <w:bCs/>
          <w:color w:val="auto"/>
          <w:lang w:eastAsia="zh-CN"/>
        </w:rPr>
      </w:pPr>
    </w:p>
    <w:p w14:paraId="70C2A7F0">
      <w:pPr>
        <w:pStyle w:val="11"/>
        <w:spacing w:line="450" w:lineRule="exact"/>
        <w:ind w:right="1613"/>
        <w:jc w:val="both"/>
        <w:rPr>
          <w:rFonts w:hint="eastAsia" w:ascii="宋体" w:hAnsi="宋体" w:eastAsia="宋体" w:cs="宋体"/>
          <w:b/>
          <w:bCs/>
          <w:color w:val="auto"/>
          <w:lang w:eastAsia="zh-CN"/>
        </w:rPr>
      </w:pPr>
    </w:p>
    <w:p w14:paraId="12096D3C">
      <w:pPr>
        <w:pStyle w:val="11"/>
        <w:spacing w:line="450" w:lineRule="exact"/>
        <w:ind w:right="1613"/>
        <w:jc w:val="both"/>
        <w:rPr>
          <w:rFonts w:hint="eastAsia" w:ascii="宋体" w:hAnsi="宋体" w:eastAsia="宋体" w:cs="宋体"/>
          <w:b/>
          <w:bCs/>
          <w:color w:val="auto"/>
          <w:lang w:eastAsia="zh-CN"/>
        </w:rPr>
      </w:pPr>
    </w:p>
    <w:p w14:paraId="30F42904">
      <w:pPr>
        <w:pStyle w:val="11"/>
        <w:spacing w:line="450" w:lineRule="exact"/>
        <w:ind w:right="1613"/>
        <w:jc w:val="both"/>
        <w:rPr>
          <w:rFonts w:hint="eastAsia" w:ascii="宋体" w:hAnsi="宋体" w:eastAsia="宋体" w:cs="宋体"/>
          <w:b/>
          <w:bCs/>
          <w:color w:val="auto"/>
          <w:lang w:eastAsia="zh-CN"/>
        </w:rPr>
      </w:pPr>
    </w:p>
    <w:p w14:paraId="30A3F9B2">
      <w:pPr>
        <w:pStyle w:val="11"/>
        <w:spacing w:line="450" w:lineRule="exact"/>
        <w:ind w:right="1613"/>
        <w:jc w:val="both"/>
        <w:rPr>
          <w:rFonts w:hint="eastAsia" w:ascii="宋体" w:hAnsi="宋体" w:eastAsia="宋体" w:cs="宋体"/>
          <w:b/>
          <w:bCs/>
          <w:color w:val="auto"/>
          <w:lang w:eastAsia="zh-CN"/>
        </w:rPr>
      </w:pPr>
    </w:p>
    <w:p w14:paraId="39AB7D87">
      <w:pPr>
        <w:pStyle w:val="11"/>
        <w:spacing w:line="450" w:lineRule="exact"/>
        <w:ind w:right="1613"/>
        <w:jc w:val="both"/>
        <w:rPr>
          <w:rFonts w:hint="eastAsia" w:ascii="宋体" w:hAnsi="宋体" w:eastAsia="宋体" w:cs="宋体"/>
          <w:b/>
          <w:bCs/>
          <w:color w:val="auto"/>
          <w:lang w:eastAsia="zh-CN"/>
        </w:rPr>
      </w:pPr>
    </w:p>
    <w:p w14:paraId="2597CE18">
      <w:pPr>
        <w:pStyle w:val="11"/>
        <w:spacing w:line="450" w:lineRule="exact"/>
        <w:ind w:right="1613"/>
        <w:jc w:val="both"/>
        <w:rPr>
          <w:rFonts w:hint="eastAsia" w:ascii="宋体" w:hAnsi="宋体" w:eastAsia="宋体" w:cs="宋体"/>
          <w:b/>
          <w:bCs/>
          <w:color w:val="auto"/>
          <w:lang w:eastAsia="zh-CN"/>
        </w:rPr>
      </w:pPr>
    </w:p>
    <w:p w14:paraId="5F5F6D38">
      <w:pPr>
        <w:pStyle w:val="11"/>
        <w:spacing w:line="450" w:lineRule="exact"/>
        <w:ind w:right="1613"/>
        <w:jc w:val="both"/>
        <w:rPr>
          <w:rFonts w:hint="eastAsia" w:ascii="宋体" w:hAnsi="宋体" w:eastAsia="宋体" w:cs="宋体"/>
          <w:b/>
          <w:bCs/>
          <w:color w:val="auto"/>
          <w:lang w:eastAsia="zh-CN"/>
        </w:rPr>
      </w:pPr>
    </w:p>
    <w:p w14:paraId="761FF572">
      <w:pPr>
        <w:pStyle w:val="11"/>
        <w:spacing w:line="450" w:lineRule="exact"/>
        <w:ind w:right="1613"/>
        <w:jc w:val="both"/>
        <w:rPr>
          <w:rFonts w:hint="eastAsia" w:ascii="宋体" w:hAnsi="宋体" w:eastAsia="宋体" w:cs="宋体"/>
          <w:b/>
          <w:bCs/>
          <w:color w:val="auto"/>
          <w:lang w:eastAsia="zh-CN"/>
        </w:rPr>
      </w:pPr>
    </w:p>
    <w:p w14:paraId="58EE16FD">
      <w:pPr>
        <w:pStyle w:val="11"/>
        <w:spacing w:line="450" w:lineRule="exact"/>
        <w:ind w:right="1613"/>
        <w:jc w:val="both"/>
        <w:rPr>
          <w:rFonts w:hint="eastAsia" w:ascii="宋体" w:hAnsi="宋体" w:eastAsia="宋体" w:cs="宋体"/>
          <w:b/>
          <w:bCs/>
          <w:color w:val="auto"/>
          <w:lang w:eastAsia="zh-CN"/>
        </w:rPr>
      </w:pPr>
    </w:p>
    <w:p w14:paraId="61F600BB">
      <w:pPr>
        <w:pStyle w:val="11"/>
        <w:spacing w:line="450" w:lineRule="exact"/>
        <w:ind w:right="1613"/>
        <w:jc w:val="both"/>
        <w:rPr>
          <w:rFonts w:hint="eastAsia" w:ascii="宋体" w:hAnsi="宋体" w:eastAsia="宋体" w:cs="宋体"/>
          <w:b/>
          <w:bCs/>
          <w:color w:val="auto"/>
          <w:lang w:eastAsia="zh-CN"/>
        </w:rPr>
      </w:pPr>
    </w:p>
    <w:p w14:paraId="5FE72B8E">
      <w:pPr>
        <w:pStyle w:val="11"/>
        <w:spacing w:line="450" w:lineRule="exact"/>
        <w:ind w:right="1613"/>
        <w:jc w:val="both"/>
        <w:rPr>
          <w:rFonts w:hint="eastAsia" w:ascii="宋体" w:hAnsi="宋体" w:eastAsia="宋体" w:cs="宋体"/>
          <w:b/>
          <w:bCs/>
          <w:color w:val="auto"/>
          <w:lang w:eastAsia="zh-CN"/>
        </w:rPr>
      </w:pPr>
    </w:p>
    <w:p w14:paraId="50B9D1BE">
      <w:pPr>
        <w:pStyle w:val="11"/>
        <w:spacing w:line="450" w:lineRule="exact"/>
        <w:ind w:right="1613"/>
        <w:jc w:val="both"/>
        <w:rPr>
          <w:rFonts w:hint="eastAsia" w:ascii="宋体" w:hAnsi="宋体" w:eastAsia="宋体" w:cs="宋体"/>
          <w:b/>
          <w:bCs/>
          <w:color w:val="auto"/>
          <w:lang w:eastAsia="zh-CN"/>
        </w:rPr>
      </w:pPr>
    </w:p>
    <w:p w14:paraId="0591C271">
      <w:pPr>
        <w:pStyle w:val="2"/>
        <w:bidi w:val="0"/>
        <w:rPr>
          <w:rFonts w:hint="eastAsia" w:ascii="宋体" w:hAnsi="宋体" w:eastAsia="宋体" w:cs="宋体"/>
          <w:color w:val="auto"/>
          <w:lang w:val="en-US" w:eastAsia="zh-CN"/>
        </w:rPr>
      </w:pPr>
      <w:bookmarkStart w:id="150" w:name="_Toc11931"/>
      <w:bookmarkStart w:id="151" w:name="_Toc1300"/>
      <w:bookmarkStart w:id="152" w:name="_Toc1194"/>
      <w:bookmarkStart w:id="153" w:name="_Toc27216"/>
      <w:bookmarkStart w:id="154" w:name="_Toc9041"/>
      <w:bookmarkStart w:id="155" w:name="_Toc10617"/>
      <w:r>
        <w:rPr>
          <w:rFonts w:hint="eastAsia" w:ascii="宋体" w:hAnsi="宋体" w:eastAsia="宋体" w:cs="宋体"/>
          <w:color w:val="auto"/>
          <w:lang w:val="en-US" w:eastAsia="zh-CN"/>
        </w:rPr>
        <w:t>五、</w:t>
      </w:r>
      <w:bookmarkEnd w:id="150"/>
      <w:bookmarkEnd w:id="151"/>
      <w:bookmarkEnd w:id="152"/>
      <w:bookmarkEnd w:id="153"/>
      <w:bookmarkEnd w:id="154"/>
      <w:bookmarkEnd w:id="155"/>
      <w:r>
        <w:rPr>
          <w:rFonts w:hint="eastAsia" w:ascii="宋体" w:hAnsi="宋体" w:eastAsia="宋体" w:cs="宋体"/>
          <w:b/>
          <w:bCs/>
          <w:color w:val="auto"/>
          <w:szCs w:val="21"/>
          <w:highlight w:val="none"/>
          <w:lang w:eastAsia="zh-CN" w:bidi="ar"/>
        </w:rPr>
        <w:t>商务</w:t>
      </w:r>
      <w:r>
        <w:rPr>
          <w:rFonts w:hint="eastAsia" w:ascii="宋体" w:hAnsi="宋体" w:eastAsia="宋体" w:cs="宋体"/>
          <w:b/>
          <w:bCs/>
          <w:color w:val="auto"/>
          <w:szCs w:val="21"/>
          <w:highlight w:val="none"/>
          <w:lang w:bidi="ar"/>
        </w:rPr>
        <w:t>部分</w:t>
      </w:r>
    </w:p>
    <w:p w14:paraId="246D8DFA">
      <w:pPr>
        <w:pStyle w:val="11"/>
        <w:spacing w:line="450" w:lineRule="exact"/>
        <w:ind w:right="1613"/>
        <w:jc w:val="both"/>
        <w:rPr>
          <w:rFonts w:hint="default" w:ascii="宋体" w:hAnsi="宋体" w:eastAsia="宋体" w:cs="宋体"/>
          <w:b/>
          <w:bCs/>
          <w:color w:val="auto"/>
          <w:lang w:val="en-US" w:eastAsia="zh-CN"/>
        </w:rPr>
      </w:pPr>
    </w:p>
    <w:p w14:paraId="3CDC3951">
      <w:pPr>
        <w:rPr>
          <w:rFonts w:hint="default" w:ascii="宋体" w:hAnsi="宋体" w:eastAsia="宋体" w:cs="宋体"/>
          <w:b/>
          <w:bCs/>
          <w:color w:val="auto"/>
          <w:lang w:val="en-US" w:eastAsia="zh-CN"/>
        </w:rPr>
      </w:pPr>
    </w:p>
    <w:p w14:paraId="12506BC0">
      <w:pPr>
        <w:pStyle w:val="11"/>
        <w:rPr>
          <w:rFonts w:hint="default" w:ascii="宋体" w:hAnsi="宋体" w:eastAsia="宋体" w:cs="宋体"/>
          <w:b/>
          <w:bCs/>
          <w:color w:val="auto"/>
          <w:lang w:val="en-US" w:eastAsia="zh-CN"/>
        </w:rPr>
      </w:pPr>
    </w:p>
    <w:p w14:paraId="7EBF49D3">
      <w:pPr>
        <w:rPr>
          <w:rFonts w:hint="default" w:ascii="宋体" w:hAnsi="宋体" w:eastAsia="宋体" w:cs="宋体"/>
          <w:b/>
          <w:bCs/>
          <w:color w:val="auto"/>
          <w:lang w:val="en-US" w:eastAsia="zh-CN"/>
        </w:rPr>
      </w:pPr>
    </w:p>
    <w:p w14:paraId="5215048D">
      <w:pPr>
        <w:pStyle w:val="11"/>
        <w:rPr>
          <w:rFonts w:hint="default" w:ascii="宋体" w:hAnsi="宋体" w:eastAsia="宋体" w:cs="宋体"/>
          <w:b/>
          <w:bCs/>
          <w:color w:val="auto"/>
          <w:lang w:val="en-US" w:eastAsia="zh-CN"/>
        </w:rPr>
      </w:pPr>
    </w:p>
    <w:p w14:paraId="183B357A">
      <w:pPr>
        <w:rPr>
          <w:rFonts w:hint="default" w:ascii="宋体" w:hAnsi="宋体" w:eastAsia="宋体" w:cs="宋体"/>
          <w:b/>
          <w:bCs/>
          <w:color w:val="auto"/>
          <w:lang w:val="en-US" w:eastAsia="zh-CN"/>
        </w:rPr>
      </w:pPr>
    </w:p>
    <w:p w14:paraId="378F3EEF">
      <w:pPr>
        <w:pStyle w:val="11"/>
        <w:rPr>
          <w:rFonts w:hint="default" w:ascii="宋体" w:hAnsi="宋体" w:eastAsia="宋体" w:cs="宋体"/>
          <w:b/>
          <w:bCs/>
          <w:color w:val="auto"/>
          <w:lang w:val="en-US" w:eastAsia="zh-CN"/>
        </w:rPr>
      </w:pPr>
    </w:p>
    <w:p w14:paraId="249037F9">
      <w:pPr>
        <w:rPr>
          <w:rFonts w:hint="default" w:ascii="宋体" w:hAnsi="宋体" w:eastAsia="宋体" w:cs="宋体"/>
          <w:b/>
          <w:bCs/>
          <w:color w:val="auto"/>
          <w:lang w:val="en-US" w:eastAsia="zh-CN"/>
        </w:rPr>
      </w:pPr>
    </w:p>
    <w:p w14:paraId="48D1A744">
      <w:pPr>
        <w:pStyle w:val="11"/>
        <w:rPr>
          <w:rFonts w:hint="default" w:ascii="宋体" w:hAnsi="宋体" w:eastAsia="宋体" w:cs="宋体"/>
          <w:b/>
          <w:bCs/>
          <w:color w:val="auto"/>
          <w:lang w:val="en-US" w:eastAsia="zh-CN"/>
        </w:rPr>
      </w:pPr>
    </w:p>
    <w:p w14:paraId="08A53D3F">
      <w:pPr>
        <w:rPr>
          <w:rFonts w:hint="default"/>
          <w:color w:val="auto"/>
          <w:lang w:val="en-US" w:eastAsia="zh-CN"/>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6A1626AD">
      <w:pPr>
        <w:pStyle w:val="2"/>
        <w:bidi w:val="0"/>
        <w:rPr>
          <w:rFonts w:hint="eastAsia" w:ascii="宋体" w:hAnsi="宋体" w:eastAsia="宋体" w:cs="宋体"/>
          <w:b/>
          <w:bCs/>
          <w:color w:val="auto"/>
          <w:szCs w:val="21"/>
          <w:highlight w:val="none"/>
          <w:lang w:eastAsia="zh-CN" w:bidi="ar"/>
        </w:rPr>
      </w:pPr>
      <w:bookmarkStart w:id="156" w:name="_Toc17770"/>
      <w:bookmarkStart w:id="157" w:name="_Toc5303"/>
      <w:r>
        <w:rPr>
          <w:rFonts w:hint="eastAsia" w:ascii="宋体" w:hAnsi="宋体" w:eastAsia="宋体" w:cs="宋体"/>
          <w:b/>
          <w:bCs/>
          <w:color w:val="auto"/>
          <w:szCs w:val="21"/>
          <w:highlight w:val="none"/>
          <w:lang w:val="en-US" w:eastAsia="zh-CN" w:bidi="ar"/>
        </w:rPr>
        <w:t>六、</w:t>
      </w:r>
      <w:bookmarkStart w:id="158" w:name="_Toc8867"/>
      <w:bookmarkStart w:id="159" w:name="_Hlk528843719"/>
      <w:r>
        <w:rPr>
          <w:rFonts w:hint="eastAsia" w:ascii="宋体" w:hAnsi="宋体" w:eastAsia="宋体" w:cs="宋体"/>
          <w:b/>
          <w:bCs/>
          <w:color w:val="auto"/>
          <w:szCs w:val="21"/>
          <w:highlight w:val="none"/>
          <w:lang w:eastAsia="zh-CN" w:bidi="ar"/>
        </w:rPr>
        <w:t>反商业贿赂承诺书</w:t>
      </w:r>
      <w:bookmarkEnd w:id="158"/>
    </w:p>
    <w:p w14:paraId="25B5D29F">
      <w:pPr>
        <w:widowControl/>
        <w:rPr>
          <w:rFonts w:hint="eastAsia" w:ascii="宋体" w:hAnsi="宋体" w:cs="宋体"/>
          <w:b/>
          <w:bCs/>
          <w:color w:val="auto"/>
          <w:highlight w:val="none"/>
        </w:rPr>
      </w:pPr>
    </w:p>
    <w:p w14:paraId="15F0C8B7">
      <w:pPr>
        <w:pStyle w:val="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我公司承诺：</w:t>
      </w:r>
    </w:p>
    <w:p w14:paraId="5AAC3FA1">
      <w:pPr>
        <w:pStyle w:val="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（项目名称）招标活动中，我公司保证做到：</w:t>
      </w:r>
    </w:p>
    <w:p w14:paraId="10AC1E27">
      <w:pPr>
        <w:pStyle w:val="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一、公平竞争参加本次招标活动。</w:t>
      </w:r>
    </w:p>
    <w:p w14:paraId="2F74CAB5">
      <w:pPr>
        <w:pStyle w:val="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361DFACC">
      <w:pPr>
        <w:pStyle w:val="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三、若出现上述行为，我公司及参与投标的工作人员愿意接受按照国家法律法规等有关规定给予的处罚。</w:t>
      </w:r>
    </w:p>
    <w:p w14:paraId="7CFA4C94">
      <w:pPr>
        <w:pStyle w:val="59"/>
        <w:spacing w:line="360" w:lineRule="auto"/>
        <w:rPr>
          <w:rFonts w:hint="eastAsia" w:ascii="宋体" w:hAnsi="宋体" w:eastAsia="宋体" w:cs="宋体"/>
          <w:color w:val="auto"/>
          <w:sz w:val="24"/>
          <w:szCs w:val="24"/>
          <w:highlight w:val="none"/>
        </w:rPr>
      </w:pPr>
    </w:p>
    <w:bookmarkEnd w:id="159"/>
    <w:p w14:paraId="1A49684D">
      <w:pPr>
        <w:pStyle w:val="27"/>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（电子签章）</w:t>
      </w:r>
    </w:p>
    <w:p w14:paraId="17ED6DCB">
      <w:pPr>
        <w:pStyle w:val="27"/>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法定代表人或授权代表：</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（电子签章或签名）</w:t>
      </w:r>
    </w:p>
    <w:p w14:paraId="51410602">
      <w:pPr>
        <w:pStyle w:val="27"/>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日期：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14:paraId="1C27BE03">
      <w:pPr>
        <w:pStyle w:val="11"/>
        <w:keepNext w:val="0"/>
        <w:keepLines w:val="0"/>
        <w:pageBreakBefore w:val="0"/>
        <w:widowControl w:val="0"/>
        <w:kinsoku/>
        <w:wordWrap/>
        <w:overflowPunct/>
        <w:topLinePunct w:val="0"/>
        <w:autoSpaceDE w:val="0"/>
        <w:autoSpaceDN w:val="0"/>
        <w:bidi w:val="0"/>
        <w:adjustRightInd/>
        <w:snapToGrid/>
        <w:spacing w:line="461" w:lineRule="exact"/>
        <w:ind w:right="0"/>
        <w:jc w:val="center"/>
        <w:textAlignment w:val="auto"/>
        <w:rPr>
          <w:rFonts w:hint="eastAsia" w:ascii="宋体" w:hAnsi="宋体" w:eastAsia="宋体" w:cs="宋体"/>
          <w:b/>
          <w:color w:val="auto"/>
          <w:sz w:val="32"/>
          <w:szCs w:val="44"/>
          <w:lang w:val="en-US" w:eastAsia="zh-CN" w:bidi="ar-SA"/>
        </w:rPr>
      </w:pPr>
    </w:p>
    <w:p w14:paraId="4DFB9CF6">
      <w:pPr>
        <w:pStyle w:val="11"/>
        <w:keepNext w:val="0"/>
        <w:keepLines w:val="0"/>
        <w:pageBreakBefore w:val="0"/>
        <w:widowControl w:val="0"/>
        <w:kinsoku/>
        <w:wordWrap/>
        <w:overflowPunct/>
        <w:topLinePunct w:val="0"/>
        <w:autoSpaceDE w:val="0"/>
        <w:autoSpaceDN w:val="0"/>
        <w:bidi w:val="0"/>
        <w:adjustRightInd/>
        <w:snapToGrid/>
        <w:spacing w:line="461" w:lineRule="exact"/>
        <w:ind w:right="0"/>
        <w:jc w:val="center"/>
        <w:textAlignment w:val="auto"/>
        <w:rPr>
          <w:rFonts w:hint="eastAsia" w:ascii="宋体" w:hAnsi="宋体" w:eastAsia="宋体" w:cs="宋体"/>
          <w:b/>
          <w:color w:val="auto"/>
          <w:sz w:val="32"/>
          <w:szCs w:val="44"/>
          <w:lang w:val="en-US" w:eastAsia="zh-CN" w:bidi="ar-SA"/>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67BD19B8">
      <w:pPr>
        <w:pStyle w:val="11"/>
        <w:keepNext w:val="0"/>
        <w:keepLines w:val="0"/>
        <w:pageBreakBefore w:val="0"/>
        <w:widowControl w:val="0"/>
        <w:kinsoku/>
        <w:wordWrap/>
        <w:overflowPunct/>
        <w:topLinePunct w:val="0"/>
        <w:autoSpaceDE w:val="0"/>
        <w:autoSpaceDN w:val="0"/>
        <w:bidi w:val="0"/>
        <w:adjustRightInd/>
        <w:snapToGrid/>
        <w:spacing w:line="461" w:lineRule="exact"/>
        <w:ind w:right="0"/>
        <w:jc w:val="center"/>
        <w:textAlignment w:val="auto"/>
        <w:rPr>
          <w:rFonts w:hint="eastAsia" w:ascii="宋体" w:hAnsi="宋体" w:eastAsia="宋体" w:cs="宋体"/>
          <w:b/>
          <w:color w:val="auto"/>
          <w:sz w:val="32"/>
          <w:szCs w:val="44"/>
          <w:lang w:val="en-US" w:eastAsia="zh-CN" w:bidi="ar-SA"/>
        </w:rPr>
      </w:pPr>
      <w:r>
        <w:rPr>
          <w:rFonts w:hint="eastAsia" w:ascii="宋体" w:hAnsi="宋体" w:eastAsia="宋体" w:cs="宋体"/>
          <w:b/>
          <w:color w:val="auto"/>
          <w:sz w:val="32"/>
          <w:szCs w:val="44"/>
          <w:lang w:val="en-US" w:eastAsia="zh-CN" w:bidi="ar-SA"/>
        </w:rPr>
        <w:t>七、供应商认为需要说明和竞争性磋商文件规定的其他材料</w:t>
      </w:r>
      <w:bookmarkEnd w:id="156"/>
      <w:bookmarkEnd w:id="157"/>
    </w:p>
    <w:p w14:paraId="54C6E8D6">
      <w:pPr>
        <w:bidi w:val="0"/>
        <w:rPr>
          <w:rFonts w:hint="eastAsia" w:ascii="宋体" w:hAnsi="宋体" w:eastAsia="宋体" w:cs="宋体"/>
          <w:color w:val="auto"/>
        </w:rPr>
      </w:pPr>
    </w:p>
    <w:p w14:paraId="0A7F8982">
      <w:pPr>
        <w:bidi w:val="0"/>
        <w:rPr>
          <w:rFonts w:hint="eastAsia" w:ascii="宋体" w:hAnsi="宋体" w:eastAsia="宋体" w:cs="宋体"/>
          <w:color w:val="auto"/>
        </w:rPr>
      </w:pPr>
    </w:p>
    <w:p w14:paraId="03ADD8A1">
      <w:pPr>
        <w:bidi w:val="0"/>
        <w:rPr>
          <w:rFonts w:hint="eastAsia" w:ascii="宋体" w:hAnsi="宋体" w:eastAsia="宋体" w:cs="宋体"/>
          <w:color w:val="auto"/>
        </w:rPr>
      </w:pPr>
    </w:p>
    <w:p w14:paraId="471991E9">
      <w:pPr>
        <w:bidi w:val="0"/>
        <w:rPr>
          <w:rFonts w:hint="eastAsia" w:ascii="宋体" w:hAnsi="宋体" w:eastAsia="宋体" w:cs="宋体"/>
          <w:color w:val="auto"/>
        </w:rPr>
      </w:pPr>
    </w:p>
    <w:p w14:paraId="5077621C">
      <w:pPr>
        <w:bidi w:val="0"/>
        <w:rPr>
          <w:rFonts w:hint="eastAsia" w:ascii="宋体" w:hAnsi="宋体" w:eastAsia="宋体" w:cs="宋体"/>
          <w:color w:val="auto"/>
        </w:rPr>
      </w:pPr>
    </w:p>
    <w:p w14:paraId="40651DC1">
      <w:pPr>
        <w:bidi w:val="0"/>
        <w:rPr>
          <w:rFonts w:hint="eastAsia" w:ascii="宋体" w:hAnsi="宋体" w:eastAsia="宋体" w:cs="宋体"/>
          <w:color w:val="auto"/>
        </w:rPr>
      </w:pPr>
    </w:p>
    <w:p w14:paraId="61DBC0A7">
      <w:pPr>
        <w:bidi w:val="0"/>
        <w:rPr>
          <w:rFonts w:hint="eastAsia" w:ascii="宋体" w:hAnsi="宋体" w:eastAsia="宋体" w:cs="宋体"/>
          <w:color w:val="auto"/>
        </w:rPr>
      </w:pPr>
    </w:p>
    <w:p w14:paraId="6FAC3F60">
      <w:pPr>
        <w:bidi w:val="0"/>
        <w:rPr>
          <w:rFonts w:hint="eastAsia" w:ascii="宋体" w:hAnsi="宋体" w:eastAsia="宋体" w:cs="宋体"/>
          <w:color w:val="auto"/>
        </w:rPr>
      </w:pPr>
    </w:p>
    <w:p w14:paraId="22AB19F4">
      <w:pPr>
        <w:bidi w:val="0"/>
        <w:rPr>
          <w:rFonts w:hint="eastAsia" w:ascii="宋体" w:hAnsi="宋体" w:eastAsia="宋体" w:cs="宋体"/>
          <w:color w:val="auto"/>
        </w:rPr>
      </w:pPr>
    </w:p>
    <w:p w14:paraId="47E0F4A4">
      <w:pPr>
        <w:bidi w:val="0"/>
        <w:rPr>
          <w:rFonts w:hint="eastAsia" w:ascii="宋体" w:hAnsi="宋体" w:eastAsia="宋体" w:cs="宋体"/>
          <w:color w:val="auto"/>
        </w:rPr>
      </w:pPr>
    </w:p>
    <w:p w14:paraId="02198143">
      <w:pPr>
        <w:bidi w:val="0"/>
        <w:rPr>
          <w:rFonts w:hint="eastAsia" w:ascii="宋体" w:hAnsi="宋体" w:eastAsia="宋体" w:cs="宋体"/>
          <w:color w:val="auto"/>
        </w:rPr>
      </w:pPr>
    </w:p>
    <w:p w14:paraId="4DA36393">
      <w:pPr>
        <w:bidi w:val="0"/>
        <w:rPr>
          <w:rFonts w:hint="eastAsia" w:ascii="宋体" w:hAnsi="宋体" w:eastAsia="宋体" w:cs="宋体"/>
          <w:color w:val="auto"/>
        </w:rPr>
      </w:pPr>
    </w:p>
    <w:p w14:paraId="7C1E2810">
      <w:pPr>
        <w:bidi w:val="0"/>
        <w:rPr>
          <w:rFonts w:hint="eastAsia" w:ascii="宋体" w:hAnsi="宋体" w:eastAsia="宋体" w:cs="宋体"/>
          <w:color w:val="auto"/>
        </w:rPr>
      </w:pPr>
    </w:p>
    <w:p w14:paraId="1C2AE524">
      <w:pPr>
        <w:bidi w:val="0"/>
        <w:rPr>
          <w:rFonts w:hint="eastAsia" w:ascii="宋体" w:hAnsi="宋体" w:eastAsia="宋体" w:cs="宋体"/>
          <w:color w:val="auto"/>
        </w:rPr>
      </w:pPr>
    </w:p>
    <w:p w14:paraId="66EF45D2">
      <w:pPr>
        <w:bidi w:val="0"/>
        <w:rPr>
          <w:rFonts w:hint="eastAsia" w:ascii="宋体" w:hAnsi="宋体" w:eastAsia="宋体" w:cs="宋体"/>
          <w:color w:val="auto"/>
        </w:rPr>
      </w:pPr>
    </w:p>
    <w:p w14:paraId="28D561C6">
      <w:pPr>
        <w:bidi w:val="0"/>
        <w:rPr>
          <w:rFonts w:hint="eastAsia" w:ascii="宋体" w:hAnsi="宋体" w:eastAsia="宋体" w:cs="宋体"/>
          <w:color w:val="auto"/>
        </w:rPr>
      </w:pPr>
    </w:p>
    <w:p w14:paraId="6E9108D4">
      <w:pPr>
        <w:bidi w:val="0"/>
        <w:rPr>
          <w:rFonts w:hint="eastAsia" w:ascii="宋体" w:hAnsi="宋体" w:eastAsia="宋体" w:cs="宋体"/>
          <w:color w:val="auto"/>
        </w:rPr>
      </w:pPr>
    </w:p>
    <w:p w14:paraId="52AB2EB2">
      <w:pPr>
        <w:bidi w:val="0"/>
        <w:rPr>
          <w:rFonts w:hint="eastAsia" w:ascii="宋体" w:hAnsi="宋体" w:eastAsia="宋体" w:cs="宋体"/>
          <w:color w:val="auto"/>
        </w:rPr>
      </w:pPr>
    </w:p>
    <w:p w14:paraId="07585323">
      <w:pPr>
        <w:bidi w:val="0"/>
        <w:rPr>
          <w:rFonts w:hint="eastAsia" w:ascii="宋体" w:hAnsi="宋体" w:eastAsia="宋体" w:cs="宋体"/>
          <w:color w:val="auto"/>
        </w:rPr>
      </w:pPr>
    </w:p>
    <w:p w14:paraId="75354532">
      <w:pPr>
        <w:bidi w:val="0"/>
        <w:rPr>
          <w:rFonts w:hint="eastAsia" w:ascii="宋体" w:hAnsi="宋体" w:eastAsia="宋体" w:cs="宋体"/>
          <w:color w:val="auto"/>
        </w:rPr>
      </w:pPr>
    </w:p>
    <w:p w14:paraId="55F8158D">
      <w:pPr>
        <w:bidi w:val="0"/>
        <w:rPr>
          <w:rFonts w:hint="eastAsia" w:ascii="宋体" w:hAnsi="宋体" w:eastAsia="宋体" w:cs="宋体"/>
          <w:color w:val="auto"/>
        </w:rPr>
      </w:pPr>
    </w:p>
    <w:p w14:paraId="272852F0">
      <w:pPr>
        <w:bidi w:val="0"/>
        <w:rPr>
          <w:rFonts w:hint="eastAsia" w:ascii="宋体" w:hAnsi="宋体" w:eastAsia="宋体" w:cs="宋体"/>
          <w:color w:val="auto"/>
        </w:rPr>
      </w:pPr>
    </w:p>
    <w:p w14:paraId="20CC21B2">
      <w:pPr>
        <w:bidi w:val="0"/>
        <w:rPr>
          <w:rFonts w:hint="eastAsia" w:ascii="宋体" w:hAnsi="宋体" w:eastAsia="宋体" w:cs="宋体"/>
          <w:color w:val="auto"/>
        </w:rPr>
      </w:pPr>
    </w:p>
    <w:p w14:paraId="5A810C2D">
      <w:pPr>
        <w:bidi w:val="0"/>
        <w:rPr>
          <w:rFonts w:hint="eastAsia" w:ascii="宋体" w:hAnsi="宋体" w:eastAsia="宋体" w:cs="宋体"/>
          <w:color w:val="auto"/>
        </w:rPr>
      </w:pPr>
    </w:p>
    <w:p w14:paraId="4754A503">
      <w:pPr>
        <w:bidi w:val="0"/>
        <w:rPr>
          <w:rFonts w:hint="eastAsia" w:ascii="宋体" w:hAnsi="宋体" w:eastAsia="宋体" w:cs="宋体"/>
          <w:color w:val="auto"/>
        </w:rPr>
      </w:pPr>
    </w:p>
    <w:p w14:paraId="2A19FEFF">
      <w:pPr>
        <w:bidi w:val="0"/>
        <w:rPr>
          <w:rFonts w:hint="eastAsia" w:ascii="宋体" w:hAnsi="宋体" w:eastAsia="宋体" w:cs="宋体"/>
          <w:color w:val="auto"/>
        </w:rPr>
      </w:pPr>
    </w:p>
    <w:p w14:paraId="5D75BC8A">
      <w:pPr>
        <w:bidi w:val="0"/>
        <w:rPr>
          <w:rFonts w:hint="eastAsia" w:ascii="宋体" w:hAnsi="宋体" w:eastAsia="宋体" w:cs="宋体"/>
          <w:color w:val="auto"/>
        </w:rPr>
      </w:pPr>
    </w:p>
    <w:p w14:paraId="76C671FC">
      <w:pPr>
        <w:bidi w:val="0"/>
        <w:rPr>
          <w:rFonts w:hint="eastAsia" w:ascii="宋体" w:hAnsi="宋体" w:eastAsia="宋体" w:cs="宋体"/>
          <w:color w:val="auto"/>
        </w:rPr>
      </w:pPr>
    </w:p>
    <w:p w14:paraId="0443C94F">
      <w:pPr>
        <w:bidi w:val="0"/>
        <w:rPr>
          <w:rFonts w:hint="eastAsia" w:ascii="宋体" w:hAnsi="宋体" w:eastAsia="宋体" w:cs="宋体"/>
          <w:color w:val="auto"/>
        </w:rPr>
      </w:pPr>
    </w:p>
    <w:p w14:paraId="5D26C007">
      <w:pPr>
        <w:bidi w:val="0"/>
        <w:rPr>
          <w:rFonts w:hint="eastAsia" w:ascii="宋体" w:hAnsi="宋体" w:eastAsia="宋体" w:cs="宋体"/>
          <w:color w:val="auto"/>
        </w:rPr>
      </w:pPr>
    </w:p>
    <w:p w14:paraId="0A42624E">
      <w:pPr>
        <w:bidi w:val="0"/>
        <w:rPr>
          <w:rFonts w:hint="eastAsia" w:ascii="宋体" w:hAnsi="宋体" w:eastAsia="宋体" w:cs="宋体"/>
          <w:color w:val="auto"/>
        </w:rPr>
      </w:pPr>
    </w:p>
    <w:p w14:paraId="69024CE4">
      <w:pPr>
        <w:bidi w:val="0"/>
        <w:rPr>
          <w:rFonts w:hint="eastAsia" w:ascii="宋体" w:hAnsi="宋体" w:eastAsia="宋体" w:cs="宋体"/>
          <w:color w:val="auto"/>
        </w:rPr>
      </w:pPr>
    </w:p>
    <w:p w14:paraId="524BD2BE">
      <w:pPr>
        <w:bidi w:val="0"/>
        <w:rPr>
          <w:rFonts w:hint="eastAsia" w:ascii="宋体" w:hAnsi="宋体" w:eastAsia="宋体" w:cs="宋体"/>
          <w:color w:val="auto"/>
        </w:rPr>
      </w:pPr>
    </w:p>
    <w:p w14:paraId="2675AED4">
      <w:pPr>
        <w:bidi w:val="0"/>
        <w:rPr>
          <w:rFonts w:hint="eastAsia" w:ascii="宋体" w:hAnsi="宋体" w:eastAsia="宋体" w:cs="宋体"/>
          <w:color w:val="auto"/>
        </w:rPr>
      </w:pPr>
    </w:p>
    <w:p w14:paraId="1FEDE8A9">
      <w:pPr>
        <w:bidi w:val="0"/>
        <w:rPr>
          <w:rFonts w:hint="eastAsia" w:ascii="宋体" w:hAnsi="宋体" w:eastAsia="宋体" w:cs="宋体"/>
          <w:color w:val="auto"/>
        </w:rPr>
      </w:pPr>
    </w:p>
    <w:p w14:paraId="5EDBB9DF">
      <w:pPr>
        <w:bidi w:val="0"/>
        <w:rPr>
          <w:rFonts w:hint="eastAsia" w:ascii="宋体" w:hAnsi="宋体" w:eastAsia="宋体" w:cs="宋体"/>
          <w:color w:val="auto"/>
        </w:rPr>
      </w:pPr>
    </w:p>
    <w:p w14:paraId="7C7CCD02">
      <w:pPr>
        <w:bidi w:val="0"/>
        <w:rPr>
          <w:rFonts w:hint="eastAsia" w:ascii="宋体" w:hAnsi="宋体" w:eastAsia="宋体" w:cs="宋体"/>
          <w:color w:val="auto"/>
        </w:rPr>
      </w:pPr>
    </w:p>
    <w:p w14:paraId="7C45F75A">
      <w:pPr>
        <w:bidi w:val="0"/>
        <w:rPr>
          <w:rFonts w:hint="eastAsia" w:ascii="宋体" w:hAnsi="宋体" w:eastAsia="宋体" w:cs="宋体"/>
          <w:color w:val="auto"/>
        </w:rPr>
      </w:pPr>
    </w:p>
    <w:p w14:paraId="7E02B2E8">
      <w:pPr>
        <w:bidi w:val="0"/>
        <w:rPr>
          <w:rFonts w:hint="eastAsia" w:ascii="宋体" w:hAnsi="宋体" w:eastAsia="宋体" w:cs="宋体"/>
          <w:color w:val="auto"/>
        </w:rPr>
      </w:pPr>
    </w:p>
    <w:p w14:paraId="54168148">
      <w:pPr>
        <w:bidi w:val="0"/>
        <w:rPr>
          <w:rFonts w:hint="eastAsia" w:ascii="宋体" w:hAnsi="宋体" w:eastAsia="宋体" w:cs="宋体"/>
          <w:color w:val="auto"/>
        </w:rPr>
      </w:pPr>
    </w:p>
    <w:p w14:paraId="73357BD1">
      <w:pPr>
        <w:bidi w:val="0"/>
        <w:rPr>
          <w:rFonts w:hint="eastAsia" w:ascii="宋体" w:hAnsi="宋体" w:eastAsia="宋体" w:cs="宋体"/>
          <w:color w:val="auto"/>
        </w:rPr>
      </w:pPr>
    </w:p>
    <w:p w14:paraId="74DCBA89">
      <w:pPr>
        <w:tabs>
          <w:tab w:val="left" w:pos="5589"/>
        </w:tabs>
        <w:bidi w:val="0"/>
        <w:jc w:val="left"/>
        <w:rPr>
          <w:rFonts w:hint="eastAsia" w:ascii="宋体" w:hAnsi="宋体" w:eastAsia="宋体" w:cs="宋体"/>
          <w:color w:val="auto"/>
          <w:lang w:eastAsia="zh-CN"/>
        </w:rPr>
      </w:pPr>
      <w:r>
        <w:rPr>
          <w:rFonts w:hint="eastAsia" w:ascii="宋体" w:hAnsi="宋体" w:eastAsia="宋体" w:cs="宋体"/>
          <w:color w:val="auto"/>
          <w:lang w:eastAsia="zh-CN"/>
        </w:rPr>
        <w:tab/>
      </w:r>
    </w:p>
    <w:p w14:paraId="76EE0B5F">
      <w:pPr>
        <w:pStyle w:val="18"/>
        <w:rPr>
          <w:rFonts w:hint="eastAsia" w:ascii="宋体" w:hAnsi="宋体" w:eastAsia="宋体" w:cs="宋体"/>
          <w:color w:val="auto"/>
          <w:lang w:eastAsia="zh-CN"/>
        </w:rPr>
      </w:pPr>
    </w:p>
    <w:p w14:paraId="12E29A0C">
      <w:pPr>
        <w:pStyle w:val="18"/>
        <w:rPr>
          <w:rFonts w:hint="eastAsia" w:ascii="宋体" w:hAnsi="宋体" w:eastAsia="宋体" w:cs="宋体"/>
          <w:color w:val="auto"/>
          <w:lang w:eastAsia="zh-CN"/>
        </w:rPr>
      </w:pPr>
    </w:p>
    <w:p w14:paraId="2FBF6D93">
      <w:pPr>
        <w:pStyle w:val="18"/>
        <w:rPr>
          <w:rFonts w:hint="eastAsia" w:ascii="宋体" w:hAnsi="宋体" w:eastAsia="宋体" w:cs="宋体"/>
          <w:color w:val="auto"/>
          <w:lang w:eastAsia="zh-CN"/>
        </w:rPr>
      </w:pPr>
    </w:p>
    <w:p w14:paraId="39134C06">
      <w:pPr>
        <w:pStyle w:val="11"/>
        <w:spacing w:line="452" w:lineRule="exact"/>
        <w:ind w:left="1615" w:right="1045" w:firstLine="562" w:firstLineChars="200"/>
        <w:jc w:val="center"/>
        <w:rPr>
          <w:rFonts w:hint="eastAsia" w:ascii="宋体" w:hAnsi="宋体" w:eastAsia="宋体" w:cs="宋体"/>
          <w:b/>
          <w:bCs/>
          <w:color w:val="auto"/>
          <w:sz w:val="28"/>
          <w:szCs w:val="28"/>
          <w:lang w:val="en-US" w:eastAsia="zh-CN"/>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106688F0">
      <w:pPr>
        <w:pStyle w:val="2"/>
        <w:jc w:val="both"/>
        <w:rPr>
          <w:rFonts w:hint="eastAsia" w:ascii="宋体" w:hAnsi="宋体" w:eastAsia="宋体" w:cs="宋体"/>
          <w:color w:val="auto"/>
          <w:sz w:val="28"/>
          <w:szCs w:val="28"/>
          <w:lang w:val="en-US" w:eastAsia="zh-CN"/>
        </w:rPr>
      </w:pPr>
      <w:bookmarkStart w:id="160" w:name="_Toc5494"/>
      <w:bookmarkStart w:id="161" w:name="_Toc32245"/>
      <w:bookmarkStart w:id="162" w:name="_Toc21941"/>
      <w:bookmarkStart w:id="163" w:name="_Toc32659"/>
      <w:bookmarkStart w:id="164" w:name="_Toc24302"/>
      <w:bookmarkStart w:id="165" w:name="_Toc6994"/>
      <w:r>
        <w:rPr>
          <w:rFonts w:hint="eastAsia" w:ascii="宋体" w:hAnsi="宋体" w:eastAsia="宋体" w:cs="宋体"/>
          <w:color w:val="auto"/>
          <w:sz w:val="28"/>
          <w:szCs w:val="28"/>
          <w:lang w:val="en-US" w:eastAsia="zh-CN"/>
        </w:rPr>
        <w:t>附件</w:t>
      </w:r>
      <w:bookmarkEnd w:id="160"/>
      <w:bookmarkEnd w:id="161"/>
      <w:bookmarkEnd w:id="162"/>
      <w:bookmarkEnd w:id="163"/>
      <w:r>
        <w:rPr>
          <w:rFonts w:hint="eastAsia" w:ascii="宋体" w:hAnsi="宋体" w:eastAsia="宋体" w:cs="宋体"/>
          <w:color w:val="auto"/>
          <w:sz w:val="28"/>
          <w:szCs w:val="28"/>
          <w:lang w:val="en-US" w:eastAsia="zh-CN"/>
        </w:rPr>
        <w:t>：</w:t>
      </w:r>
    </w:p>
    <w:p w14:paraId="08EE141C">
      <w:pPr>
        <w:pStyle w:val="2"/>
        <w:jc w:val="center"/>
        <w:rPr>
          <w:rFonts w:hint="eastAsia" w:ascii="宋体" w:hAnsi="宋体" w:eastAsia="宋体" w:cs="宋体"/>
          <w:color w:val="auto"/>
          <w:sz w:val="28"/>
          <w:szCs w:val="28"/>
        </w:rPr>
      </w:pPr>
      <w:bookmarkStart w:id="166" w:name="_Toc21893"/>
      <w:bookmarkStart w:id="167" w:name="_Toc11263"/>
      <w:bookmarkStart w:id="168" w:name="_Toc11566"/>
      <w:bookmarkStart w:id="169" w:name="_Toc30176"/>
      <w:bookmarkStart w:id="170" w:name="_Toc31328"/>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rPr>
        <w:t>中小企业声明函（工程、服务）</w:t>
      </w:r>
      <w:bookmarkEnd w:id="164"/>
      <w:bookmarkEnd w:id="165"/>
      <w:bookmarkEnd w:id="166"/>
      <w:bookmarkEnd w:id="167"/>
      <w:bookmarkEnd w:id="168"/>
      <w:bookmarkEnd w:id="169"/>
      <w:bookmarkEnd w:id="170"/>
    </w:p>
    <w:p w14:paraId="054CE0FD">
      <w:pPr>
        <w:spacing w:line="588" w:lineRule="exact"/>
        <w:ind w:firstLine="504" w:firstLineChars="200"/>
        <w:jc w:val="left"/>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本公司（联合体）郑重声明，根据《政府采购促进中小企业发展管理办法》（财库﹝2020﹞46 号）的规定，本公司（联合体）参加</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u w:val="single"/>
        </w:rPr>
        <w:t>（单位名称）</w:t>
      </w:r>
      <w:r>
        <w:rPr>
          <w:rFonts w:hint="eastAsia" w:ascii="宋体" w:hAnsi="宋体" w:eastAsia="宋体" w:cs="宋体"/>
          <w:color w:val="auto"/>
          <w:spacing w:val="6"/>
          <w:sz w:val="24"/>
          <w:szCs w:val="22"/>
        </w:rPr>
        <w:t>的</w:t>
      </w:r>
      <w:r>
        <w:rPr>
          <w:rFonts w:hint="eastAsia" w:cs="宋体"/>
          <w:color w:val="auto"/>
          <w:spacing w:val="6"/>
          <w:sz w:val="24"/>
          <w:szCs w:val="22"/>
          <w:u w:val="single"/>
          <w:lang w:val="en-US" w:eastAsia="zh-CN"/>
        </w:rPr>
        <w:t xml:space="preserve">    </w:t>
      </w:r>
      <w:r>
        <w:rPr>
          <w:rFonts w:hint="eastAsia" w:ascii="宋体" w:hAnsi="宋体" w:eastAsia="宋体" w:cs="宋体"/>
          <w:color w:val="auto"/>
          <w:spacing w:val="6"/>
          <w:sz w:val="24"/>
          <w:szCs w:val="22"/>
          <w:u w:val="single"/>
        </w:rPr>
        <w:t>（项目名称）</w:t>
      </w:r>
      <w:r>
        <w:rPr>
          <w:rFonts w:hint="eastAsia" w:ascii="宋体" w:hAnsi="宋体" w:eastAsia="宋体" w:cs="宋体"/>
          <w:color w:val="auto"/>
          <w:spacing w:val="6"/>
          <w:sz w:val="24"/>
          <w:szCs w:val="22"/>
        </w:rPr>
        <w:t>采购活动，工程的施工单位全部为符合政策要求的中小企业（或者：服务全部由符合政策要求的中小企业承接）。相关企业（含联合体中的中小企业、签订分包意向协议的中小企业）的具体情况如下：</w:t>
      </w:r>
    </w:p>
    <w:p w14:paraId="37E76410">
      <w:pPr>
        <w:spacing w:line="588" w:lineRule="exact"/>
        <w:ind w:firstLine="504" w:firstLineChars="200"/>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u w:val="none"/>
          <w:lang w:val="en-US" w:eastAsia="zh-CN"/>
        </w:rPr>
        <w:t>1.</w:t>
      </w:r>
      <w:r>
        <w:rPr>
          <w:rFonts w:hint="eastAsia" w:ascii="宋体" w:hAnsi="宋体" w:eastAsia="宋体" w:cs="宋体"/>
          <w:color w:val="auto"/>
          <w:spacing w:val="6"/>
          <w:sz w:val="24"/>
          <w:szCs w:val="22"/>
          <w:u w:val="single"/>
        </w:rPr>
        <w:t>（标的名称）</w:t>
      </w:r>
      <w:r>
        <w:rPr>
          <w:rFonts w:hint="eastAsia" w:ascii="宋体" w:hAnsi="宋体" w:eastAsia="宋体" w:cs="宋体"/>
          <w:color w:val="auto"/>
          <w:spacing w:val="6"/>
          <w:sz w:val="24"/>
          <w:szCs w:val="22"/>
        </w:rPr>
        <w:t>，属于</w:t>
      </w:r>
      <w:r>
        <w:rPr>
          <w:rFonts w:hint="eastAsia" w:ascii="宋体" w:hAnsi="宋体" w:eastAsia="宋体" w:cs="宋体"/>
          <w:color w:val="auto"/>
          <w:spacing w:val="6"/>
          <w:sz w:val="24"/>
          <w:szCs w:val="22"/>
          <w:u w:val="single"/>
        </w:rPr>
        <w:t>（采购文件中明确的所属行业）</w:t>
      </w:r>
      <w:r>
        <w:rPr>
          <w:rFonts w:hint="eastAsia" w:ascii="宋体" w:hAnsi="宋体" w:eastAsia="宋体" w:cs="宋体"/>
          <w:color w:val="auto"/>
          <w:spacing w:val="6"/>
          <w:sz w:val="24"/>
          <w:szCs w:val="22"/>
        </w:rPr>
        <w:t>；</w:t>
      </w:r>
    </w:p>
    <w:p w14:paraId="706993F2">
      <w:pPr>
        <w:spacing w:line="588" w:lineRule="exact"/>
        <w:ind w:firstLine="504" w:firstLineChars="200"/>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承建（承接）企业为</w:t>
      </w:r>
      <w:r>
        <w:rPr>
          <w:rFonts w:hint="eastAsia" w:ascii="宋体" w:hAnsi="宋体" w:eastAsia="宋体" w:cs="宋体"/>
          <w:color w:val="auto"/>
          <w:spacing w:val="6"/>
          <w:sz w:val="24"/>
          <w:szCs w:val="22"/>
          <w:u w:val="single"/>
        </w:rPr>
        <w:t>（企业名称）</w:t>
      </w:r>
      <w:r>
        <w:rPr>
          <w:rFonts w:hint="eastAsia" w:ascii="宋体" w:hAnsi="宋体" w:eastAsia="宋体" w:cs="宋体"/>
          <w:color w:val="auto"/>
          <w:spacing w:val="6"/>
          <w:sz w:val="24"/>
          <w:szCs w:val="22"/>
        </w:rPr>
        <w:t>，从业人员</w:t>
      </w:r>
      <w:r>
        <w:rPr>
          <w:rFonts w:hint="eastAsia" w:ascii="宋体" w:hAnsi="宋体" w:eastAsia="宋体" w:cs="宋体"/>
          <w:color w:val="auto"/>
          <w:spacing w:val="6"/>
          <w:sz w:val="24"/>
          <w:szCs w:val="22"/>
          <w:u w:val="single"/>
        </w:rPr>
        <w:t xml:space="preserve"> </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rPr>
        <w:t>人，营业收入为</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rPr>
        <w:t>万元，资产总额为</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rPr>
        <w:t>万元，属于</w:t>
      </w:r>
      <w:r>
        <w:rPr>
          <w:rFonts w:hint="eastAsia" w:ascii="宋体" w:hAnsi="宋体" w:eastAsia="宋体" w:cs="宋体"/>
          <w:color w:val="auto"/>
          <w:spacing w:val="6"/>
          <w:sz w:val="24"/>
          <w:szCs w:val="22"/>
          <w:u w:val="single"/>
        </w:rPr>
        <w:t>（中型企业、小型企业、微型企业）</w:t>
      </w:r>
      <w:r>
        <w:rPr>
          <w:rFonts w:hint="eastAsia" w:ascii="宋体" w:hAnsi="宋体" w:eastAsia="宋体" w:cs="宋体"/>
          <w:color w:val="auto"/>
          <w:spacing w:val="6"/>
          <w:sz w:val="24"/>
          <w:szCs w:val="22"/>
        </w:rPr>
        <w:t>；</w:t>
      </w:r>
    </w:p>
    <w:p w14:paraId="06A6BEA8">
      <w:pPr>
        <w:spacing w:line="588" w:lineRule="exact"/>
        <w:ind w:firstLine="504" w:firstLineChars="200"/>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u w:val="none"/>
          <w:lang w:val="en-US" w:eastAsia="zh-CN"/>
        </w:rPr>
        <w:t>2.</w:t>
      </w:r>
      <w:r>
        <w:rPr>
          <w:rFonts w:hint="eastAsia" w:ascii="宋体" w:hAnsi="宋体" w:eastAsia="宋体" w:cs="宋体"/>
          <w:color w:val="auto"/>
          <w:spacing w:val="6"/>
          <w:sz w:val="24"/>
          <w:szCs w:val="22"/>
          <w:u w:val="single"/>
        </w:rPr>
        <w:t>（标的名称）</w:t>
      </w:r>
      <w:r>
        <w:rPr>
          <w:rFonts w:hint="eastAsia" w:ascii="宋体" w:hAnsi="宋体" w:eastAsia="宋体" w:cs="宋体"/>
          <w:color w:val="auto"/>
          <w:spacing w:val="6"/>
          <w:sz w:val="24"/>
          <w:szCs w:val="22"/>
        </w:rPr>
        <w:t>，属于</w:t>
      </w:r>
      <w:r>
        <w:rPr>
          <w:rFonts w:hint="eastAsia" w:ascii="宋体" w:hAnsi="宋体" w:eastAsia="宋体" w:cs="宋体"/>
          <w:color w:val="auto"/>
          <w:spacing w:val="6"/>
          <w:sz w:val="24"/>
          <w:szCs w:val="22"/>
          <w:u w:val="single"/>
        </w:rPr>
        <w:t>（采购文件中明确的所属行业）</w:t>
      </w:r>
      <w:r>
        <w:rPr>
          <w:rFonts w:hint="eastAsia" w:ascii="宋体" w:hAnsi="宋体" w:eastAsia="宋体" w:cs="宋体"/>
          <w:color w:val="auto"/>
          <w:spacing w:val="6"/>
          <w:sz w:val="24"/>
          <w:szCs w:val="22"/>
        </w:rPr>
        <w:t>；</w:t>
      </w:r>
    </w:p>
    <w:p w14:paraId="1A7E71AD">
      <w:pPr>
        <w:spacing w:line="588" w:lineRule="exact"/>
        <w:ind w:firstLine="504" w:firstLineChars="200"/>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承建（承接）企业为</w:t>
      </w:r>
      <w:r>
        <w:rPr>
          <w:rFonts w:hint="eastAsia" w:ascii="宋体" w:hAnsi="宋体" w:eastAsia="宋体" w:cs="宋体"/>
          <w:color w:val="auto"/>
          <w:spacing w:val="6"/>
          <w:sz w:val="24"/>
          <w:szCs w:val="22"/>
          <w:u w:val="single"/>
        </w:rPr>
        <w:t>（企业名称）</w:t>
      </w:r>
      <w:r>
        <w:rPr>
          <w:rFonts w:hint="eastAsia" w:ascii="宋体" w:hAnsi="宋体" w:eastAsia="宋体" w:cs="宋体"/>
          <w:color w:val="auto"/>
          <w:spacing w:val="6"/>
          <w:sz w:val="24"/>
          <w:szCs w:val="22"/>
        </w:rPr>
        <w:t>，从业人员</w:t>
      </w:r>
      <w:r>
        <w:rPr>
          <w:rFonts w:hint="eastAsia" w:ascii="宋体" w:hAnsi="宋体" w:eastAsia="宋体" w:cs="宋体"/>
          <w:color w:val="auto"/>
          <w:spacing w:val="6"/>
          <w:sz w:val="24"/>
          <w:szCs w:val="22"/>
          <w:u w:val="single"/>
        </w:rPr>
        <w:t xml:space="preserve"> </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rPr>
        <w:t>人，营业收入为</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rPr>
        <w:t>万元，资产总额为</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rPr>
        <w:t>万元，属于</w:t>
      </w:r>
      <w:r>
        <w:rPr>
          <w:rFonts w:hint="eastAsia" w:ascii="宋体" w:hAnsi="宋体" w:eastAsia="宋体" w:cs="宋体"/>
          <w:color w:val="auto"/>
          <w:spacing w:val="6"/>
          <w:sz w:val="24"/>
          <w:szCs w:val="22"/>
          <w:u w:val="single"/>
        </w:rPr>
        <w:t>（中型企业、小型企业、微型企业）</w:t>
      </w:r>
      <w:r>
        <w:rPr>
          <w:rFonts w:hint="eastAsia" w:ascii="宋体" w:hAnsi="宋体" w:eastAsia="宋体" w:cs="宋体"/>
          <w:color w:val="auto"/>
          <w:spacing w:val="6"/>
          <w:sz w:val="24"/>
          <w:szCs w:val="22"/>
        </w:rPr>
        <w:t>；</w:t>
      </w:r>
    </w:p>
    <w:p w14:paraId="2DD39B7B">
      <w:pPr>
        <w:spacing w:line="588" w:lineRule="exact"/>
        <w:ind w:firstLine="504" w:firstLineChars="200"/>
        <w:jc w:val="left"/>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w:t>
      </w:r>
    </w:p>
    <w:p w14:paraId="7F16A8A2">
      <w:pPr>
        <w:spacing w:line="588" w:lineRule="exact"/>
        <w:ind w:firstLine="504" w:firstLineChars="200"/>
        <w:jc w:val="left"/>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以上企业，不属于大企业的分支机构，不存在控股股东为大企业的情形，也不存在与大企业的负责人为同一人的情形。</w:t>
      </w:r>
    </w:p>
    <w:p w14:paraId="5BADBC6A">
      <w:pPr>
        <w:spacing w:line="588" w:lineRule="exact"/>
        <w:ind w:firstLine="504" w:firstLineChars="200"/>
        <w:jc w:val="left"/>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本企业对上述声明内容的真实性负责。如有虚假，将依法承担相应责任。</w:t>
      </w:r>
    </w:p>
    <w:p w14:paraId="60645F7D">
      <w:pPr>
        <w:spacing w:line="588" w:lineRule="exact"/>
        <w:ind w:firstLine="4032" w:firstLineChars="1600"/>
        <w:jc w:val="left"/>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企业名称（</w:t>
      </w:r>
      <w:r>
        <w:rPr>
          <w:rFonts w:hint="eastAsia" w:ascii="宋体" w:hAnsi="宋体" w:eastAsia="宋体" w:cs="宋体"/>
          <w:color w:val="auto"/>
          <w:spacing w:val="6"/>
          <w:sz w:val="24"/>
          <w:szCs w:val="22"/>
          <w:lang w:val="en-US" w:eastAsia="zh-CN"/>
        </w:rPr>
        <w:t>电子签章</w:t>
      </w:r>
      <w:r>
        <w:rPr>
          <w:rFonts w:hint="eastAsia" w:ascii="宋体" w:hAnsi="宋体" w:eastAsia="宋体" w:cs="宋体"/>
          <w:color w:val="auto"/>
          <w:spacing w:val="6"/>
          <w:sz w:val="24"/>
          <w:szCs w:val="22"/>
        </w:rPr>
        <w:t>）：</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 xml:space="preserve"> </w:t>
      </w:r>
      <w:r>
        <w:rPr>
          <w:rFonts w:hint="eastAsia" w:ascii="宋体" w:hAnsi="宋体" w:cs="宋体"/>
          <w:bCs/>
          <w:color w:val="auto"/>
          <w:szCs w:val="21"/>
          <w:u w:val="single"/>
        </w:rPr>
        <w:t xml:space="preserve"> </w:t>
      </w:r>
    </w:p>
    <w:p w14:paraId="66699C8E">
      <w:pPr>
        <w:spacing w:line="588" w:lineRule="exact"/>
        <w:ind w:firstLine="4032" w:firstLineChars="1600"/>
        <w:jc w:val="left"/>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日期：</w:t>
      </w:r>
      <w:r>
        <w:rPr>
          <w:rFonts w:hint="eastAsia" w:ascii="宋体" w:hAnsi="宋体" w:cs="宋体"/>
          <w:bCs/>
          <w:color w:val="auto"/>
          <w:szCs w:val="21"/>
          <w:u w:val="single"/>
        </w:rPr>
        <w:t xml:space="preserve">        </w:t>
      </w:r>
      <w:r>
        <w:rPr>
          <w:rFonts w:hint="eastAsia" w:ascii="宋体" w:hAnsi="宋体" w:cs="宋体"/>
          <w:bCs/>
          <w:color w:val="auto"/>
          <w:szCs w:val="21"/>
        </w:rPr>
        <w:t>年</w:t>
      </w:r>
      <w:r>
        <w:rPr>
          <w:rFonts w:hint="eastAsia" w:ascii="宋体" w:hAnsi="宋体" w:cs="宋体"/>
          <w:bCs/>
          <w:color w:val="auto"/>
          <w:szCs w:val="21"/>
          <w:u w:val="single"/>
        </w:rPr>
        <w:t xml:space="preserve">       </w:t>
      </w:r>
      <w:r>
        <w:rPr>
          <w:rFonts w:hint="eastAsia" w:ascii="宋体" w:hAnsi="宋体" w:cs="宋体"/>
          <w:bCs/>
          <w:color w:val="auto"/>
          <w:szCs w:val="21"/>
        </w:rPr>
        <w:t>月</w:t>
      </w:r>
      <w:r>
        <w:rPr>
          <w:rFonts w:hint="eastAsia" w:ascii="宋体" w:hAnsi="宋体" w:cs="宋体"/>
          <w:bCs/>
          <w:color w:val="auto"/>
          <w:szCs w:val="21"/>
          <w:u w:val="single"/>
        </w:rPr>
        <w:t xml:space="preserve">       </w:t>
      </w:r>
      <w:r>
        <w:rPr>
          <w:rFonts w:hint="eastAsia" w:ascii="宋体" w:hAnsi="宋体" w:cs="宋体"/>
          <w:bCs/>
          <w:color w:val="auto"/>
          <w:szCs w:val="21"/>
        </w:rPr>
        <w:t>日</w:t>
      </w:r>
    </w:p>
    <w:p w14:paraId="29F9D023">
      <w:pPr>
        <w:spacing w:line="588" w:lineRule="exact"/>
        <w:jc w:val="left"/>
        <w:rPr>
          <w:rFonts w:hint="eastAsia" w:ascii="宋体" w:hAnsi="宋体" w:eastAsia="宋体" w:cs="宋体"/>
          <w:b/>
          <w:bCs/>
          <w:color w:val="auto"/>
          <w:spacing w:val="6"/>
          <w:sz w:val="24"/>
          <w:szCs w:val="22"/>
        </w:rPr>
      </w:pPr>
      <w:r>
        <w:rPr>
          <w:rFonts w:hint="eastAsia" w:ascii="宋体" w:hAnsi="宋体" w:eastAsia="宋体" w:cs="宋体"/>
          <w:b/>
          <w:bCs/>
          <w:color w:val="auto"/>
          <w:spacing w:val="6"/>
          <w:sz w:val="24"/>
          <w:szCs w:val="22"/>
        </w:rPr>
        <w:t>从业人员、营业收入、资产总额填报上一年度数据，无上一年度数据的新成立企业可不填报。</w:t>
      </w:r>
    </w:p>
    <w:p w14:paraId="7FF5643E">
      <w:pPr>
        <w:spacing w:line="588" w:lineRule="exact"/>
        <w:jc w:val="left"/>
        <w:rPr>
          <w:rFonts w:hint="eastAsia" w:ascii="宋体" w:hAnsi="宋体" w:eastAsia="宋体" w:cs="宋体"/>
          <w:b/>
          <w:bCs/>
          <w:color w:val="auto"/>
          <w:spacing w:val="6"/>
          <w:sz w:val="24"/>
          <w:szCs w:val="22"/>
        </w:rPr>
      </w:pPr>
    </w:p>
    <w:p w14:paraId="0B502149">
      <w:pPr>
        <w:spacing w:line="588" w:lineRule="exact"/>
        <w:jc w:val="left"/>
        <w:rPr>
          <w:rFonts w:hint="eastAsia" w:ascii="宋体" w:hAnsi="宋体" w:eastAsia="宋体" w:cs="宋体"/>
          <w:b/>
          <w:bCs/>
          <w:color w:val="auto"/>
          <w:spacing w:val="6"/>
          <w:sz w:val="24"/>
          <w:szCs w:val="22"/>
        </w:rPr>
      </w:pPr>
    </w:p>
    <w:p w14:paraId="6F086820">
      <w:pPr>
        <w:pStyle w:val="2"/>
        <w:jc w:val="center"/>
        <w:rPr>
          <w:rFonts w:hint="eastAsia" w:ascii="宋体" w:hAnsi="宋体" w:eastAsia="宋体" w:cs="宋体"/>
          <w:color w:val="auto"/>
          <w:sz w:val="28"/>
          <w:szCs w:val="28"/>
          <w:lang w:val="en-US" w:eastAsia="zh-CN"/>
        </w:rPr>
      </w:pPr>
      <w:bookmarkStart w:id="171" w:name="_Toc20247"/>
      <w:r>
        <w:rPr>
          <w:rFonts w:hint="eastAsia" w:ascii="宋体" w:hAnsi="宋体" w:eastAsia="宋体" w:cs="宋体"/>
          <w:color w:val="auto"/>
          <w:sz w:val="28"/>
          <w:szCs w:val="28"/>
          <w:lang w:val="en-US" w:eastAsia="zh-CN"/>
        </w:rPr>
        <w:t>二、关于监狱企业（如有）</w:t>
      </w:r>
      <w:bookmarkEnd w:id="171"/>
    </w:p>
    <w:p w14:paraId="562A8C65">
      <w:pPr>
        <w:pStyle w:val="57"/>
        <w:spacing w:line="400" w:lineRule="exact"/>
        <w:rPr>
          <w:rFonts w:hint="eastAsia" w:ascii="宋体" w:hAnsi="宋体" w:cs="宋体"/>
          <w:color w:val="auto"/>
          <w:lang w:val="zh-CN"/>
        </w:rPr>
      </w:pPr>
    </w:p>
    <w:p w14:paraId="05DDAACA">
      <w:pPr>
        <w:keepNext w:val="0"/>
        <w:keepLines w:val="0"/>
        <w:pageBreakBefore w:val="0"/>
        <w:widowControl w:val="0"/>
        <w:kinsoku/>
        <w:wordWrap/>
        <w:overflowPunct/>
        <w:topLinePunct w:val="0"/>
        <w:autoSpaceDE w:val="0"/>
        <w:autoSpaceDN w:val="0"/>
        <w:bidi w:val="0"/>
        <w:adjustRightInd/>
        <w:snapToGrid/>
        <w:spacing w:line="360" w:lineRule="auto"/>
        <w:ind w:firstLine="504" w:firstLineChars="200"/>
        <w:jc w:val="left"/>
        <w:textAlignment w:val="auto"/>
        <w:rPr>
          <w:rFonts w:hint="eastAsia" w:ascii="宋体" w:hAnsi="宋体" w:eastAsia="宋体" w:cs="宋体"/>
          <w:color w:val="auto"/>
          <w:spacing w:val="6"/>
          <w:sz w:val="24"/>
          <w:szCs w:val="22"/>
          <w:lang w:val="zh-CN"/>
        </w:rPr>
      </w:pPr>
      <w:bookmarkStart w:id="172" w:name="_Toc10807_WPSOffice_Level2"/>
      <w:r>
        <w:rPr>
          <w:rFonts w:hint="eastAsia" w:ascii="宋体" w:hAnsi="宋体" w:eastAsia="宋体" w:cs="宋体"/>
          <w:color w:val="auto"/>
          <w:spacing w:val="6"/>
          <w:sz w:val="24"/>
          <w:szCs w:val="22"/>
          <w:lang w:val="zh-CN"/>
        </w:rPr>
        <w:t>1、政府采购政策</w:t>
      </w:r>
      <w:bookmarkEnd w:id="172"/>
    </w:p>
    <w:p w14:paraId="619B0B52">
      <w:pPr>
        <w:keepNext w:val="0"/>
        <w:keepLines w:val="0"/>
        <w:pageBreakBefore w:val="0"/>
        <w:widowControl w:val="0"/>
        <w:kinsoku/>
        <w:wordWrap/>
        <w:overflowPunct/>
        <w:topLinePunct w:val="0"/>
        <w:autoSpaceDE w:val="0"/>
        <w:autoSpaceDN w:val="0"/>
        <w:bidi w:val="0"/>
        <w:adjustRightInd/>
        <w:snapToGrid/>
        <w:spacing w:line="360" w:lineRule="auto"/>
        <w:ind w:firstLine="504" w:firstLineChars="200"/>
        <w:jc w:val="left"/>
        <w:textAlignment w:val="auto"/>
        <w:rPr>
          <w:rFonts w:hint="eastAsia" w:ascii="宋体" w:hAnsi="宋体" w:eastAsia="宋体" w:cs="宋体"/>
          <w:color w:val="auto"/>
          <w:spacing w:val="6"/>
          <w:sz w:val="24"/>
          <w:szCs w:val="22"/>
          <w:lang w:val="zh-CN"/>
        </w:rPr>
      </w:pPr>
      <w:r>
        <w:rPr>
          <w:rFonts w:hint="eastAsia" w:ascii="宋体" w:hAnsi="宋体" w:eastAsia="宋体" w:cs="宋体"/>
          <w:color w:val="auto"/>
          <w:spacing w:val="6"/>
          <w:sz w:val="24"/>
          <w:szCs w:val="22"/>
          <w:lang w:val="zh-CN"/>
        </w:rPr>
        <w:t>财政部、司法部关于政府采购支持监狱企业发展有关问题的通知（财库【2014】68号）</w:t>
      </w:r>
    </w:p>
    <w:p w14:paraId="048A850E">
      <w:pPr>
        <w:keepNext w:val="0"/>
        <w:keepLines w:val="0"/>
        <w:pageBreakBefore w:val="0"/>
        <w:widowControl w:val="0"/>
        <w:kinsoku/>
        <w:wordWrap/>
        <w:overflowPunct/>
        <w:topLinePunct w:val="0"/>
        <w:autoSpaceDE w:val="0"/>
        <w:autoSpaceDN w:val="0"/>
        <w:bidi w:val="0"/>
        <w:adjustRightInd/>
        <w:snapToGrid/>
        <w:spacing w:line="360" w:lineRule="auto"/>
        <w:ind w:firstLine="504" w:firstLineChars="200"/>
        <w:jc w:val="left"/>
        <w:textAlignment w:val="auto"/>
        <w:rPr>
          <w:rFonts w:hint="eastAsia" w:ascii="宋体" w:hAnsi="宋体" w:eastAsia="宋体" w:cs="宋体"/>
          <w:color w:val="auto"/>
          <w:spacing w:val="6"/>
          <w:sz w:val="24"/>
          <w:szCs w:val="22"/>
          <w:lang w:val="zh-CN"/>
        </w:rPr>
      </w:pPr>
      <w:bookmarkStart w:id="173" w:name="_Toc25753_WPSOffice_Level2"/>
      <w:r>
        <w:rPr>
          <w:rFonts w:hint="eastAsia" w:ascii="宋体" w:hAnsi="宋体" w:eastAsia="宋体" w:cs="宋体"/>
          <w:color w:val="auto"/>
          <w:spacing w:val="6"/>
          <w:sz w:val="24"/>
          <w:szCs w:val="22"/>
          <w:lang w:val="zh-CN"/>
        </w:rPr>
        <w:t>2、附证明材料</w:t>
      </w:r>
      <w:bookmarkEnd w:id="173"/>
    </w:p>
    <w:p w14:paraId="01B83685">
      <w:pPr>
        <w:keepNext w:val="0"/>
        <w:keepLines w:val="0"/>
        <w:pageBreakBefore w:val="0"/>
        <w:widowControl w:val="0"/>
        <w:kinsoku/>
        <w:wordWrap/>
        <w:overflowPunct/>
        <w:topLinePunct w:val="0"/>
        <w:autoSpaceDE w:val="0"/>
        <w:autoSpaceDN w:val="0"/>
        <w:bidi w:val="0"/>
        <w:adjustRightInd/>
        <w:snapToGrid/>
        <w:spacing w:line="360" w:lineRule="auto"/>
        <w:ind w:firstLine="504" w:firstLineChars="200"/>
        <w:jc w:val="left"/>
        <w:textAlignment w:val="auto"/>
        <w:rPr>
          <w:rFonts w:hint="eastAsia" w:ascii="宋体" w:hAnsi="宋体" w:eastAsia="宋体" w:cs="宋体"/>
          <w:color w:val="auto"/>
          <w:spacing w:val="6"/>
          <w:sz w:val="24"/>
          <w:szCs w:val="22"/>
          <w:lang w:val="zh-CN"/>
        </w:rPr>
      </w:pPr>
      <w:r>
        <w:rPr>
          <w:rFonts w:hint="eastAsia" w:ascii="宋体" w:hAnsi="宋体" w:eastAsia="宋体" w:cs="宋体"/>
          <w:color w:val="auto"/>
          <w:spacing w:val="6"/>
          <w:sz w:val="24"/>
          <w:szCs w:val="22"/>
          <w:lang w:val="zh-CN"/>
        </w:rPr>
        <w:t>提供由省级以上监狱管理局、戒毒管理局（含新疆生产建设兵团）出具的属于监狱企业的证明文件.</w:t>
      </w:r>
    </w:p>
    <w:p w14:paraId="5A0BD99A">
      <w:pPr>
        <w:pStyle w:val="57"/>
        <w:spacing w:line="400" w:lineRule="exact"/>
        <w:rPr>
          <w:rFonts w:hint="eastAsia" w:ascii="宋体" w:hAnsi="宋体" w:cs="宋体"/>
          <w:color w:val="auto"/>
          <w:sz w:val="24"/>
          <w:szCs w:val="24"/>
          <w:lang w:val="zh-CN"/>
        </w:rPr>
      </w:pPr>
    </w:p>
    <w:p w14:paraId="4EEF5523">
      <w:pPr>
        <w:pStyle w:val="57"/>
        <w:spacing w:line="400" w:lineRule="exact"/>
        <w:rPr>
          <w:rFonts w:hint="eastAsia" w:ascii="宋体" w:hAnsi="宋体" w:cs="宋体"/>
          <w:color w:val="auto"/>
          <w:sz w:val="28"/>
          <w:szCs w:val="28"/>
          <w:lang w:val="zh-CN"/>
        </w:rPr>
      </w:pPr>
    </w:p>
    <w:p w14:paraId="4114BF27">
      <w:pPr>
        <w:pStyle w:val="57"/>
        <w:spacing w:line="400" w:lineRule="exact"/>
        <w:rPr>
          <w:rFonts w:hint="eastAsia" w:ascii="宋体" w:hAnsi="宋体" w:cs="宋体"/>
          <w:color w:val="auto"/>
          <w:sz w:val="28"/>
          <w:szCs w:val="28"/>
          <w:lang w:val="zh-CN"/>
        </w:rPr>
      </w:pPr>
    </w:p>
    <w:p w14:paraId="6C67A589">
      <w:pPr>
        <w:pStyle w:val="57"/>
        <w:spacing w:line="400" w:lineRule="exact"/>
        <w:rPr>
          <w:rFonts w:hint="eastAsia" w:ascii="宋体" w:hAnsi="宋体" w:cs="宋体"/>
          <w:color w:val="auto"/>
          <w:sz w:val="28"/>
          <w:szCs w:val="28"/>
          <w:lang w:val="zh-CN"/>
        </w:rPr>
      </w:pPr>
    </w:p>
    <w:p w14:paraId="5BD01447">
      <w:pPr>
        <w:pStyle w:val="57"/>
        <w:spacing w:line="400" w:lineRule="exact"/>
        <w:rPr>
          <w:rFonts w:hint="eastAsia" w:ascii="宋体" w:hAnsi="宋体" w:cs="宋体"/>
          <w:color w:val="auto"/>
          <w:sz w:val="28"/>
          <w:szCs w:val="28"/>
          <w:lang w:val="zh-CN"/>
        </w:rPr>
      </w:pPr>
    </w:p>
    <w:p w14:paraId="19CAABA5">
      <w:pPr>
        <w:pStyle w:val="57"/>
        <w:spacing w:line="400" w:lineRule="exact"/>
        <w:rPr>
          <w:rFonts w:hint="eastAsia" w:ascii="宋体" w:hAnsi="宋体" w:cs="宋体"/>
          <w:color w:val="auto"/>
          <w:sz w:val="28"/>
          <w:szCs w:val="28"/>
          <w:lang w:val="zh-CN"/>
        </w:rPr>
      </w:pPr>
    </w:p>
    <w:p w14:paraId="60075716">
      <w:pPr>
        <w:pStyle w:val="57"/>
        <w:spacing w:line="400" w:lineRule="exact"/>
        <w:rPr>
          <w:rFonts w:hint="eastAsia" w:ascii="宋体" w:hAnsi="宋体" w:cs="宋体"/>
          <w:color w:val="auto"/>
          <w:sz w:val="28"/>
          <w:szCs w:val="28"/>
          <w:lang w:val="zh-CN"/>
        </w:rPr>
      </w:pPr>
    </w:p>
    <w:p w14:paraId="23BE746D">
      <w:pPr>
        <w:pStyle w:val="57"/>
        <w:spacing w:line="400" w:lineRule="exact"/>
        <w:rPr>
          <w:rFonts w:hint="eastAsia" w:ascii="宋体" w:hAnsi="宋体" w:cs="宋体"/>
          <w:color w:val="auto"/>
          <w:sz w:val="28"/>
          <w:szCs w:val="28"/>
          <w:lang w:val="zh-CN"/>
        </w:rPr>
      </w:pPr>
    </w:p>
    <w:p w14:paraId="0BACB171">
      <w:pPr>
        <w:pStyle w:val="57"/>
        <w:spacing w:line="400" w:lineRule="exact"/>
        <w:rPr>
          <w:rFonts w:hint="eastAsia" w:ascii="宋体" w:hAnsi="宋体" w:cs="宋体"/>
          <w:color w:val="auto"/>
          <w:sz w:val="28"/>
          <w:szCs w:val="28"/>
          <w:lang w:val="zh-CN"/>
        </w:rPr>
      </w:pPr>
    </w:p>
    <w:p w14:paraId="24A693CD">
      <w:pPr>
        <w:pStyle w:val="57"/>
        <w:spacing w:line="400" w:lineRule="exact"/>
        <w:rPr>
          <w:rFonts w:hint="eastAsia" w:ascii="宋体" w:hAnsi="宋体" w:cs="宋体"/>
          <w:color w:val="auto"/>
          <w:sz w:val="28"/>
          <w:szCs w:val="28"/>
          <w:lang w:val="zh-CN"/>
        </w:rPr>
      </w:pPr>
    </w:p>
    <w:p w14:paraId="7CBAC84D">
      <w:pPr>
        <w:pStyle w:val="57"/>
        <w:spacing w:line="400" w:lineRule="exact"/>
        <w:rPr>
          <w:rFonts w:hint="eastAsia" w:ascii="宋体" w:hAnsi="宋体" w:cs="宋体"/>
          <w:color w:val="auto"/>
          <w:sz w:val="28"/>
          <w:szCs w:val="28"/>
          <w:lang w:val="zh-CN"/>
        </w:rPr>
      </w:pPr>
    </w:p>
    <w:p w14:paraId="6F4989F0">
      <w:pPr>
        <w:pStyle w:val="57"/>
        <w:spacing w:line="400" w:lineRule="exact"/>
        <w:rPr>
          <w:rFonts w:hint="eastAsia" w:ascii="宋体" w:hAnsi="宋体" w:cs="宋体"/>
          <w:color w:val="auto"/>
          <w:sz w:val="28"/>
          <w:szCs w:val="28"/>
          <w:lang w:val="zh-CN"/>
        </w:rPr>
      </w:pPr>
    </w:p>
    <w:p w14:paraId="02371441">
      <w:pPr>
        <w:pStyle w:val="57"/>
        <w:spacing w:line="400" w:lineRule="exact"/>
        <w:rPr>
          <w:rFonts w:hint="eastAsia" w:ascii="宋体" w:hAnsi="宋体" w:cs="宋体"/>
          <w:color w:val="auto"/>
          <w:sz w:val="28"/>
          <w:szCs w:val="28"/>
          <w:lang w:val="zh-CN"/>
        </w:rPr>
      </w:pPr>
    </w:p>
    <w:p w14:paraId="7DB2AAC5">
      <w:pPr>
        <w:pStyle w:val="57"/>
        <w:spacing w:line="400" w:lineRule="exact"/>
        <w:rPr>
          <w:rFonts w:hint="eastAsia" w:ascii="宋体" w:hAnsi="宋体" w:cs="宋体"/>
          <w:color w:val="auto"/>
          <w:sz w:val="28"/>
          <w:szCs w:val="28"/>
          <w:lang w:val="zh-CN"/>
        </w:rPr>
      </w:pPr>
    </w:p>
    <w:p w14:paraId="6F236755">
      <w:pPr>
        <w:pStyle w:val="57"/>
        <w:spacing w:line="400" w:lineRule="exact"/>
        <w:rPr>
          <w:rFonts w:hint="eastAsia" w:ascii="宋体" w:hAnsi="宋体" w:cs="宋体"/>
          <w:color w:val="auto"/>
          <w:sz w:val="28"/>
          <w:szCs w:val="28"/>
          <w:lang w:val="zh-CN"/>
        </w:rPr>
      </w:pPr>
    </w:p>
    <w:p w14:paraId="24325C64">
      <w:pPr>
        <w:pStyle w:val="2"/>
        <w:jc w:val="center"/>
        <w:rPr>
          <w:rFonts w:hint="eastAsia" w:ascii="宋体" w:hAnsi="宋体" w:eastAsia="宋体" w:cs="宋体"/>
          <w:color w:val="auto"/>
          <w:szCs w:val="21"/>
        </w:rPr>
      </w:pPr>
      <w:r>
        <w:rPr>
          <w:rFonts w:hint="eastAsia" w:ascii="宋体" w:hAnsi="宋体" w:eastAsia="宋体" w:cs="宋体"/>
          <w:color w:val="auto"/>
          <w:szCs w:val="21"/>
        </w:rPr>
        <w:br w:type="page"/>
      </w:r>
      <w:bookmarkStart w:id="174" w:name="_Toc15179"/>
      <w:r>
        <w:rPr>
          <w:rFonts w:hint="eastAsia" w:ascii="宋体" w:hAnsi="宋体" w:eastAsia="宋体" w:cs="宋体"/>
          <w:color w:val="auto"/>
          <w:sz w:val="28"/>
          <w:szCs w:val="28"/>
          <w:lang w:val="en-US" w:eastAsia="zh-CN"/>
        </w:rPr>
        <w:t>三、关于促进残疾人就业的政府采购政策（如有）</w:t>
      </w:r>
      <w:bookmarkEnd w:id="174"/>
    </w:p>
    <w:p w14:paraId="33311CFE">
      <w:pPr>
        <w:pStyle w:val="57"/>
        <w:spacing w:line="400" w:lineRule="exact"/>
        <w:rPr>
          <w:rFonts w:hint="eastAsia" w:ascii="宋体" w:hAnsi="宋体" w:cs="宋体"/>
          <w:color w:val="auto"/>
          <w:lang w:val="zh-CN"/>
        </w:rPr>
      </w:pPr>
    </w:p>
    <w:p w14:paraId="42185E9F">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1、政府采购政策</w:t>
      </w:r>
    </w:p>
    <w:p w14:paraId="02C07FB5">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关于促进残疾人就业政府采购政策的通知（财库〔2017〕141 号）</w:t>
      </w:r>
    </w:p>
    <w:p w14:paraId="3174867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2、附残疾人福利性单位声明函</w:t>
      </w:r>
    </w:p>
    <w:p w14:paraId="3F393B5A">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z w:val="24"/>
          <w:szCs w:val="24"/>
          <w:lang w:val="zh-CN"/>
        </w:rPr>
        <w:t>单位的</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z w:val="24"/>
          <w:szCs w:val="24"/>
          <w:lang w:val="zh-CN"/>
        </w:rPr>
        <w:t>项目采购活动提供本单位制造的货物（由本单位承担工程/提供服务），或者提供其他残疾人福利性单位制造的货物（不包括使用非残疾人福利性单位注册商标的货物）。</w:t>
      </w:r>
    </w:p>
    <w:p w14:paraId="3C86239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本单位对上述声明的真实性负责。如有虚假，将依法承担相应责任。</w:t>
      </w:r>
    </w:p>
    <w:p w14:paraId="1AD28945">
      <w:pPr>
        <w:autoSpaceDE w:val="0"/>
        <w:autoSpaceDN w:val="0"/>
        <w:spacing w:line="400" w:lineRule="exact"/>
        <w:ind w:firstLine="2100" w:firstLineChars="1000"/>
        <w:rPr>
          <w:rFonts w:hint="eastAsia" w:ascii="宋体" w:hAnsi="宋体" w:eastAsia="宋体" w:cs="宋体"/>
          <w:color w:val="auto"/>
          <w:sz w:val="21"/>
          <w:szCs w:val="21"/>
          <w:lang w:val="zh-CN"/>
        </w:rPr>
      </w:pPr>
    </w:p>
    <w:p w14:paraId="3EA5D22A">
      <w:pPr>
        <w:autoSpaceDE w:val="0"/>
        <w:autoSpaceDN w:val="0"/>
        <w:spacing w:line="400" w:lineRule="exact"/>
        <w:ind w:firstLine="2100" w:firstLineChars="1000"/>
        <w:rPr>
          <w:rFonts w:hint="eastAsia" w:ascii="宋体" w:hAnsi="宋体" w:eastAsia="宋体" w:cs="宋体"/>
          <w:color w:val="auto"/>
          <w:sz w:val="21"/>
          <w:szCs w:val="21"/>
          <w:lang w:val="zh-CN"/>
        </w:rPr>
      </w:pPr>
    </w:p>
    <w:p w14:paraId="71D11A59">
      <w:pPr>
        <w:autoSpaceDE w:val="0"/>
        <w:autoSpaceDN w:val="0"/>
        <w:spacing w:line="400" w:lineRule="exact"/>
        <w:ind w:firstLine="2400" w:firstLineChars="10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供应商名称：</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z w:val="24"/>
          <w:szCs w:val="24"/>
          <w:lang w:val="zh-CN"/>
        </w:rPr>
        <w:t>（盖单位公章）</w:t>
      </w:r>
    </w:p>
    <w:p w14:paraId="7664D001">
      <w:pPr>
        <w:autoSpaceDE w:val="0"/>
        <w:autoSpaceDN w:val="0"/>
        <w:spacing w:line="400" w:lineRule="exact"/>
        <w:ind w:firstLine="3780" w:firstLineChars="1500"/>
        <w:rPr>
          <w:rFonts w:hint="eastAsia" w:ascii="宋体" w:hAnsi="宋体" w:eastAsia="宋体" w:cs="宋体"/>
          <w:color w:val="auto"/>
          <w:sz w:val="24"/>
          <w:szCs w:val="24"/>
          <w:lang w:val="zh-CN"/>
        </w:rPr>
      </w:pP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z w:val="24"/>
          <w:szCs w:val="24"/>
          <w:lang w:val="zh-CN"/>
        </w:rPr>
        <w:t>年</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z w:val="24"/>
          <w:szCs w:val="24"/>
          <w:lang w:val="zh-CN"/>
        </w:rPr>
        <w:t>月</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z w:val="24"/>
          <w:szCs w:val="24"/>
          <w:lang w:val="zh-CN"/>
        </w:rPr>
        <w:t>日</w:t>
      </w:r>
    </w:p>
    <w:p w14:paraId="6AE9D4FE">
      <w:pPr>
        <w:spacing w:line="588" w:lineRule="exact"/>
        <w:jc w:val="left"/>
        <w:rPr>
          <w:rFonts w:hint="eastAsia" w:ascii="宋体" w:hAnsi="宋体" w:eastAsia="宋体" w:cs="宋体"/>
          <w:b/>
          <w:bCs/>
          <w:color w:val="auto"/>
          <w:spacing w:val="6"/>
          <w:sz w:val="24"/>
          <w:szCs w:val="22"/>
        </w:rPr>
      </w:pPr>
    </w:p>
    <w:p w14:paraId="1221831F">
      <w:pPr>
        <w:spacing w:line="588" w:lineRule="exact"/>
        <w:jc w:val="left"/>
        <w:rPr>
          <w:rFonts w:hint="eastAsia" w:ascii="宋体" w:hAnsi="宋体" w:eastAsia="宋体" w:cs="宋体"/>
          <w:b/>
          <w:bCs/>
          <w:color w:val="auto"/>
          <w:spacing w:val="6"/>
          <w:sz w:val="24"/>
          <w:szCs w:val="22"/>
        </w:rPr>
      </w:pPr>
    </w:p>
    <w:p w14:paraId="56925816">
      <w:pPr>
        <w:spacing w:line="588" w:lineRule="exact"/>
        <w:jc w:val="left"/>
        <w:rPr>
          <w:rFonts w:hint="eastAsia" w:ascii="宋体" w:hAnsi="宋体" w:eastAsia="宋体" w:cs="宋体"/>
          <w:b/>
          <w:bCs/>
          <w:color w:val="auto"/>
          <w:spacing w:val="6"/>
          <w:sz w:val="24"/>
          <w:szCs w:val="22"/>
        </w:rPr>
      </w:pPr>
    </w:p>
    <w:p w14:paraId="5E099015">
      <w:pPr>
        <w:spacing w:line="588" w:lineRule="exact"/>
        <w:jc w:val="left"/>
        <w:rPr>
          <w:rFonts w:hint="eastAsia" w:ascii="宋体" w:hAnsi="宋体" w:eastAsia="宋体" w:cs="宋体"/>
          <w:b/>
          <w:bCs/>
          <w:color w:val="auto"/>
          <w:spacing w:val="6"/>
          <w:sz w:val="24"/>
          <w:szCs w:val="22"/>
        </w:rPr>
      </w:pPr>
    </w:p>
    <w:p w14:paraId="722049FE">
      <w:pPr>
        <w:spacing w:line="588" w:lineRule="exact"/>
        <w:jc w:val="left"/>
        <w:rPr>
          <w:rFonts w:hint="eastAsia" w:ascii="宋体" w:hAnsi="宋体" w:eastAsia="宋体" w:cs="宋体"/>
          <w:b/>
          <w:bCs/>
          <w:color w:val="auto"/>
          <w:spacing w:val="6"/>
          <w:sz w:val="24"/>
          <w:szCs w:val="22"/>
        </w:rPr>
      </w:pPr>
    </w:p>
    <w:p w14:paraId="4EC650EC">
      <w:pPr>
        <w:spacing w:line="588" w:lineRule="exact"/>
        <w:jc w:val="left"/>
        <w:rPr>
          <w:rFonts w:hint="eastAsia" w:ascii="宋体" w:hAnsi="宋体" w:eastAsia="宋体" w:cs="宋体"/>
          <w:b/>
          <w:bCs/>
          <w:color w:val="auto"/>
          <w:spacing w:val="6"/>
          <w:sz w:val="24"/>
          <w:szCs w:val="22"/>
        </w:rPr>
      </w:pPr>
    </w:p>
    <w:p w14:paraId="6EDEDFD2">
      <w:pPr>
        <w:pStyle w:val="11"/>
        <w:spacing w:line="452" w:lineRule="exact"/>
        <w:ind w:left="1615" w:right="1045" w:firstLine="562" w:firstLineChars="200"/>
        <w:jc w:val="center"/>
        <w:rPr>
          <w:rFonts w:hint="eastAsia" w:ascii="宋体" w:hAnsi="宋体" w:eastAsia="宋体" w:cs="宋体"/>
          <w:b/>
          <w:bCs/>
          <w:color w:val="auto"/>
          <w:sz w:val="28"/>
          <w:szCs w:val="28"/>
          <w:lang w:val="en-US" w:eastAsia="zh-CN"/>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014FCC75">
      <w:pPr>
        <w:pStyle w:val="2"/>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40"/>
          <w:szCs w:val="40"/>
        </w:rPr>
      </w:pPr>
      <w:bookmarkStart w:id="175" w:name="_Toc13723"/>
      <w:bookmarkStart w:id="176" w:name="_Toc21392"/>
      <w:bookmarkStart w:id="177" w:name="_Toc26858"/>
      <w:bookmarkStart w:id="178" w:name="_Toc16996"/>
      <w:bookmarkStart w:id="179" w:name="_Toc19093"/>
      <w:r>
        <w:rPr>
          <w:rFonts w:hint="eastAsia" w:ascii="宋体" w:hAnsi="宋体" w:eastAsia="宋体" w:cs="宋体"/>
          <w:color w:val="auto"/>
          <w:sz w:val="40"/>
          <w:szCs w:val="40"/>
        </w:rPr>
        <w:t>关于印发中小企业划型标准规定的通知</w:t>
      </w:r>
      <w:bookmarkEnd w:id="175"/>
      <w:bookmarkEnd w:id="176"/>
      <w:bookmarkEnd w:id="177"/>
      <w:bookmarkEnd w:id="178"/>
      <w:bookmarkEnd w:id="179"/>
    </w:p>
    <w:p w14:paraId="15B42130">
      <w:pPr>
        <w:pStyle w:val="2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2"/>
          <w:szCs w:val="22"/>
        </w:rPr>
      </w:pPr>
      <w:r>
        <w:rPr>
          <w:rFonts w:hint="eastAsia" w:ascii="宋体" w:hAnsi="宋体" w:eastAsia="宋体" w:cs="宋体"/>
          <w:color w:val="auto"/>
          <w:kern w:val="2"/>
          <w:sz w:val="28"/>
          <w:szCs w:val="28"/>
          <w:lang w:val="en-US" w:eastAsia="zh-CN" w:bidi="ar"/>
        </w:rPr>
        <w:t>工信部联企业〔2011〕300号</w:t>
      </w:r>
    </w:p>
    <w:p w14:paraId="411D853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各省、自治区、直辖市人民政府，国务院各部委、各直属机构及有关单位：</w:t>
      </w:r>
    </w:p>
    <w:p w14:paraId="59F7ABF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0F1E708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880" w:rightChars="400" w:firstLine="480" w:firstLineChars="200"/>
        <w:jc w:val="right"/>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工业和信息化部</w:t>
      </w:r>
    </w:p>
    <w:p w14:paraId="4512819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880" w:rightChars="400" w:firstLine="480" w:firstLineChars="200"/>
        <w:jc w:val="right"/>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国家统计局</w:t>
      </w:r>
    </w:p>
    <w:p w14:paraId="07E9224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880" w:rightChars="400" w:firstLine="480" w:firstLineChars="200"/>
        <w:jc w:val="right"/>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国家发展和改革委员会</w:t>
      </w:r>
    </w:p>
    <w:p w14:paraId="1C7B840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880" w:rightChars="400" w:firstLine="480" w:firstLineChars="200"/>
        <w:jc w:val="right"/>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财政部</w:t>
      </w:r>
    </w:p>
    <w:p w14:paraId="367CB31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880" w:rightChars="400" w:firstLine="480" w:firstLineChars="200"/>
        <w:jc w:val="right"/>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二○一一年六月十八日</w:t>
      </w:r>
    </w:p>
    <w:p w14:paraId="6AE9CB3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1"/>
        <w:rPr>
          <w:rFonts w:hint="eastAsia" w:ascii="宋体" w:hAnsi="宋体" w:eastAsia="宋体" w:cs="宋体"/>
          <w:color w:val="auto"/>
          <w:sz w:val="20"/>
          <w:szCs w:val="21"/>
        </w:rPr>
      </w:pPr>
      <w:bookmarkStart w:id="180" w:name="_Toc16394"/>
      <w:r>
        <w:rPr>
          <w:rFonts w:hint="eastAsia" w:ascii="宋体" w:hAnsi="宋体" w:eastAsia="宋体" w:cs="宋体"/>
          <w:color w:val="auto"/>
          <w:kern w:val="2"/>
          <w:sz w:val="28"/>
          <w:szCs w:val="28"/>
          <w:lang w:val="en-US" w:eastAsia="zh-CN" w:bidi="ar"/>
        </w:rPr>
        <w:t>中小企业划型标准规定</w:t>
      </w:r>
      <w:bookmarkEnd w:id="180"/>
    </w:p>
    <w:p w14:paraId="3DF6182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一、根据《中华人民共和国中小企业促进法》和《国务院关于进一步促进中小企业发展的若干意见》(国发〔2009〕36号)，制定本规定。</w:t>
      </w:r>
    </w:p>
    <w:p w14:paraId="749334B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二、中小企业划分为中型、小型、微型三种类型，具体标准根据企业从业人员、营业收入、资产总额等指标，结合行业特点制定。</w:t>
      </w:r>
    </w:p>
    <w:p w14:paraId="41000FA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B1E32A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四、各行业划型标准为：</w:t>
      </w:r>
    </w:p>
    <w:p w14:paraId="578A9F3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（一）农、林、牧、渔业。营业收入20000万元以下的为中小微型企业。其中，营业收入500万元及以上的为中型企业，营业收入50万元及以上的为小型企业，营业收入50万元以下的为微型企业。</w:t>
      </w:r>
    </w:p>
    <w:p w14:paraId="2C7A052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BCB99A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8501BB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8562BC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3DF911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9C466F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07EA91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532236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87DD0B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AEE6A4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D996C6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999542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106ED8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1744E9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33C42B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（十六）其他未列明行业。从业人员300人以下的为中小微型企业。其中，从业人员100人及以上的为中型企业；从业人员10人及以上的为小型企业；从业人员10人以下的为微型企业。</w:t>
      </w:r>
    </w:p>
    <w:p w14:paraId="51F9E30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五、企业类型的划分以统计部门的统计数据为依据。</w:t>
      </w:r>
    </w:p>
    <w:p w14:paraId="502502F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六、本规定适用于在中华人民共和国境内依法设立的各类所有制和各种组织形式的企业。个体工商户和本规定以外的行业，参照本规定进行划型。</w:t>
      </w:r>
    </w:p>
    <w:p w14:paraId="6788B49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七、本规定的中型企业标准上限即为大型企业标准的下限，国家统计部门据此制定大中小微型企业的统计分类。国务院有关部门据此进行相关数据分析，不得制定与本规定不一致的企业划型标准。</w:t>
      </w:r>
    </w:p>
    <w:p w14:paraId="5C1932C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八、本规定由工业和信息化部、国家统计局会同有关部门根据《国民经济行业分类》修订情况和企业发展变化情况适时修订。</w:t>
      </w:r>
    </w:p>
    <w:p w14:paraId="1FD8AC6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九、本规定由工业和信息化部、国家统计局会同有关部门负责解释。</w:t>
      </w:r>
    </w:p>
    <w:p w14:paraId="541DFF8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十、本规定自发布之日起执行，原国家经贸委、原国家计委、财政部和国家统计局2003年颁布的《中小企业标准暂行规定》同时废止。</w:t>
      </w:r>
    </w:p>
    <w:p w14:paraId="0BD0508A">
      <w:pPr>
        <w:pStyle w:val="2"/>
        <w:jc w:val="both"/>
        <w:rPr>
          <w:rFonts w:hint="eastAsia" w:ascii="宋体" w:hAnsi="宋体" w:eastAsia="宋体" w:cs="宋体"/>
          <w:color w:val="auto"/>
          <w:sz w:val="28"/>
          <w:szCs w:val="28"/>
          <w:lang w:val="en-US" w:eastAsia="zh-CN"/>
        </w:rPr>
      </w:pPr>
    </w:p>
    <w:p w14:paraId="6D9A9CC3">
      <w:pPr>
        <w:pStyle w:val="2"/>
        <w:jc w:val="both"/>
        <w:rPr>
          <w:rFonts w:hint="eastAsia" w:ascii="宋体" w:hAnsi="宋体" w:eastAsia="宋体" w:cs="宋体"/>
          <w:color w:val="auto"/>
          <w:sz w:val="28"/>
          <w:szCs w:val="28"/>
          <w:lang w:val="en-US" w:eastAsia="zh-CN"/>
        </w:rPr>
      </w:pPr>
    </w:p>
    <w:p w14:paraId="40C103EB">
      <w:pPr>
        <w:rPr>
          <w:rFonts w:hint="eastAsia" w:ascii="宋体" w:hAnsi="宋体" w:eastAsia="宋体" w:cs="宋体"/>
          <w:color w:val="auto"/>
          <w:sz w:val="28"/>
          <w:szCs w:val="28"/>
          <w:lang w:val="en-US" w:eastAsia="zh-CN"/>
        </w:rPr>
      </w:pPr>
    </w:p>
    <w:p w14:paraId="24618FED">
      <w:pPr>
        <w:rPr>
          <w:rFonts w:hint="eastAsia" w:ascii="宋体" w:hAnsi="宋体" w:eastAsia="宋体" w:cs="宋体"/>
          <w:color w:val="auto"/>
          <w:sz w:val="28"/>
          <w:szCs w:val="28"/>
          <w:lang w:val="en-US" w:eastAsia="zh-CN"/>
        </w:rPr>
      </w:pPr>
    </w:p>
    <w:p w14:paraId="707A0A67">
      <w:pPr>
        <w:rPr>
          <w:rFonts w:hint="eastAsia" w:ascii="宋体" w:hAnsi="宋体" w:eastAsia="宋体" w:cs="宋体"/>
          <w:color w:val="auto"/>
          <w:sz w:val="28"/>
          <w:szCs w:val="28"/>
          <w:lang w:val="en-US" w:eastAsia="zh-CN"/>
        </w:rPr>
      </w:pPr>
    </w:p>
    <w:p w14:paraId="5E0260BD">
      <w:pPr>
        <w:rPr>
          <w:rFonts w:hint="eastAsia" w:ascii="宋体" w:hAnsi="宋体" w:eastAsia="宋体" w:cs="宋体"/>
          <w:color w:val="auto"/>
          <w:sz w:val="28"/>
          <w:szCs w:val="28"/>
          <w:lang w:val="en-US" w:eastAsia="zh-CN"/>
        </w:rPr>
      </w:pPr>
    </w:p>
    <w:p w14:paraId="0145CDCD">
      <w:pPr>
        <w:rPr>
          <w:rFonts w:hint="eastAsia" w:ascii="宋体" w:hAnsi="宋体" w:eastAsia="宋体" w:cs="宋体"/>
          <w:color w:val="auto"/>
          <w:sz w:val="28"/>
          <w:szCs w:val="28"/>
          <w:lang w:val="en-US" w:eastAsia="zh-CN"/>
        </w:rPr>
      </w:pPr>
    </w:p>
    <w:p w14:paraId="629AF4EA">
      <w:pPr>
        <w:rPr>
          <w:rFonts w:hint="eastAsia" w:ascii="宋体" w:hAnsi="宋体" w:eastAsia="宋体" w:cs="宋体"/>
          <w:color w:val="auto"/>
          <w:sz w:val="28"/>
          <w:szCs w:val="28"/>
          <w:lang w:val="en-US" w:eastAsia="zh-CN"/>
        </w:rPr>
      </w:pPr>
    </w:p>
    <w:p w14:paraId="20C4EDBE">
      <w:pPr>
        <w:rPr>
          <w:rFonts w:hint="eastAsia" w:ascii="宋体" w:hAnsi="宋体" w:eastAsia="宋体" w:cs="宋体"/>
          <w:color w:val="auto"/>
          <w:sz w:val="28"/>
          <w:szCs w:val="28"/>
          <w:lang w:val="en-US" w:eastAsia="zh-CN"/>
        </w:rPr>
      </w:pPr>
    </w:p>
    <w:p w14:paraId="38120A3C">
      <w:pPr>
        <w:rPr>
          <w:rFonts w:hint="eastAsia" w:ascii="宋体" w:hAnsi="宋体" w:eastAsia="宋体" w:cs="宋体"/>
          <w:color w:val="auto"/>
          <w:sz w:val="28"/>
          <w:szCs w:val="28"/>
          <w:lang w:val="en-US" w:eastAsia="zh-CN"/>
        </w:rPr>
      </w:pPr>
    </w:p>
    <w:p w14:paraId="65B8E5C3">
      <w:pPr>
        <w:rPr>
          <w:rFonts w:hint="eastAsia" w:ascii="宋体" w:hAnsi="宋体" w:eastAsia="宋体" w:cs="宋体"/>
          <w:color w:val="auto"/>
          <w:sz w:val="28"/>
          <w:szCs w:val="28"/>
          <w:lang w:val="en-US" w:eastAsia="zh-CN"/>
        </w:rPr>
      </w:pPr>
    </w:p>
    <w:p w14:paraId="1F30B7FC">
      <w:pPr>
        <w:rPr>
          <w:rFonts w:hint="eastAsia" w:ascii="宋体" w:hAnsi="宋体" w:eastAsia="宋体" w:cs="宋体"/>
          <w:color w:val="auto"/>
          <w:sz w:val="28"/>
          <w:szCs w:val="28"/>
          <w:lang w:val="en-US" w:eastAsia="zh-CN"/>
        </w:rPr>
      </w:pPr>
    </w:p>
    <w:p w14:paraId="7A94844F">
      <w:pPr>
        <w:rPr>
          <w:rFonts w:hint="eastAsia" w:ascii="宋体" w:hAnsi="宋体" w:eastAsia="宋体" w:cs="宋体"/>
          <w:color w:val="auto"/>
          <w:sz w:val="28"/>
          <w:szCs w:val="28"/>
          <w:lang w:val="en-US" w:eastAsia="zh-CN"/>
        </w:rPr>
      </w:pPr>
    </w:p>
    <w:p w14:paraId="5F135561">
      <w:pPr>
        <w:rPr>
          <w:rFonts w:hint="eastAsia" w:ascii="宋体" w:hAnsi="宋体" w:eastAsia="宋体" w:cs="宋体"/>
          <w:color w:val="auto"/>
          <w:sz w:val="28"/>
          <w:szCs w:val="28"/>
          <w:lang w:val="en-US" w:eastAsia="zh-CN"/>
        </w:rPr>
      </w:pPr>
    </w:p>
    <w:p w14:paraId="1ECED8E3">
      <w:pPr>
        <w:rPr>
          <w:rFonts w:hint="eastAsia" w:ascii="宋体" w:hAnsi="宋体" w:eastAsia="宋体" w:cs="宋体"/>
          <w:color w:val="auto"/>
          <w:sz w:val="28"/>
          <w:szCs w:val="28"/>
          <w:lang w:val="en-US" w:eastAsia="zh-CN"/>
        </w:rPr>
      </w:pPr>
    </w:p>
    <w:p w14:paraId="445016C9">
      <w:pPr>
        <w:rPr>
          <w:rFonts w:hint="eastAsia" w:ascii="宋体" w:hAnsi="宋体" w:eastAsia="宋体" w:cs="宋体"/>
          <w:color w:val="auto"/>
          <w:sz w:val="28"/>
          <w:szCs w:val="28"/>
          <w:lang w:val="en-US" w:eastAsia="zh-CN"/>
        </w:rPr>
      </w:pPr>
    </w:p>
    <w:p w14:paraId="62B115AF">
      <w:pPr>
        <w:rPr>
          <w:rFonts w:hint="eastAsia" w:ascii="宋体" w:hAnsi="宋体" w:eastAsia="宋体" w:cs="宋体"/>
          <w:color w:val="auto"/>
          <w:sz w:val="28"/>
          <w:szCs w:val="28"/>
          <w:lang w:val="en-US" w:eastAsia="zh-CN"/>
        </w:rPr>
      </w:pPr>
    </w:p>
    <w:p w14:paraId="797258DF">
      <w:pPr>
        <w:rPr>
          <w:rFonts w:hint="eastAsia" w:ascii="宋体" w:hAnsi="宋体" w:eastAsia="宋体" w:cs="宋体"/>
          <w:color w:val="auto"/>
          <w:sz w:val="28"/>
          <w:szCs w:val="28"/>
          <w:lang w:val="en-US" w:eastAsia="zh-CN"/>
        </w:rPr>
      </w:pPr>
    </w:p>
    <w:p w14:paraId="7AEDD0B0">
      <w:pPr>
        <w:rPr>
          <w:rFonts w:hint="eastAsia" w:ascii="宋体" w:hAnsi="宋体" w:eastAsia="宋体" w:cs="宋体"/>
          <w:color w:val="auto"/>
          <w:sz w:val="28"/>
          <w:szCs w:val="28"/>
          <w:lang w:val="en-US" w:eastAsia="zh-CN"/>
        </w:rPr>
      </w:pPr>
    </w:p>
    <w:p w14:paraId="4F89FCAB">
      <w:pPr>
        <w:rPr>
          <w:rFonts w:hint="eastAsia" w:ascii="宋体" w:hAnsi="宋体" w:eastAsia="宋体" w:cs="宋体"/>
          <w:color w:val="auto"/>
          <w:sz w:val="28"/>
          <w:szCs w:val="28"/>
          <w:lang w:val="en-US" w:eastAsia="zh-CN"/>
        </w:rPr>
      </w:pPr>
    </w:p>
    <w:p w14:paraId="0AAE08DF">
      <w:pPr>
        <w:rPr>
          <w:rFonts w:hint="eastAsia" w:ascii="宋体" w:hAnsi="宋体" w:eastAsia="宋体" w:cs="宋体"/>
          <w:color w:val="auto"/>
          <w:sz w:val="28"/>
          <w:szCs w:val="28"/>
          <w:lang w:val="en-US" w:eastAsia="zh-CN"/>
        </w:rPr>
      </w:pPr>
    </w:p>
    <w:p w14:paraId="3B5CBC83">
      <w:pPr>
        <w:rPr>
          <w:rFonts w:hint="eastAsia" w:ascii="宋体" w:hAnsi="宋体" w:eastAsia="宋体" w:cs="宋体"/>
          <w:color w:val="auto"/>
          <w:sz w:val="28"/>
          <w:szCs w:val="28"/>
          <w:lang w:val="en-US" w:eastAsia="zh-CN"/>
        </w:rPr>
      </w:pPr>
    </w:p>
    <w:p w14:paraId="4DE0CD91">
      <w:pPr>
        <w:pStyle w:val="11"/>
        <w:tabs>
          <w:tab w:val="left" w:pos="3614"/>
          <w:tab w:val="left" w:pos="6147"/>
        </w:tabs>
        <w:spacing w:before="119" w:line="360" w:lineRule="auto"/>
        <w:ind w:right="720" w:firstLine="720" w:firstLineChars="200"/>
        <w:jc w:val="center"/>
        <w:rPr>
          <w:rFonts w:hint="eastAsia" w:ascii="宋体" w:hAnsi="宋体" w:eastAsia="宋体" w:cs="宋体"/>
          <w:color w:val="auto"/>
          <w:sz w:val="36"/>
          <w:szCs w:val="36"/>
          <w:lang w:val="en-US" w:eastAsia="zh-CN"/>
        </w:rPr>
      </w:pPr>
    </w:p>
    <w:p w14:paraId="436AA9A9">
      <w:pPr>
        <w:pStyle w:val="11"/>
        <w:tabs>
          <w:tab w:val="left" w:pos="3614"/>
          <w:tab w:val="left" w:pos="6147"/>
        </w:tabs>
        <w:spacing w:before="119" w:line="360" w:lineRule="auto"/>
        <w:ind w:right="720" w:firstLine="720" w:firstLineChars="200"/>
        <w:jc w:val="center"/>
        <w:rPr>
          <w:rFonts w:hint="eastAsia" w:ascii="宋体" w:hAnsi="宋体" w:eastAsia="宋体" w:cs="宋体"/>
          <w:color w:val="auto"/>
          <w:sz w:val="36"/>
          <w:szCs w:val="36"/>
          <w:lang w:val="en-US" w:eastAsia="zh-CN"/>
        </w:rPr>
      </w:pPr>
      <w:r>
        <w:rPr>
          <w:rFonts w:hint="eastAsia" w:ascii="宋体" w:hAnsi="宋体" w:eastAsia="宋体" w:cs="宋体"/>
          <w:color w:val="auto"/>
          <w:sz w:val="36"/>
          <w:szCs w:val="36"/>
          <w:lang w:val="en-US" w:eastAsia="zh-CN"/>
        </w:rPr>
        <w:t>河南省政府采购合同融资政策告知函</w:t>
      </w:r>
    </w:p>
    <w:p w14:paraId="6FBAC41A">
      <w:pPr>
        <w:pStyle w:val="11"/>
        <w:tabs>
          <w:tab w:val="left" w:pos="3614"/>
          <w:tab w:val="left" w:pos="6147"/>
        </w:tabs>
        <w:spacing w:before="119" w:line="360" w:lineRule="auto"/>
        <w:ind w:right="720" w:firstLine="480" w:firstLineChars="20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各供应商：</w:t>
      </w:r>
    </w:p>
    <w:p w14:paraId="0ABC6A9B">
      <w:pPr>
        <w:pStyle w:val="11"/>
        <w:tabs>
          <w:tab w:val="left" w:pos="3614"/>
          <w:tab w:val="left" w:pos="6147"/>
        </w:tabs>
        <w:spacing w:before="119" w:line="360" w:lineRule="auto"/>
        <w:ind w:right="720" w:firstLine="480" w:firstLineChars="20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欢迎贵公司参与河南省政府采购活动！</w:t>
      </w:r>
    </w:p>
    <w:p w14:paraId="5F27C6E5">
      <w:pPr>
        <w:pStyle w:val="11"/>
        <w:tabs>
          <w:tab w:val="left" w:pos="3614"/>
          <w:tab w:val="left" w:pos="6147"/>
        </w:tabs>
        <w:spacing w:before="119" w:line="360" w:lineRule="auto"/>
        <w:ind w:right="720" w:firstLine="480" w:firstLineChars="20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 号),按照双方自愿的原则提供便捷、优惠的贷款服务。</w:t>
      </w:r>
    </w:p>
    <w:p w14:paraId="028AEB35">
      <w:pPr>
        <w:pStyle w:val="11"/>
        <w:tabs>
          <w:tab w:val="left" w:pos="3614"/>
          <w:tab w:val="left" w:pos="6147"/>
        </w:tabs>
        <w:spacing w:before="119" w:line="360" w:lineRule="auto"/>
        <w:ind w:right="720" w:firstLine="480" w:firstLineChars="20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贷款渠道和提供贷款的金融机构,可在河南省政府采购网“河南省政府采购合同融资平台”查询联系。</w:t>
      </w:r>
    </w:p>
    <w:p w14:paraId="319A22DF">
      <w:pPr>
        <w:pStyle w:val="11"/>
        <w:tabs>
          <w:tab w:val="left" w:pos="3614"/>
          <w:tab w:val="left" w:pos="6147"/>
        </w:tabs>
        <w:spacing w:before="119" w:line="360" w:lineRule="auto"/>
        <w:ind w:right="720" w:firstLine="480" w:firstLineChars="200"/>
        <w:jc w:val="both"/>
        <w:rPr>
          <w:rFonts w:hint="eastAsia" w:ascii="宋体" w:hAnsi="宋体" w:eastAsia="宋体" w:cs="宋体"/>
          <w:color w:val="auto"/>
          <w:lang w:val="en-US" w:eastAsia="zh-CN"/>
        </w:rPr>
      </w:pPr>
    </w:p>
    <w:p w14:paraId="74F4267F">
      <w:pPr>
        <w:pStyle w:val="11"/>
        <w:tabs>
          <w:tab w:val="left" w:pos="3614"/>
          <w:tab w:val="left" w:pos="6147"/>
        </w:tabs>
        <w:spacing w:before="119" w:line="360" w:lineRule="auto"/>
        <w:ind w:right="720" w:firstLine="480" w:firstLineChars="20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        </w:t>
      </w:r>
    </w:p>
    <w:p w14:paraId="2F938B27">
      <w:pPr>
        <w:pStyle w:val="11"/>
        <w:keepNext w:val="0"/>
        <w:keepLines w:val="0"/>
        <w:pageBreakBefore w:val="0"/>
        <w:widowControl w:val="0"/>
        <w:tabs>
          <w:tab w:val="left" w:pos="3614"/>
          <w:tab w:val="left" w:pos="6147"/>
        </w:tabs>
        <w:kinsoku/>
        <w:wordWrap/>
        <w:overflowPunct/>
        <w:topLinePunct w:val="0"/>
        <w:autoSpaceDE w:val="0"/>
        <w:autoSpaceDN w:val="0"/>
        <w:bidi w:val="0"/>
        <w:adjustRightInd/>
        <w:snapToGrid/>
        <w:spacing w:line="360" w:lineRule="auto"/>
        <w:ind w:right="0" w:firstLine="5760" w:firstLineChars="2400"/>
        <w:jc w:val="both"/>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河南省财政厅办公室</w:t>
      </w:r>
    </w:p>
    <w:p w14:paraId="60A381AE">
      <w:pPr>
        <w:pStyle w:val="11"/>
        <w:keepNext w:val="0"/>
        <w:keepLines w:val="0"/>
        <w:pageBreakBefore w:val="0"/>
        <w:widowControl w:val="0"/>
        <w:tabs>
          <w:tab w:val="left" w:pos="3614"/>
          <w:tab w:val="left" w:pos="6147"/>
        </w:tabs>
        <w:kinsoku/>
        <w:wordWrap/>
        <w:overflowPunct/>
        <w:topLinePunct w:val="0"/>
        <w:autoSpaceDE w:val="0"/>
        <w:autoSpaceDN w:val="0"/>
        <w:bidi w:val="0"/>
        <w:adjustRightInd/>
        <w:snapToGrid/>
        <w:spacing w:line="360" w:lineRule="auto"/>
        <w:ind w:right="0" w:firstLine="5760" w:firstLineChars="2400"/>
        <w:jc w:val="both"/>
        <w:textAlignment w:val="auto"/>
        <w:rPr>
          <w:rFonts w:hint="eastAsia" w:ascii="宋体" w:hAnsi="宋体" w:eastAsia="宋体" w:cs="宋体"/>
          <w:color w:val="auto"/>
        </w:rPr>
      </w:pPr>
      <w:r>
        <w:rPr>
          <w:rFonts w:hint="eastAsia" w:ascii="宋体" w:hAnsi="宋体" w:eastAsia="宋体" w:cs="宋体"/>
          <w:color w:val="auto"/>
          <w:lang w:val="en-US" w:eastAsia="zh-CN"/>
        </w:rPr>
        <w:t>2020 年 9 月 15 日</w:t>
      </w:r>
    </w:p>
    <w:p w14:paraId="577A2E60">
      <w:pPr>
        <w:rPr>
          <w:rFonts w:hint="eastAsia" w:ascii="宋体" w:hAnsi="宋体" w:eastAsia="宋体" w:cs="宋体"/>
          <w:color w:val="auto"/>
          <w:sz w:val="28"/>
          <w:szCs w:val="28"/>
          <w:lang w:val="en-US" w:eastAsia="zh-CN"/>
        </w:rPr>
      </w:pPr>
    </w:p>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665237A-33C7-426C-8E57-98CA47743E6E}"/>
  </w:font>
  <w:font w:name="Arial">
    <w:panose1 w:val="020B0604020202020204"/>
    <w:charset w:val="01"/>
    <w:family w:val="swiss"/>
    <w:pitch w:val="default"/>
    <w:sig w:usb0="E0002EFF" w:usb1="C000785B" w:usb2="00000009" w:usb3="00000000" w:csb0="400001FF" w:csb1="FFFF0000"/>
    <w:embedRegular r:id="rId2" w:fontKey="{265B7372-654C-41DE-B3CF-CF2DF9A366E4}"/>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3" w:fontKey="{66AEC8D7-4DC8-4023-BB39-941A0DBDC9A8}"/>
  </w:font>
  <w:font w:name="Symbol">
    <w:panose1 w:val="05050102010706020507"/>
    <w:charset w:val="02"/>
    <w:family w:val="roman"/>
    <w:pitch w:val="default"/>
    <w:sig w:usb0="00000000" w:usb1="00000000" w:usb2="00000000" w:usb3="00000000" w:csb0="80000000" w:csb1="00000000"/>
    <w:embedRegular r:id="rId4" w:fontKey="{DA0B9F36-2E8A-4472-A977-D50B4B3F739C}"/>
  </w:font>
  <w:font w:name="Calibri">
    <w:panose1 w:val="020F0502020204030204"/>
    <w:charset w:val="00"/>
    <w:family w:val="swiss"/>
    <w:pitch w:val="default"/>
    <w:sig w:usb0="E4002EFF" w:usb1="C000247B" w:usb2="00000009" w:usb3="00000000" w:csb0="200001FF" w:csb1="00000000"/>
    <w:embedRegular r:id="rId5" w:fontKey="{5C0B662E-CBC7-44A0-9966-CFB4A2A3B0A4}"/>
  </w:font>
  <w:font w:name="汉仪仿宋简">
    <w:panose1 w:val="02010600000101010101"/>
    <w:charset w:val="80"/>
    <w:family w:val="auto"/>
    <w:pitch w:val="default"/>
    <w:sig w:usb0="800002BF" w:usb1="184F6CF8" w:usb2="00000012" w:usb3="00000000" w:csb0="00020001" w:csb1="00000000"/>
  </w:font>
  <w:font w:name="仿宋">
    <w:panose1 w:val="02010609060101010101"/>
    <w:charset w:val="7A"/>
    <w:family w:val="auto"/>
    <w:pitch w:val="default"/>
    <w:sig w:usb0="800002BF" w:usb1="38CF7CFA" w:usb2="00000016" w:usb3="00000000" w:csb0="00040001" w:csb1="00000000"/>
    <w:embedRegular r:id="rId6" w:fontKey="{B06E4663-3F43-47B6-BC9A-5EC4EE73DA44}"/>
  </w:font>
  <w:font w:name="Noto Sans CJK JP Regular">
    <w:altName w:val="Segoe Print"/>
    <w:panose1 w:val="00000000000000000000"/>
    <w:charset w:val="00"/>
    <w:family w:val="swiss"/>
    <w:pitch w:val="default"/>
    <w:sig w:usb0="00000000" w:usb1="00000000" w:usb2="00000000" w:usb3="00000000" w:csb0="00040001" w:csb1="00000000"/>
    <w:embedRegular r:id="rId7" w:fontKey="{218E465A-DC05-4649-AC8A-9962F4BCD910}"/>
  </w:font>
  <w:font w:name="Segoe Print">
    <w:panose1 w:val="02000600000000000000"/>
    <w:charset w:val="00"/>
    <w:family w:val="auto"/>
    <w:pitch w:val="default"/>
    <w:sig w:usb0="0000028F" w:usb1="00000000" w:usb2="00000000" w:usb3="00000000" w:csb0="2000009F" w:csb1="47010000"/>
    <w:embedRegular r:id="rId8" w:fontKey="{EA48F324-E825-4D27-944A-5CBAB417C6A1}"/>
  </w:font>
  <w:font w:name="Noto Sans Mono CJK JP Regular">
    <w:altName w:val="Segoe Print"/>
    <w:panose1 w:val="00000000000000000000"/>
    <w:charset w:val="00"/>
    <w:family w:val="swiss"/>
    <w:pitch w:val="default"/>
    <w:sig w:usb0="00000000" w:usb1="00000000" w:usb2="00000000" w:usb3="00000000" w:csb0="00040001" w:csb1="00000000"/>
    <w:embedRegular r:id="rId9" w:fontKey="{956C47AE-AA88-4438-AAFD-3766B82326E4}"/>
  </w:font>
  <w:font w:name="Cambria">
    <w:panose1 w:val="02040503050406030204"/>
    <w:charset w:val="00"/>
    <w:family w:val="roman"/>
    <w:pitch w:val="default"/>
    <w:sig w:usb0="E00006FF" w:usb1="420024FF" w:usb2="02000000" w:usb3="00000000" w:csb0="2000019F" w:csb1="00000000"/>
    <w:embedRegular r:id="rId10" w:fontKey="{0DFAC25F-6FB5-41E7-A3CD-E23D80EEC440}"/>
  </w:font>
  <w:font w:name="仿宋_GB2312">
    <w:altName w:val="仿宋"/>
    <w:panose1 w:val="02010609030101010101"/>
    <w:charset w:val="86"/>
    <w:family w:val="modern"/>
    <w:pitch w:val="default"/>
    <w:sig w:usb0="00000000" w:usb1="00000000" w:usb2="00000000" w:usb3="00000000" w:csb0="00040000" w:csb1="00000000"/>
  </w:font>
  <w:font w:name="Consolas">
    <w:panose1 w:val="020B0609020204030204"/>
    <w:charset w:val="00"/>
    <w:family w:val="auto"/>
    <w:pitch w:val="default"/>
    <w:sig w:usb0="E00006FF" w:usb1="0000FCFF" w:usb2="00000001" w:usb3="00000000" w:csb0="6000019F" w:csb1="DFD70000"/>
    <w:embedRegular r:id="rId11" w:fontKey="{BB7EAFFF-C896-4053-9DF2-A5C249637A34}"/>
  </w:font>
  <w:font w:name="微软雅黑">
    <w:panose1 w:val="020B0503020204020204"/>
    <w:charset w:val="86"/>
    <w:family w:val="auto"/>
    <w:pitch w:val="default"/>
    <w:sig w:usb0="80000287" w:usb1="2ACF3C50" w:usb2="00000016" w:usb3="00000000" w:csb0="0004001F" w:csb1="00000000"/>
    <w:embedRegular r:id="rId12" w:fontKey="{2B2BE4B9-BDC1-4395-977D-8851074FC8D8}"/>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embedRegular r:id="rId13" w:fontKey="{5B0A726D-0BDE-4947-9256-3CFB3F449F5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1BA26">
    <w:pPr>
      <w:pBdr>
        <w:top w:val="none" w:color="auto" w:sz="0" w:space="0"/>
      </w:pBdr>
      <w:spacing w:line="360" w:lineRule="auto"/>
      <w:jc w:val="center"/>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2192A">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998E4">
    <w:pPr>
      <w:pStyle w:val="11"/>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6C15A1">
                          <w:pPr>
                            <w:pStyle w:val="19"/>
                          </w:pPr>
                          <w:r>
                            <w:rPr>
                              <w:sz w:val="24"/>
                              <w:szCs w:val="36"/>
                            </w:rPr>
                            <w:fldChar w:fldCharType="begin"/>
                          </w:r>
                          <w:r>
                            <w:rPr>
                              <w:sz w:val="24"/>
                              <w:szCs w:val="36"/>
                            </w:rPr>
                            <w:instrText xml:space="preserve"> PAGE  \* MERGEFORMAT </w:instrText>
                          </w:r>
                          <w:r>
                            <w:rPr>
                              <w:sz w:val="24"/>
                              <w:szCs w:val="36"/>
                            </w:rPr>
                            <w:fldChar w:fldCharType="separate"/>
                          </w:r>
                          <w:r>
                            <w:rPr>
                              <w:sz w:val="24"/>
                              <w:szCs w:val="36"/>
                            </w:rPr>
                            <w:t>1</w:t>
                          </w:r>
                          <w:r>
                            <w:rPr>
                              <w:sz w:val="24"/>
                              <w:szCs w:val="36"/>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36C15A1">
                    <w:pPr>
                      <w:pStyle w:val="19"/>
                    </w:pPr>
                    <w:r>
                      <w:rPr>
                        <w:sz w:val="24"/>
                        <w:szCs w:val="36"/>
                      </w:rPr>
                      <w:fldChar w:fldCharType="begin"/>
                    </w:r>
                    <w:r>
                      <w:rPr>
                        <w:sz w:val="24"/>
                        <w:szCs w:val="36"/>
                      </w:rPr>
                      <w:instrText xml:space="preserve"> PAGE  \* MERGEFORMAT </w:instrText>
                    </w:r>
                    <w:r>
                      <w:rPr>
                        <w:sz w:val="24"/>
                        <w:szCs w:val="36"/>
                      </w:rPr>
                      <w:fldChar w:fldCharType="separate"/>
                    </w:r>
                    <w:r>
                      <w:rPr>
                        <w:sz w:val="24"/>
                        <w:szCs w:val="36"/>
                      </w:rPr>
                      <w:t>1</w:t>
                    </w:r>
                    <w:r>
                      <w:rPr>
                        <w:sz w:val="24"/>
                        <w:szCs w:val="36"/>
                      </w:rPr>
                      <w:fldChar w:fldCharType="end"/>
                    </w:r>
                  </w:p>
                </w:txbxContent>
              </v:textbox>
            </v:shape>
          </w:pict>
        </mc:Fallback>
      </mc:AlternateContent>
    </w:r>
  </w:p>
  <w:p w14:paraId="65BCB355">
    <w:pPr>
      <w:pStyle w:val="11"/>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3438A">
    <w:pPr>
      <w:pStyle w:val="1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B2F738">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3B2F738">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65C71">
    <w:pPr>
      <w:pStyle w:val="11"/>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2259C6">
                          <w:pPr>
                            <w:pStyle w:val="19"/>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B2259C6">
                    <w:pPr>
                      <w:pStyle w:val="19"/>
                    </w:pPr>
                    <w:r>
                      <w:fldChar w:fldCharType="begin"/>
                    </w:r>
                    <w:r>
                      <w:instrText xml:space="preserve"> PAGE  \* MERGEFORMAT </w:instrText>
                    </w:r>
                    <w:r>
                      <w:fldChar w:fldCharType="separate"/>
                    </w:r>
                    <w:r>
                      <w:t>40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F89F4">
    <w:pPr>
      <w:pStyle w:val="11"/>
      <w:spacing w:line="14" w:lineRule="auto"/>
      <w:rPr>
        <w:sz w:val="20"/>
      </w:rPr>
    </w:pPr>
    <w:r>
      <mc:AlternateContent>
        <mc:Choice Requires="wps">
          <w:drawing>
            <wp:anchor distT="0" distB="0" distL="114300" distR="114300" simplePos="0" relativeHeight="251659264" behindDoc="0" locked="0" layoutInCell="1" allowOverlap="1">
              <wp:simplePos x="0" y="0"/>
              <wp:positionH relativeFrom="page">
                <wp:posOffset>-2651125</wp:posOffset>
              </wp:positionH>
              <wp:positionV relativeFrom="page">
                <wp:posOffset>-281305</wp:posOffset>
              </wp:positionV>
              <wp:extent cx="3797300" cy="2876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3797300" cy="287655"/>
                      </a:xfrm>
                      <a:prstGeom prst="rect">
                        <a:avLst/>
                      </a:prstGeom>
                      <a:noFill/>
                      <a:ln w="9525">
                        <a:noFill/>
                      </a:ln>
                      <a:effectLst/>
                    </wps:spPr>
                    <wps:txbx>
                      <w:txbxContent>
                        <w:p w14:paraId="4C89E86F">
                          <w:pPr>
                            <w:spacing w:line="215" w:lineRule="exact"/>
                            <w:ind w:left="20"/>
                            <w:rPr>
                              <w:sz w:val="18"/>
                            </w:rPr>
                          </w:pPr>
                          <w:r>
                            <w:rPr>
                              <w:sz w:val="18"/>
                            </w:rPr>
                            <w:t>平顶山市建设路沿线部分交叉口、湛北路沿线部分交叉口道路化及湛北路</w:t>
                          </w:r>
                        </w:p>
                        <w:p w14:paraId="69567096">
                          <w:pPr>
                            <w:spacing w:line="237" w:lineRule="exact"/>
                            <w:ind w:left="20"/>
                            <w:rPr>
                              <w:sz w:val="18"/>
                            </w:rPr>
                          </w:pPr>
                          <w:r>
                            <w:rPr>
                              <w:sz w:val="18"/>
                            </w:rPr>
                            <w:t>（光明路</w:t>
                          </w:r>
                          <w:r>
                            <w:rPr>
                              <w:w w:val="125"/>
                              <w:sz w:val="18"/>
                            </w:rPr>
                            <w:t>-</w:t>
                          </w:r>
                          <w:r>
                            <w:rPr>
                              <w:sz w:val="18"/>
                            </w:rPr>
                            <w:t>开源路）路段南侧人行道改慢车道工程施工</w:t>
                          </w:r>
                        </w:p>
                      </w:txbxContent>
                    </wps:txbx>
                    <wps:bodyPr wrap="square" lIns="0" tIns="0" rIns="0" bIns="0" upright="1"/>
                  </wps:wsp>
                </a:graphicData>
              </a:graphic>
            </wp:anchor>
          </w:drawing>
        </mc:Choice>
        <mc:Fallback>
          <w:pict>
            <v:shape id="_x0000_s1026" o:spid="_x0000_s1026" o:spt="202" type="#_x0000_t202" style="position:absolute;left:0pt;margin-left:-208.75pt;margin-top:-22.15pt;height:22.65pt;width:299pt;mso-position-horizontal-relative:page;mso-position-vertical-relative:page;z-index:251659264;mso-width-relative:page;mso-height-relative:page;" filled="f" stroked="f" coordsize="21600,21600" o:gfxdata="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OmeXMDYAAAACgEAAA8AAAAAAAAAAQAgAAAA&#10;IgAAAGRycy9kb3ducmV2LnhtbFBLAQIUABQAAAAIAIdO4kD85EV50gEAAJcDAAAOAAAAAAAAAAEA&#10;IAAAACcBAABkcnMvZTJvRG9jLnhtbFBLBQYAAAAABgAGAFkBAABrBQAAAAA=&#10;">
              <v:fill on="f" focussize="0,0"/>
              <v:stroke on="f"/>
              <v:imagedata o:title=""/>
              <o:lock v:ext="edit" aspectratio="f"/>
              <v:textbox inset="0mm,0mm,0mm,0mm">
                <w:txbxContent>
                  <w:p w14:paraId="4C89E86F">
                    <w:pPr>
                      <w:spacing w:line="215" w:lineRule="exact"/>
                      <w:ind w:left="20"/>
                      <w:rPr>
                        <w:sz w:val="18"/>
                      </w:rPr>
                    </w:pPr>
                    <w:r>
                      <w:rPr>
                        <w:sz w:val="18"/>
                      </w:rPr>
                      <w:t>平顶山市建设路沿线部分交叉口、湛北路沿线部分交叉口道路化及湛北路</w:t>
                    </w:r>
                  </w:p>
                  <w:p w14:paraId="69567096">
                    <w:pPr>
                      <w:spacing w:line="237" w:lineRule="exact"/>
                      <w:ind w:left="20"/>
                      <w:rPr>
                        <w:sz w:val="18"/>
                      </w:rPr>
                    </w:pPr>
                    <w:r>
                      <w:rPr>
                        <w:sz w:val="18"/>
                      </w:rPr>
                      <w:t>（光明路</w:t>
                    </w:r>
                    <w:r>
                      <w:rPr>
                        <w:w w:val="125"/>
                        <w:sz w:val="18"/>
                      </w:rPr>
                      <w:t>-</w:t>
                    </w:r>
                    <w:r>
                      <w:rPr>
                        <w:sz w:val="18"/>
                      </w:rPr>
                      <w:t>开源路）路段南侧人行道改慢车道工程施工</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E1A8F">
    <w:pPr>
      <w:pBdr>
        <w:top w:val="none" w:color="auto" w:sz="0" w:space="1"/>
        <w:left w:val="none" w:color="auto" w:sz="0" w:space="4"/>
        <w:bottom w:val="thinThickSmallGap" w:color="auto" w:sz="24" w:space="1"/>
        <w:right w:val="none" w:color="auto" w:sz="0" w:space="4"/>
      </w:pBdr>
      <w:spacing w:line="360" w:lineRule="auto"/>
      <w:rPr>
        <w:rFonts w:hint="eastAsia" w:ascii="宋体" w:hAnsi="宋体" w:eastAsia="宋体" w:cs="宋体"/>
        <w:bCs/>
        <w:sz w:val="22"/>
        <w:szCs w:val="22"/>
        <w:lang w:eastAsia="zh-CN"/>
      </w:rPr>
    </w:pPr>
    <w:r>
      <w:rPr>
        <w:rFonts w:hint="eastAsia" w:cs="宋体"/>
        <w:bCs/>
        <w:sz w:val="22"/>
        <w:szCs w:val="22"/>
        <w:lang w:val="en-US" w:eastAsia="zh-CN"/>
      </w:rPr>
      <w:t>叶县中医院保洁服务项目</w:t>
    </w:r>
    <w:r>
      <w:rPr>
        <w:rFonts w:hint="eastAsia" w:ascii="宋体" w:hAnsi="宋体" w:eastAsia="宋体" w:cs="宋体"/>
        <w:bCs/>
        <w:sz w:val="22"/>
        <w:szCs w:val="22"/>
        <w:lang w:val="en-US" w:eastAsia="zh-CN"/>
      </w:rPr>
      <w:t xml:space="preserve">   </w:t>
    </w:r>
    <w:r>
      <w:rPr>
        <w:rFonts w:hint="eastAsia" w:cs="宋体"/>
        <w:bCs/>
        <w:sz w:val="22"/>
        <w:szCs w:val="22"/>
        <w:lang w:val="en-US" w:eastAsia="zh-CN"/>
      </w:rPr>
      <w:t xml:space="preserve">                             </w:t>
    </w:r>
    <w:r>
      <w:rPr>
        <w:rFonts w:hint="eastAsia" w:ascii="宋体" w:hAnsi="宋体" w:eastAsia="宋体" w:cs="宋体"/>
        <w:bCs/>
        <w:sz w:val="22"/>
        <w:szCs w:val="22"/>
        <w:lang w:val="en-US" w:eastAsia="zh-CN"/>
      </w:rPr>
      <w:t xml:space="preserve">   </w:t>
    </w:r>
    <w:r>
      <w:rPr>
        <w:rFonts w:hint="eastAsia" w:ascii="宋体" w:hAnsi="宋体" w:eastAsia="宋体" w:cs="宋体"/>
        <w:bCs/>
        <w:sz w:val="22"/>
        <w:szCs w:val="22"/>
        <w:lang w:eastAsia="zh-CN"/>
      </w:rPr>
      <w:t>竞争性磋商文件</w:t>
    </w:r>
  </w:p>
  <w:p w14:paraId="174B5028">
    <w:pPr>
      <w:pStyle w:val="11"/>
      <w:spacing w:line="14" w:lineRule="auto"/>
      <w:rPr>
        <w:rFonts w:hint="eastAsia" w:ascii="宋体" w:hAnsi="宋体" w:eastAsia="宋体" w:cs="宋体"/>
        <w:sz w:val="22"/>
        <w:szCs w:val="22"/>
      </w:rPr>
    </w:pPr>
    <w:r>
      <w:rPr>
        <w:rFonts w:hint="eastAsia" w:ascii="宋体" w:hAnsi="宋体" w:eastAsia="宋体" w:cs="宋体"/>
        <w:sz w:val="22"/>
        <w:szCs w:val="22"/>
      </w:rPr>
      <mc:AlternateContent>
        <mc:Choice Requires="wps">
          <w:drawing>
            <wp:anchor distT="0" distB="0" distL="114300" distR="114300" simplePos="0" relativeHeight="251660288" behindDoc="0" locked="0" layoutInCell="1" allowOverlap="1">
              <wp:simplePos x="0" y="0"/>
              <wp:positionH relativeFrom="page">
                <wp:posOffset>-2651125</wp:posOffset>
              </wp:positionH>
              <wp:positionV relativeFrom="page">
                <wp:posOffset>-281305</wp:posOffset>
              </wp:positionV>
              <wp:extent cx="3797300" cy="287655"/>
              <wp:effectExtent l="0" t="0" r="0" b="0"/>
              <wp:wrapNone/>
              <wp:docPr id="4" name="文本框 4"/>
              <wp:cNvGraphicFramePr/>
              <a:graphic xmlns:a="http://schemas.openxmlformats.org/drawingml/2006/main">
                <a:graphicData uri="http://schemas.microsoft.com/office/word/2010/wordprocessingShape">
                  <wps:wsp>
                    <wps:cNvSpPr txBox="1"/>
                    <wps:spPr>
                      <a:xfrm>
                        <a:off x="0" y="0"/>
                        <a:ext cx="3797300" cy="287655"/>
                      </a:xfrm>
                      <a:prstGeom prst="rect">
                        <a:avLst/>
                      </a:prstGeom>
                      <a:noFill/>
                      <a:ln w="9525">
                        <a:noFill/>
                      </a:ln>
                      <a:effectLst/>
                    </wps:spPr>
                    <wps:txbx>
                      <w:txbxContent>
                        <w:p w14:paraId="1B35E098">
                          <w:pPr>
                            <w:spacing w:line="215" w:lineRule="exact"/>
                            <w:ind w:left="20"/>
                            <w:rPr>
                              <w:sz w:val="18"/>
                            </w:rPr>
                          </w:pPr>
                          <w:r>
                            <w:rPr>
                              <w:sz w:val="18"/>
                            </w:rPr>
                            <w:t>平顶山市建设路沿线部分交叉口、湛北路沿线部分交叉口道路化及湛北路</w:t>
                          </w:r>
                        </w:p>
                        <w:p w14:paraId="722DC23F">
                          <w:pPr>
                            <w:spacing w:line="237" w:lineRule="exact"/>
                            <w:ind w:left="20"/>
                            <w:rPr>
                              <w:sz w:val="18"/>
                            </w:rPr>
                          </w:pPr>
                          <w:r>
                            <w:rPr>
                              <w:sz w:val="18"/>
                            </w:rPr>
                            <w:t>（光明路</w:t>
                          </w:r>
                          <w:r>
                            <w:rPr>
                              <w:w w:val="125"/>
                              <w:sz w:val="18"/>
                            </w:rPr>
                            <w:t>-</w:t>
                          </w:r>
                          <w:r>
                            <w:rPr>
                              <w:sz w:val="18"/>
                            </w:rPr>
                            <w:t>开源路）路段南侧人行道改慢车道工程施工</w:t>
                          </w:r>
                        </w:p>
                      </w:txbxContent>
                    </wps:txbx>
                    <wps:bodyPr wrap="square" lIns="0" tIns="0" rIns="0" bIns="0" upright="1"/>
                  </wps:wsp>
                </a:graphicData>
              </a:graphic>
            </wp:anchor>
          </w:drawing>
        </mc:Choice>
        <mc:Fallback>
          <w:pict>
            <v:shape id="_x0000_s1026" o:spid="_x0000_s1026" o:spt="202" type="#_x0000_t202" style="position:absolute;left:0pt;margin-left:-208.75pt;margin-top:-22.15pt;height:22.65pt;width:299pt;mso-position-horizontal-relative:page;mso-position-vertical-relative:page;z-index:251660288;mso-width-relative:page;mso-height-relative:page;" filled="f" stroked="f" coordsize="21600,21600" o:gfxdata="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pnlzA2AAAAAoBAAAPAAAAAAAAAAEAIAAA&#10;ACIAAABkcnMvZG93bnJldi54bWxQSwECFAAUAAAACACHTuJAHdqTltMBAACXAwAADgAAAAAAAAAB&#10;ACAAAAAnAQAAZHJzL2Uyb0RvYy54bWxQSwUGAAAAAAYABgBZAQAAbAUAAAAA&#10;">
              <v:fill on="f" focussize="0,0"/>
              <v:stroke on="f"/>
              <v:imagedata o:title=""/>
              <o:lock v:ext="edit" aspectratio="f"/>
              <v:textbox inset="0mm,0mm,0mm,0mm">
                <w:txbxContent>
                  <w:p w14:paraId="1B35E098">
                    <w:pPr>
                      <w:spacing w:line="215" w:lineRule="exact"/>
                      <w:ind w:left="20"/>
                      <w:rPr>
                        <w:sz w:val="18"/>
                      </w:rPr>
                    </w:pPr>
                    <w:r>
                      <w:rPr>
                        <w:sz w:val="18"/>
                      </w:rPr>
                      <w:t>平顶山市建设路沿线部分交叉口、湛北路沿线部分交叉口道路化及湛北路</w:t>
                    </w:r>
                  </w:p>
                  <w:p w14:paraId="722DC23F">
                    <w:pPr>
                      <w:spacing w:line="237" w:lineRule="exact"/>
                      <w:ind w:left="20"/>
                      <w:rPr>
                        <w:sz w:val="18"/>
                      </w:rPr>
                    </w:pPr>
                    <w:r>
                      <w:rPr>
                        <w:sz w:val="18"/>
                      </w:rPr>
                      <w:t>（光明路</w:t>
                    </w:r>
                    <w:r>
                      <w:rPr>
                        <w:w w:val="125"/>
                        <w:sz w:val="18"/>
                      </w:rPr>
                      <w:t>-</w:t>
                    </w:r>
                    <w:r>
                      <w:rPr>
                        <w:sz w:val="18"/>
                      </w:rPr>
                      <w:t>开源路）路段南侧人行道改慢车道工程施工</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DC3AD">
    <w:pPr>
      <w:pBdr>
        <w:top w:val="none" w:color="auto" w:sz="0" w:space="1"/>
        <w:left w:val="none" w:color="auto" w:sz="0" w:space="4"/>
        <w:bottom w:val="thinThickSmallGap" w:color="auto" w:sz="24" w:space="1"/>
        <w:right w:val="none" w:color="auto" w:sz="0" w:space="4"/>
      </w:pBdr>
      <w:spacing w:line="360" w:lineRule="auto"/>
      <w:rPr>
        <w:rFonts w:hint="eastAsia" w:ascii="宋体" w:hAnsi="宋体" w:eastAsia="宋体" w:cs="宋体"/>
        <w:bCs/>
        <w:sz w:val="21"/>
        <w:szCs w:val="21"/>
        <w:lang w:eastAsia="zh-CN"/>
      </w:rPr>
    </w:pPr>
    <w:r>
      <w:rPr>
        <w:rFonts w:hint="eastAsia" w:cs="宋体"/>
        <w:bCs/>
        <w:sz w:val="21"/>
        <w:szCs w:val="21"/>
        <w:lang w:val="en-US" w:eastAsia="zh-CN"/>
      </w:rPr>
      <w:t>叶县中医院保洁服务项目</w:t>
    </w:r>
    <w:r>
      <w:rPr>
        <w:rFonts w:hint="eastAsia" w:ascii="宋体" w:hAnsi="宋体" w:eastAsia="宋体" w:cs="宋体"/>
        <w:bCs/>
        <w:sz w:val="21"/>
        <w:szCs w:val="21"/>
        <w:lang w:val="en-US" w:eastAsia="zh-CN"/>
      </w:rPr>
      <w:t xml:space="preserve">       </w:t>
    </w:r>
    <w:r>
      <w:rPr>
        <w:rFonts w:hint="eastAsia" w:cs="宋体"/>
        <w:bCs/>
        <w:sz w:val="21"/>
        <w:szCs w:val="21"/>
        <w:lang w:val="en-US" w:eastAsia="zh-CN"/>
      </w:rPr>
      <w:t xml:space="preserve">                             </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lang w:eastAsia="zh-CN"/>
      </w:rPr>
      <w:t>竞争性磋商文件</w:t>
    </w:r>
  </w:p>
  <w:p w14:paraId="27A9DF52">
    <w:pPr>
      <w:pStyle w:val="11"/>
      <w:spacing w:line="14" w:lineRule="auto"/>
      <w:rPr>
        <w:sz w:val="20"/>
      </w:rPr>
    </w:pPr>
    <w:r>
      <mc:AlternateContent>
        <mc:Choice Requires="wps">
          <w:drawing>
            <wp:anchor distT="0" distB="0" distL="114300" distR="114300" simplePos="0" relativeHeight="251661312" behindDoc="0" locked="0" layoutInCell="1" allowOverlap="1">
              <wp:simplePos x="0" y="0"/>
              <wp:positionH relativeFrom="page">
                <wp:posOffset>-2651125</wp:posOffset>
              </wp:positionH>
              <wp:positionV relativeFrom="page">
                <wp:posOffset>-281305</wp:posOffset>
              </wp:positionV>
              <wp:extent cx="3797300" cy="287655"/>
              <wp:effectExtent l="0" t="0" r="0" b="0"/>
              <wp:wrapNone/>
              <wp:docPr id="6" name="文本框 6"/>
              <wp:cNvGraphicFramePr/>
              <a:graphic xmlns:a="http://schemas.openxmlformats.org/drawingml/2006/main">
                <a:graphicData uri="http://schemas.microsoft.com/office/word/2010/wordprocessingShape">
                  <wps:wsp>
                    <wps:cNvSpPr txBox="1"/>
                    <wps:spPr>
                      <a:xfrm>
                        <a:off x="0" y="0"/>
                        <a:ext cx="3797300" cy="287655"/>
                      </a:xfrm>
                      <a:prstGeom prst="rect">
                        <a:avLst/>
                      </a:prstGeom>
                      <a:noFill/>
                      <a:ln w="9525">
                        <a:noFill/>
                      </a:ln>
                      <a:effectLst/>
                    </wps:spPr>
                    <wps:txbx>
                      <w:txbxContent>
                        <w:p w14:paraId="340C6950">
                          <w:pPr>
                            <w:spacing w:line="215" w:lineRule="exact"/>
                            <w:ind w:left="20"/>
                            <w:rPr>
                              <w:sz w:val="18"/>
                            </w:rPr>
                          </w:pPr>
                          <w:r>
                            <w:rPr>
                              <w:sz w:val="18"/>
                            </w:rPr>
                            <w:t>平顶山市建设路沿线部分交叉口、湛北路沿线部分交叉口道路化及湛北路</w:t>
                          </w:r>
                        </w:p>
                        <w:p w14:paraId="1FDF75F7">
                          <w:pPr>
                            <w:spacing w:line="237" w:lineRule="exact"/>
                            <w:ind w:left="20"/>
                            <w:rPr>
                              <w:sz w:val="18"/>
                            </w:rPr>
                          </w:pPr>
                          <w:r>
                            <w:rPr>
                              <w:sz w:val="18"/>
                            </w:rPr>
                            <w:t>（光明路</w:t>
                          </w:r>
                          <w:r>
                            <w:rPr>
                              <w:w w:val="125"/>
                              <w:sz w:val="18"/>
                            </w:rPr>
                            <w:t>-</w:t>
                          </w:r>
                          <w:r>
                            <w:rPr>
                              <w:sz w:val="18"/>
                            </w:rPr>
                            <w:t>开源路）路段南侧人行道改慢车道工程施工</w:t>
                          </w:r>
                        </w:p>
                      </w:txbxContent>
                    </wps:txbx>
                    <wps:bodyPr wrap="square" lIns="0" tIns="0" rIns="0" bIns="0" upright="1"/>
                  </wps:wsp>
                </a:graphicData>
              </a:graphic>
            </wp:anchor>
          </w:drawing>
        </mc:Choice>
        <mc:Fallback>
          <w:pict>
            <v:shape id="_x0000_s1026" o:spid="_x0000_s1026" o:spt="202" type="#_x0000_t202" style="position:absolute;left:0pt;margin-left:-208.75pt;margin-top:-22.15pt;height:22.65pt;width:299pt;mso-position-horizontal-relative:page;mso-position-vertical-relative:page;z-index:251661312;mso-width-relative:page;mso-height-relative:page;" filled="f" stroked="f" coordsize="21600,21600" o:gfxdata="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OmeXMDYAAAACgEAAA8AAAAAAAAAAQAgAAAA&#10;IgAAAGRycy9kb3ducmV2LnhtbFBLAQIUABQAAAAIAIdO4kDwyQyX0gEAAJcDAAAOAAAAAAAAAAEA&#10;IAAAACcBAABkcnMvZTJvRG9jLnhtbFBLBQYAAAAABgAGAFkBAABrBQAAAAA=&#10;">
              <v:fill on="f" focussize="0,0"/>
              <v:stroke on="f"/>
              <v:imagedata o:title=""/>
              <o:lock v:ext="edit" aspectratio="f"/>
              <v:textbox inset="0mm,0mm,0mm,0mm">
                <w:txbxContent>
                  <w:p w14:paraId="340C6950">
                    <w:pPr>
                      <w:spacing w:line="215" w:lineRule="exact"/>
                      <w:ind w:left="20"/>
                      <w:rPr>
                        <w:sz w:val="18"/>
                      </w:rPr>
                    </w:pPr>
                    <w:r>
                      <w:rPr>
                        <w:sz w:val="18"/>
                      </w:rPr>
                      <w:t>平顶山市建设路沿线部分交叉口、湛北路沿线部分交叉口道路化及湛北路</w:t>
                    </w:r>
                  </w:p>
                  <w:p w14:paraId="1FDF75F7">
                    <w:pPr>
                      <w:spacing w:line="237" w:lineRule="exact"/>
                      <w:ind w:left="20"/>
                      <w:rPr>
                        <w:sz w:val="18"/>
                      </w:rPr>
                    </w:pPr>
                    <w:r>
                      <w:rPr>
                        <w:sz w:val="18"/>
                      </w:rPr>
                      <w:t>（光明路</w:t>
                    </w:r>
                    <w:r>
                      <w:rPr>
                        <w:w w:val="125"/>
                        <w:sz w:val="18"/>
                      </w:rPr>
                      <w:t>-</w:t>
                    </w:r>
                    <w:r>
                      <w:rPr>
                        <w:sz w:val="18"/>
                      </w:rPr>
                      <w:t>开源路）路段南侧人行道改慢车道工程施工</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A5E0BF"/>
    <w:multiLevelType w:val="singleLevel"/>
    <w:tmpl w:val="B6A5E0BF"/>
    <w:lvl w:ilvl="0" w:tentative="0">
      <w:start w:val="1"/>
      <w:numFmt w:val="decimal"/>
      <w:suff w:val="nothing"/>
      <w:lvlText w:val="%1、"/>
      <w:lvlJc w:val="left"/>
    </w:lvl>
  </w:abstractNum>
  <w:abstractNum w:abstractNumId="1">
    <w:nsid w:val="C339539E"/>
    <w:multiLevelType w:val="singleLevel"/>
    <w:tmpl w:val="C339539E"/>
    <w:lvl w:ilvl="0" w:tentative="0">
      <w:start w:val="4"/>
      <w:numFmt w:val="chineseCounting"/>
      <w:suff w:val="nothing"/>
      <w:lvlText w:val="%1、"/>
      <w:lvlJc w:val="left"/>
      <w:rPr>
        <w:rFonts w:hint="eastAsia"/>
      </w:rPr>
    </w:lvl>
  </w:abstractNum>
  <w:abstractNum w:abstractNumId="2">
    <w:nsid w:val="00000002"/>
    <w:multiLevelType w:val="singleLevel"/>
    <w:tmpl w:val="00000002"/>
    <w:lvl w:ilvl="0" w:tentative="0">
      <w:start w:val="1"/>
      <w:numFmt w:val="decimal"/>
      <w:suff w:val="nothing"/>
      <w:lvlText w:val="（%1）"/>
      <w:lvlJc w:val="left"/>
    </w:lvl>
  </w:abstractNum>
  <w:abstractNum w:abstractNumId="3">
    <w:nsid w:val="00000004"/>
    <w:multiLevelType w:val="singleLevel"/>
    <w:tmpl w:val="00000004"/>
    <w:lvl w:ilvl="0" w:tentative="0">
      <w:start w:val="1"/>
      <w:numFmt w:val="bullet"/>
      <w:pStyle w:val="14"/>
      <w:lvlText w:val=""/>
      <w:lvlJc w:val="left"/>
      <w:pPr>
        <w:tabs>
          <w:tab w:val="left" w:pos="780"/>
        </w:tabs>
        <w:ind w:left="780" w:hanging="360"/>
      </w:pPr>
      <w:rPr>
        <w:rFonts w:hint="default" w:ascii="Wingdings" w:hAnsi="Wingdings"/>
      </w:rPr>
    </w:lvl>
  </w:abstractNum>
  <w:abstractNum w:abstractNumId="4">
    <w:nsid w:val="00000006"/>
    <w:multiLevelType w:val="singleLevel"/>
    <w:tmpl w:val="00000006"/>
    <w:lvl w:ilvl="0" w:tentative="0">
      <w:start w:val="2"/>
      <w:numFmt w:val="chineseCounting"/>
      <w:suff w:val="nothing"/>
      <w:lvlText w:val="（%1）"/>
      <w:lvlJc w:val="left"/>
      <w:rPr>
        <w:rFonts w:hint="eastAsia"/>
      </w:rPr>
    </w:lvl>
  </w:abstractNum>
  <w:abstractNum w:abstractNumId="5">
    <w:nsid w:val="00000007"/>
    <w:multiLevelType w:val="multilevel"/>
    <w:tmpl w:val="00000007"/>
    <w:lvl w:ilvl="0" w:tentative="0">
      <w:start w:val="2"/>
      <w:numFmt w:val="chineseCounting"/>
      <w:suff w:val="space"/>
      <w:lvlText w:val="第%1章"/>
      <w:lvlJc w:val="left"/>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205C3BDD"/>
    <w:multiLevelType w:val="singleLevel"/>
    <w:tmpl w:val="205C3BDD"/>
    <w:lvl w:ilvl="0" w:tentative="0">
      <w:start w:val="2"/>
      <w:numFmt w:val="decimal"/>
      <w:suff w:val="nothing"/>
      <w:lvlText w:val="%1、"/>
      <w:lvlJc w:val="left"/>
    </w:lvl>
  </w:abstractNum>
  <w:abstractNum w:abstractNumId="7">
    <w:nsid w:val="304A4BD2"/>
    <w:multiLevelType w:val="singleLevel"/>
    <w:tmpl w:val="304A4BD2"/>
    <w:lvl w:ilvl="0" w:tentative="0">
      <w:start w:val="1"/>
      <w:numFmt w:val="chineseCounting"/>
      <w:suff w:val="nothing"/>
      <w:lvlText w:val="%1、"/>
      <w:lvlJc w:val="left"/>
      <w:rPr>
        <w:rFonts w:hint="eastAsia"/>
      </w:rPr>
    </w:lvl>
  </w:abstractNum>
  <w:abstractNum w:abstractNumId="8">
    <w:nsid w:val="608B0E91"/>
    <w:multiLevelType w:val="singleLevel"/>
    <w:tmpl w:val="608B0E91"/>
    <w:lvl w:ilvl="0" w:tentative="0">
      <w:start w:val="1"/>
      <w:numFmt w:val="decimal"/>
      <w:suff w:val="nothing"/>
      <w:lvlText w:val="%1、"/>
      <w:lvlJc w:val="left"/>
    </w:lvl>
  </w:abstractNum>
  <w:abstractNum w:abstractNumId="9">
    <w:nsid w:val="699CDB7B"/>
    <w:multiLevelType w:val="singleLevel"/>
    <w:tmpl w:val="699CDB7B"/>
    <w:lvl w:ilvl="0" w:tentative="0">
      <w:start w:val="1"/>
      <w:numFmt w:val="decimal"/>
      <w:suff w:val="nothing"/>
      <w:lvlText w:val="%1、"/>
      <w:lvlJc w:val="left"/>
    </w:lvl>
  </w:abstractNum>
  <w:abstractNum w:abstractNumId="10">
    <w:nsid w:val="7F2BC5EF"/>
    <w:multiLevelType w:val="singleLevel"/>
    <w:tmpl w:val="7F2BC5EF"/>
    <w:lvl w:ilvl="0" w:tentative="0">
      <w:start w:val="1"/>
      <w:numFmt w:val="chineseCounting"/>
      <w:suff w:val="nothing"/>
      <w:lvlText w:val="%1、"/>
      <w:lvlJc w:val="left"/>
      <w:rPr>
        <w:rFonts w:hint="eastAsia"/>
      </w:rPr>
    </w:lvl>
  </w:abstractNum>
  <w:num w:numId="1">
    <w:abstractNumId w:val="3"/>
  </w:num>
  <w:num w:numId="2">
    <w:abstractNumId w:val="5"/>
  </w:num>
  <w:num w:numId="3">
    <w:abstractNumId w:val="2"/>
  </w:num>
  <w:num w:numId="4">
    <w:abstractNumId w:val="10"/>
  </w:num>
  <w:num w:numId="5">
    <w:abstractNumId w:val="8"/>
  </w:num>
  <w:num w:numId="6">
    <w:abstractNumId w:val="1"/>
  </w:num>
  <w:num w:numId="7">
    <w:abstractNumId w:val="0"/>
  </w:num>
  <w:num w:numId="8">
    <w:abstractNumId w:val="7"/>
  </w:num>
  <w:num w:numId="9">
    <w:abstractNumId w:val="9"/>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TrueTypeFonts/>
  <w:bordersDoNotSurroundHeader w:val="0"/>
  <w:bordersDoNotSurroundFooter w:val="0"/>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lODJmZTE5MTBmN2Y5OTVkYTFmZTljZWQxYzdmNTUifQ=="/>
  </w:docVars>
  <w:rsids>
    <w:rsidRoot w:val="00172A27"/>
    <w:rsid w:val="00002460"/>
    <w:rsid w:val="00022FB4"/>
    <w:rsid w:val="00030689"/>
    <w:rsid w:val="001A64C4"/>
    <w:rsid w:val="00412DA7"/>
    <w:rsid w:val="004D55C2"/>
    <w:rsid w:val="00731744"/>
    <w:rsid w:val="00876D25"/>
    <w:rsid w:val="00902C2A"/>
    <w:rsid w:val="009603FF"/>
    <w:rsid w:val="00B14EE5"/>
    <w:rsid w:val="00BC791B"/>
    <w:rsid w:val="00F02438"/>
    <w:rsid w:val="00FF0E03"/>
    <w:rsid w:val="011B258A"/>
    <w:rsid w:val="01271345"/>
    <w:rsid w:val="0136732D"/>
    <w:rsid w:val="01453A14"/>
    <w:rsid w:val="014707D5"/>
    <w:rsid w:val="014D4677"/>
    <w:rsid w:val="01534A5C"/>
    <w:rsid w:val="016B42F3"/>
    <w:rsid w:val="018302E9"/>
    <w:rsid w:val="01B12E58"/>
    <w:rsid w:val="01C0753F"/>
    <w:rsid w:val="01C55CBC"/>
    <w:rsid w:val="01D505DE"/>
    <w:rsid w:val="01D5675C"/>
    <w:rsid w:val="01D803E5"/>
    <w:rsid w:val="02370435"/>
    <w:rsid w:val="025E4C2B"/>
    <w:rsid w:val="028C33C0"/>
    <w:rsid w:val="029562D6"/>
    <w:rsid w:val="029A6AAF"/>
    <w:rsid w:val="02AD182C"/>
    <w:rsid w:val="02BC2AE3"/>
    <w:rsid w:val="02CD3A5F"/>
    <w:rsid w:val="030A5532"/>
    <w:rsid w:val="033267EB"/>
    <w:rsid w:val="035547B1"/>
    <w:rsid w:val="03646ABF"/>
    <w:rsid w:val="0370464D"/>
    <w:rsid w:val="038334D8"/>
    <w:rsid w:val="039375FF"/>
    <w:rsid w:val="03A762C0"/>
    <w:rsid w:val="03A82039"/>
    <w:rsid w:val="03C2134C"/>
    <w:rsid w:val="03C54999"/>
    <w:rsid w:val="03D92764"/>
    <w:rsid w:val="03DB240E"/>
    <w:rsid w:val="03FD0D27"/>
    <w:rsid w:val="040C49EA"/>
    <w:rsid w:val="042752BA"/>
    <w:rsid w:val="0430275A"/>
    <w:rsid w:val="04694BD5"/>
    <w:rsid w:val="047132B4"/>
    <w:rsid w:val="04770AD9"/>
    <w:rsid w:val="049F51EA"/>
    <w:rsid w:val="04B14F1D"/>
    <w:rsid w:val="04B3794D"/>
    <w:rsid w:val="04B769D7"/>
    <w:rsid w:val="04E50F91"/>
    <w:rsid w:val="04EF4374"/>
    <w:rsid w:val="04F35535"/>
    <w:rsid w:val="05410997"/>
    <w:rsid w:val="057272E7"/>
    <w:rsid w:val="05997454"/>
    <w:rsid w:val="05BE041F"/>
    <w:rsid w:val="05D21DDF"/>
    <w:rsid w:val="05DC34C2"/>
    <w:rsid w:val="05E55C5F"/>
    <w:rsid w:val="05F11A75"/>
    <w:rsid w:val="06624721"/>
    <w:rsid w:val="06AE68E0"/>
    <w:rsid w:val="06CE411B"/>
    <w:rsid w:val="06CE625A"/>
    <w:rsid w:val="06E93094"/>
    <w:rsid w:val="071C2558"/>
    <w:rsid w:val="07434552"/>
    <w:rsid w:val="074C549A"/>
    <w:rsid w:val="07B76CEE"/>
    <w:rsid w:val="07CC09EB"/>
    <w:rsid w:val="07F41ACF"/>
    <w:rsid w:val="07F46EF5"/>
    <w:rsid w:val="08206641"/>
    <w:rsid w:val="08602EE2"/>
    <w:rsid w:val="086E1AA3"/>
    <w:rsid w:val="088421CE"/>
    <w:rsid w:val="08B72021"/>
    <w:rsid w:val="08BF40AC"/>
    <w:rsid w:val="08CC6335"/>
    <w:rsid w:val="08D01625"/>
    <w:rsid w:val="08D35DAA"/>
    <w:rsid w:val="08E23B4D"/>
    <w:rsid w:val="09067F2D"/>
    <w:rsid w:val="091A0521"/>
    <w:rsid w:val="092959CA"/>
    <w:rsid w:val="094075A5"/>
    <w:rsid w:val="095742E5"/>
    <w:rsid w:val="095B1B4D"/>
    <w:rsid w:val="096B1B3E"/>
    <w:rsid w:val="09C1649F"/>
    <w:rsid w:val="09D27E0F"/>
    <w:rsid w:val="09E8755A"/>
    <w:rsid w:val="0A1931C5"/>
    <w:rsid w:val="0A1B3564"/>
    <w:rsid w:val="0A3C5294"/>
    <w:rsid w:val="0A720AB9"/>
    <w:rsid w:val="0B0E131B"/>
    <w:rsid w:val="0B100198"/>
    <w:rsid w:val="0B2650B9"/>
    <w:rsid w:val="0B314E75"/>
    <w:rsid w:val="0B4B60CB"/>
    <w:rsid w:val="0B5A4560"/>
    <w:rsid w:val="0B642CE9"/>
    <w:rsid w:val="0B7C0033"/>
    <w:rsid w:val="0BCA5242"/>
    <w:rsid w:val="0BDB4C30"/>
    <w:rsid w:val="0BDE6F3F"/>
    <w:rsid w:val="0BEC689E"/>
    <w:rsid w:val="0C5C53FE"/>
    <w:rsid w:val="0C612023"/>
    <w:rsid w:val="0C735804"/>
    <w:rsid w:val="0C83729E"/>
    <w:rsid w:val="0C8A677F"/>
    <w:rsid w:val="0CA17D7A"/>
    <w:rsid w:val="0CA54275"/>
    <w:rsid w:val="0D262970"/>
    <w:rsid w:val="0D3D37F2"/>
    <w:rsid w:val="0D421EFC"/>
    <w:rsid w:val="0D490AEC"/>
    <w:rsid w:val="0D6202C3"/>
    <w:rsid w:val="0DD34156"/>
    <w:rsid w:val="0E1F1149"/>
    <w:rsid w:val="0E316492"/>
    <w:rsid w:val="0E437FF7"/>
    <w:rsid w:val="0E9C5765"/>
    <w:rsid w:val="0ED10695"/>
    <w:rsid w:val="0ED667EF"/>
    <w:rsid w:val="0F2458D1"/>
    <w:rsid w:val="0F29209F"/>
    <w:rsid w:val="0F406F6B"/>
    <w:rsid w:val="0F551368"/>
    <w:rsid w:val="0F5F2145"/>
    <w:rsid w:val="0F7B5B50"/>
    <w:rsid w:val="0F9D65BF"/>
    <w:rsid w:val="0FC3539C"/>
    <w:rsid w:val="0FD63106"/>
    <w:rsid w:val="0FE745D5"/>
    <w:rsid w:val="101E5B5C"/>
    <w:rsid w:val="106668E3"/>
    <w:rsid w:val="10675F3F"/>
    <w:rsid w:val="10B052C0"/>
    <w:rsid w:val="10B464C1"/>
    <w:rsid w:val="10BA7EED"/>
    <w:rsid w:val="10C179CE"/>
    <w:rsid w:val="10EF1188"/>
    <w:rsid w:val="11050ACA"/>
    <w:rsid w:val="113373E5"/>
    <w:rsid w:val="11845E93"/>
    <w:rsid w:val="11F0177A"/>
    <w:rsid w:val="12163CF3"/>
    <w:rsid w:val="124318AA"/>
    <w:rsid w:val="124B238C"/>
    <w:rsid w:val="12552FD1"/>
    <w:rsid w:val="129C0FBA"/>
    <w:rsid w:val="12CB641A"/>
    <w:rsid w:val="12E4649A"/>
    <w:rsid w:val="135915A9"/>
    <w:rsid w:val="137679D0"/>
    <w:rsid w:val="13BD743A"/>
    <w:rsid w:val="13D84738"/>
    <w:rsid w:val="13E64BE3"/>
    <w:rsid w:val="13E84545"/>
    <w:rsid w:val="13EF6630"/>
    <w:rsid w:val="140465DA"/>
    <w:rsid w:val="14DD6D72"/>
    <w:rsid w:val="14F05FFA"/>
    <w:rsid w:val="15051099"/>
    <w:rsid w:val="153951E6"/>
    <w:rsid w:val="155C74E1"/>
    <w:rsid w:val="15781D56"/>
    <w:rsid w:val="15855891"/>
    <w:rsid w:val="159C5EEF"/>
    <w:rsid w:val="15BF5807"/>
    <w:rsid w:val="15D914D9"/>
    <w:rsid w:val="1615355E"/>
    <w:rsid w:val="161D67B5"/>
    <w:rsid w:val="162B673B"/>
    <w:rsid w:val="1638724C"/>
    <w:rsid w:val="16540FA8"/>
    <w:rsid w:val="1671695C"/>
    <w:rsid w:val="1674297A"/>
    <w:rsid w:val="167E55A7"/>
    <w:rsid w:val="16C3745D"/>
    <w:rsid w:val="16E40CC8"/>
    <w:rsid w:val="16E774B2"/>
    <w:rsid w:val="16FA5EA3"/>
    <w:rsid w:val="16FF6115"/>
    <w:rsid w:val="17091F07"/>
    <w:rsid w:val="17554800"/>
    <w:rsid w:val="1759213D"/>
    <w:rsid w:val="17710C68"/>
    <w:rsid w:val="17A64504"/>
    <w:rsid w:val="17C3194C"/>
    <w:rsid w:val="17C661C3"/>
    <w:rsid w:val="17E841F0"/>
    <w:rsid w:val="18095344"/>
    <w:rsid w:val="181303B5"/>
    <w:rsid w:val="182942D4"/>
    <w:rsid w:val="18312189"/>
    <w:rsid w:val="1846086F"/>
    <w:rsid w:val="18620FC8"/>
    <w:rsid w:val="18711E44"/>
    <w:rsid w:val="18B70A15"/>
    <w:rsid w:val="18C70C1D"/>
    <w:rsid w:val="18EB4A4A"/>
    <w:rsid w:val="19095B3D"/>
    <w:rsid w:val="19314B52"/>
    <w:rsid w:val="196071E6"/>
    <w:rsid w:val="19744A3F"/>
    <w:rsid w:val="19DA4986"/>
    <w:rsid w:val="19E35BF1"/>
    <w:rsid w:val="19E82D37"/>
    <w:rsid w:val="1A1E49AB"/>
    <w:rsid w:val="1A3C06A7"/>
    <w:rsid w:val="1A450189"/>
    <w:rsid w:val="1A6576EE"/>
    <w:rsid w:val="1A6C5716"/>
    <w:rsid w:val="1A6F02EB"/>
    <w:rsid w:val="1A79377F"/>
    <w:rsid w:val="1AA2382E"/>
    <w:rsid w:val="1ADD61EA"/>
    <w:rsid w:val="1ADD6614"/>
    <w:rsid w:val="1AFF47DC"/>
    <w:rsid w:val="1B122762"/>
    <w:rsid w:val="1B1464DA"/>
    <w:rsid w:val="1B1F0A5C"/>
    <w:rsid w:val="1B324BB2"/>
    <w:rsid w:val="1B357641"/>
    <w:rsid w:val="1BC25F36"/>
    <w:rsid w:val="1BC46F41"/>
    <w:rsid w:val="1BCA6B98"/>
    <w:rsid w:val="1BE0775F"/>
    <w:rsid w:val="1C127CD4"/>
    <w:rsid w:val="1C271290"/>
    <w:rsid w:val="1C4E0D4B"/>
    <w:rsid w:val="1C5E5533"/>
    <w:rsid w:val="1C9553F8"/>
    <w:rsid w:val="1CA90220"/>
    <w:rsid w:val="1CF55E97"/>
    <w:rsid w:val="1D0E0D07"/>
    <w:rsid w:val="1D152095"/>
    <w:rsid w:val="1D40291A"/>
    <w:rsid w:val="1D414A52"/>
    <w:rsid w:val="1D5C405C"/>
    <w:rsid w:val="1D65301C"/>
    <w:rsid w:val="1D893219"/>
    <w:rsid w:val="1DBC06E1"/>
    <w:rsid w:val="1E0068A1"/>
    <w:rsid w:val="1E483440"/>
    <w:rsid w:val="1EA00084"/>
    <w:rsid w:val="1EA52725"/>
    <w:rsid w:val="1EBF49AE"/>
    <w:rsid w:val="1ED63FDB"/>
    <w:rsid w:val="1F16729D"/>
    <w:rsid w:val="1F777037"/>
    <w:rsid w:val="1F9D6372"/>
    <w:rsid w:val="1FA47700"/>
    <w:rsid w:val="1FC33368"/>
    <w:rsid w:val="1FEB3581"/>
    <w:rsid w:val="20025C29"/>
    <w:rsid w:val="20056D14"/>
    <w:rsid w:val="200753E6"/>
    <w:rsid w:val="20651585"/>
    <w:rsid w:val="2069273D"/>
    <w:rsid w:val="20912AD4"/>
    <w:rsid w:val="20AF1DF1"/>
    <w:rsid w:val="20CA1367"/>
    <w:rsid w:val="20DA5ACF"/>
    <w:rsid w:val="20F3093F"/>
    <w:rsid w:val="21004B7F"/>
    <w:rsid w:val="21221225"/>
    <w:rsid w:val="21271BF9"/>
    <w:rsid w:val="216A32A5"/>
    <w:rsid w:val="219C57B1"/>
    <w:rsid w:val="21D544E9"/>
    <w:rsid w:val="21D9134D"/>
    <w:rsid w:val="21DC37D4"/>
    <w:rsid w:val="21EC4483"/>
    <w:rsid w:val="21EF55AB"/>
    <w:rsid w:val="221826A1"/>
    <w:rsid w:val="22433200"/>
    <w:rsid w:val="22433884"/>
    <w:rsid w:val="22496A5D"/>
    <w:rsid w:val="22680EB9"/>
    <w:rsid w:val="22700FD5"/>
    <w:rsid w:val="22A30BB4"/>
    <w:rsid w:val="22DD1F1E"/>
    <w:rsid w:val="23024E6A"/>
    <w:rsid w:val="23464AE9"/>
    <w:rsid w:val="2389558B"/>
    <w:rsid w:val="239F090A"/>
    <w:rsid w:val="23A1214F"/>
    <w:rsid w:val="23B00D6A"/>
    <w:rsid w:val="23C245F9"/>
    <w:rsid w:val="24066EFA"/>
    <w:rsid w:val="24401F8A"/>
    <w:rsid w:val="24516432"/>
    <w:rsid w:val="245623E3"/>
    <w:rsid w:val="246833F2"/>
    <w:rsid w:val="248941F8"/>
    <w:rsid w:val="248A215B"/>
    <w:rsid w:val="24990E6F"/>
    <w:rsid w:val="24C22B02"/>
    <w:rsid w:val="24C80EBD"/>
    <w:rsid w:val="24D10B86"/>
    <w:rsid w:val="24E0567E"/>
    <w:rsid w:val="25252228"/>
    <w:rsid w:val="255F651B"/>
    <w:rsid w:val="25B2762E"/>
    <w:rsid w:val="25C42E56"/>
    <w:rsid w:val="25D01243"/>
    <w:rsid w:val="26395046"/>
    <w:rsid w:val="26430641"/>
    <w:rsid w:val="264567F6"/>
    <w:rsid w:val="264B2FCC"/>
    <w:rsid w:val="2652435A"/>
    <w:rsid w:val="266D4AC9"/>
    <w:rsid w:val="268B161A"/>
    <w:rsid w:val="26C07516"/>
    <w:rsid w:val="26CA0394"/>
    <w:rsid w:val="26D734DC"/>
    <w:rsid w:val="27183AEC"/>
    <w:rsid w:val="273A158D"/>
    <w:rsid w:val="273B6B9C"/>
    <w:rsid w:val="27456F22"/>
    <w:rsid w:val="2747478E"/>
    <w:rsid w:val="274E25D6"/>
    <w:rsid w:val="277029AB"/>
    <w:rsid w:val="277B168E"/>
    <w:rsid w:val="279E21E6"/>
    <w:rsid w:val="27A30781"/>
    <w:rsid w:val="27AF30E6"/>
    <w:rsid w:val="27B92B32"/>
    <w:rsid w:val="2820363B"/>
    <w:rsid w:val="284C002D"/>
    <w:rsid w:val="28E219C5"/>
    <w:rsid w:val="28E34DBE"/>
    <w:rsid w:val="28EA6ACC"/>
    <w:rsid w:val="291678C1"/>
    <w:rsid w:val="292F2352"/>
    <w:rsid w:val="298A60C1"/>
    <w:rsid w:val="298F4F7D"/>
    <w:rsid w:val="29B33362"/>
    <w:rsid w:val="29D67050"/>
    <w:rsid w:val="2A1F09F7"/>
    <w:rsid w:val="2A21557C"/>
    <w:rsid w:val="2A3C19BB"/>
    <w:rsid w:val="2A61691A"/>
    <w:rsid w:val="2AB377E2"/>
    <w:rsid w:val="2ACD691C"/>
    <w:rsid w:val="2AEF5511"/>
    <w:rsid w:val="2B0E5D23"/>
    <w:rsid w:val="2B1E480B"/>
    <w:rsid w:val="2B5B377E"/>
    <w:rsid w:val="2B726905"/>
    <w:rsid w:val="2B8054C5"/>
    <w:rsid w:val="2B812DD9"/>
    <w:rsid w:val="2BBD3ACB"/>
    <w:rsid w:val="2BBF5FEE"/>
    <w:rsid w:val="2C3F0EDD"/>
    <w:rsid w:val="2C4B1D45"/>
    <w:rsid w:val="2C4D77C5"/>
    <w:rsid w:val="2C5F7DCA"/>
    <w:rsid w:val="2C9F6BA6"/>
    <w:rsid w:val="2CAD22EA"/>
    <w:rsid w:val="2CE7730B"/>
    <w:rsid w:val="2D0B5263"/>
    <w:rsid w:val="2D137721"/>
    <w:rsid w:val="2D300825"/>
    <w:rsid w:val="2D5D2627"/>
    <w:rsid w:val="2D940EA8"/>
    <w:rsid w:val="2D9E60D7"/>
    <w:rsid w:val="2DCF44E2"/>
    <w:rsid w:val="2E0A0E91"/>
    <w:rsid w:val="2E2E1744"/>
    <w:rsid w:val="2E862DF3"/>
    <w:rsid w:val="2E873F44"/>
    <w:rsid w:val="2E9D273A"/>
    <w:rsid w:val="2EC35DF5"/>
    <w:rsid w:val="2EDA6C9B"/>
    <w:rsid w:val="2F136815"/>
    <w:rsid w:val="2F1C42F0"/>
    <w:rsid w:val="2F350D46"/>
    <w:rsid w:val="2F387745"/>
    <w:rsid w:val="2F5922B5"/>
    <w:rsid w:val="2F835584"/>
    <w:rsid w:val="2FA0485D"/>
    <w:rsid w:val="2FF32D63"/>
    <w:rsid w:val="30006BD5"/>
    <w:rsid w:val="30031637"/>
    <w:rsid w:val="30100C88"/>
    <w:rsid w:val="30120566"/>
    <w:rsid w:val="30157255"/>
    <w:rsid w:val="301D32E3"/>
    <w:rsid w:val="304F160B"/>
    <w:rsid w:val="30AA1844"/>
    <w:rsid w:val="30B33C47"/>
    <w:rsid w:val="30DC1375"/>
    <w:rsid w:val="31083F93"/>
    <w:rsid w:val="31411253"/>
    <w:rsid w:val="314B5736"/>
    <w:rsid w:val="315F792B"/>
    <w:rsid w:val="318A0E4C"/>
    <w:rsid w:val="31A36B64"/>
    <w:rsid w:val="31FB7654"/>
    <w:rsid w:val="323963CE"/>
    <w:rsid w:val="325356E2"/>
    <w:rsid w:val="327827C9"/>
    <w:rsid w:val="32847649"/>
    <w:rsid w:val="32B6284B"/>
    <w:rsid w:val="32B80CEF"/>
    <w:rsid w:val="32C60367"/>
    <w:rsid w:val="32D0606E"/>
    <w:rsid w:val="32E9562D"/>
    <w:rsid w:val="33043FA7"/>
    <w:rsid w:val="336427CC"/>
    <w:rsid w:val="338737CD"/>
    <w:rsid w:val="33AB50A9"/>
    <w:rsid w:val="33B8349E"/>
    <w:rsid w:val="33B942CF"/>
    <w:rsid w:val="33BE4BF3"/>
    <w:rsid w:val="33D835A4"/>
    <w:rsid w:val="33EC194A"/>
    <w:rsid w:val="345E6AD9"/>
    <w:rsid w:val="347D3E99"/>
    <w:rsid w:val="34866944"/>
    <w:rsid w:val="34A805B6"/>
    <w:rsid w:val="34EB7E53"/>
    <w:rsid w:val="34FA3BF3"/>
    <w:rsid w:val="3507028C"/>
    <w:rsid w:val="355C5F41"/>
    <w:rsid w:val="3566572C"/>
    <w:rsid w:val="356836DD"/>
    <w:rsid w:val="35AD6EB7"/>
    <w:rsid w:val="35D501BC"/>
    <w:rsid w:val="35D518C8"/>
    <w:rsid w:val="35F03248"/>
    <w:rsid w:val="35F943DA"/>
    <w:rsid w:val="36360D3D"/>
    <w:rsid w:val="364315C9"/>
    <w:rsid w:val="36495163"/>
    <w:rsid w:val="36BD65EE"/>
    <w:rsid w:val="36D87F64"/>
    <w:rsid w:val="371075B6"/>
    <w:rsid w:val="37155A0D"/>
    <w:rsid w:val="37182A56"/>
    <w:rsid w:val="3743386F"/>
    <w:rsid w:val="377E04A5"/>
    <w:rsid w:val="37D00DFD"/>
    <w:rsid w:val="37D14B53"/>
    <w:rsid w:val="37E1553E"/>
    <w:rsid w:val="37E649CB"/>
    <w:rsid w:val="380F0075"/>
    <w:rsid w:val="382A0C93"/>
    <w:rsid w:val="38606463"/>
    <w:rsid w:val="38734C5B"/>
    <w:rsid w:val="38763ED8"/>
    <w:rsid w:val="38AF5449"/>
    <w:rsid w:val="38CA2F8D"/>
    <w:rsid w:val="38E928FC"/>
    <w:rsid w:val="39072D82"/>
    <w:rsid w:val="391D07A3"/>
    <w:rsid w:val="3969383E"/>
    <w:rsid w:val="39A607ED"/>
    <w:rsid w:val="39C44618"/>
    <w:rsid w:val="39C944DB"/>
    <w:rsid w:val="39D45896"/>
    <w:rsid w:val="39EE3E28"/>
    <w:rsid w:val="39FF3B21"/>
    <w:rsid w:val="3A135C74"/>
    <w:rsid w:val="3A2F10AE"/>
    <w:rsid w:val="3A5002EB"/>
    <w:rsid w:val="3A6D1460"/>
    <w:rsid w:val="3A742699"/>
    <w:rsid w:val="3AD429F1"/>
    <w:rsid w:val="3AE113B1"/>
    <w:rsid w:val="3AFD443D"/>
    <w:rsid w:val="3B3D0D0E"/>
    <w:rsid w:val="3BDE7714"/>
    <w:rsid w:val="3BE63123"/>
    <w:rsid w:val="3BF10E1A"/>
    <w:rsid w:val="3C033CD5"/>
    <w:rsid w:val="3C1A7CA2"/>
    <w:rsid w:val="3C3D096F"/>
    <w:rsid w:val="3C4D4F50"/>
    <w:rsid w:val="3C70398D"/>
    <w:rsid w:val="3C950565"/>
    <w:rsid w:val="3CB74ABF"/>
    <w:rsid w:val="3CE67CF2"/>
    <w:rsid w:val="3CFC24D2"/>
    <w:rsid w:val="3D284D41"/>
    <w:rsid w:val="3D2F488F"/>
    <w:rsid w:val="3D405813"/>
    <w:rsid w:val="3D66677D"/>
    <w:rsid w:val="3D7B6D86"/>
    <w:rsid w:val="3DB53026"/>
    <w:rsid w:val="3DE23AE2"/>
    <w:rsid w:val="3DE6740A"/>
    <w:rsid w:val="3E5A1BA6"/>
    <w:rsid w:val="3E610061"/>
    <w:rsid w:val="3E62519B"/>
    <w:rsid w:val="3E645B50"/>
    <w:rsid w:val="3E8E13FB"/>
    <w:rsid w:val="3E8E7DB9"/>
    <w:rsid w:val="3EA76675"/>
    <w:rsid w:val="3EB868AB"/>
    <w:rsid w:val="3ECA48F9"/>
    <w:rsid w:val="3EE62FF1"/>
    <w:rsid w:val="3EFC2A06"/>
    <w:rsid w:val="3F0B1E09"/>
    <w:rsid w:val="3F276461"/>
    <w:rsid w:val="3F2D155E"/>
    <w:rsid w:val="3F4E1E62"/>
    <w:rsid w:val="3F7A113A"/>
    <w:rsid w:val="3FAE781A"/>
    <w:rsid w:val="3FBA6DA0"/>
    <w:rsid w:val="3FC34CD9"/>
    <w:rsid w:val="3FD054F1"/>
    <w:rsid w:val="3FD615BE"/>
    <w:rsid w:val="3FE058A8"/>
    <w:rsid w:val="3FE61943"/>
    <w:rsid w:val="3FE67B95"/>
    <w:rsid w:val="3FE97DD1"/>
    <w:rsid w:val="400718BA"/>
    <w:rsid w:val="400833FF"/>
    <w:rsid w:val="400C6ED0"/>
    <w:rsid w:val="401B4E80"/>
    <w:rsid w:val="40786313"/>
    <w:rsid w:val="407B3425"/>
    <w:rsid w:val="40982B16"/>
    <w:rsid w:val="40AA5BFF"/>
    <w:rsid w:val="411918A4"/>
    <w:rsid w:val="413614CA"/>
    <w:rsid w:val="413C4507"/>
    <w:rsid w:val="418F2BE2"/>
    <w:rsid w:val="419B226D"/>
    <w:rsid w:val="41AE6491"/>
    <w:rsid w:val="41B37F11"/>
    <w:rsid w:val="42277FF1"/>
    <w:rsid w:val="42823479"/>
    <w:rsid w:val="42935686"/>
    <w:rsid w:val="42E75290"/>
    <w:rsid w:val="43056584"/>
    <w:rsid w:val="43122A4F"/>
    <w:rsid w:val="432D5ADB"/>
    <w:rsid w:val="4335673E"/>
    <w:rsid w:val="436314FD"/>
    <w:rsid w:val="437870FF"/>
    <w:rsid w:val="43AA34BB"/>
    <w:rsid w:val="43CC4F9E"/>
    <w:rsid w:val="43D67F21"/>
    <w:rsid w:val="4408538F"/>
    <w:rsid w:val="44444E8A"/>
    <w:rsid w:val="44572913"/>
    <w:rsid w:val="44682E92"/>
    <w:rsid w:val="44B87626"/>
    <w:rsid w:val="44CF78E2"/>
    <w:rsid w:val="44FE5207"/>
    <w:rsid w:val="452E1696"/>
    <w:rsid w:val="453413AE"/>
    <w:rsid w:val="45500E7B"/>
    <w:rsid w:val="4583549B"/>
    <w:rsid w:val="45AD6A5F"/>
    <w:rsid w:val="45BC2474"/>
    <w:rsid w:val="45E03E6B"/>
    <w:rsid w:val="45F66658"/>
    <w:rsid w:val="460D74FE"/>
    <w:rsid w:val="463F0FB6"/>
    <w:rsid w:val="46537607"/>
    <w:rsid w:val="46542027"/>
    <w:rsid w:val="4695737C"/>
    <w:rsid w:val="46A85142"/>
    <w:rsid w:val="46AB11F1"/>
    <w:rsid w:val="46B362F7"/>
    <w:rsid w:val="46C2653A"/>
    <w:rsid w:val="46D544C0"/>
    <w:rsid w:val="4720389E"/>
    <w:rsid w:val="4721166A"/>
    <w:rsid w:val="476D241D"/>
    <w:rsid w:val="4771627F"/>
    <w:rsid w:val="47C9565F"/>
    <w:rsid w:val="48036E0A"/>
    <w:rsid w:val="48194B74"/>
    <w:rsid w:val="481C394C"/>
    <w:rsid w:val="484A2E46"/>
    <w:rsid w:val="48F826E7"/>
    <w:rsid w:val="494D5575"/>
    <w:rsid w:val="49507E2D"/>
    <w:rsid w:val="4954230A"/>
    <w:rsid w:val="49566AFF"/>
    <w:rsid w:val="495E079C"/>
    <w:rsid w:val="499672FB"/>
    <w:rsid w:val="49A95790"/>
    <w:rsid w:val="49B91E77"/>
    <w:rsid w:val="49BC37CB"/>
    <w:rsid w:val="49D24CE6"/>
    <w:rsid w:val="49D7054F"/>
    <w:rsid w:val="49EF5898"/>
    <w:rsid w:val="49FF5B63"/>
    <w:rsid w:val="4A007AA5"/>
    <w:rsid w:val="4A372D9B"/>
    <w:rsid w:val="4A9D48C2"/>
    <w:rsid w:val="4AC2657C"/>
    <w:rsid w:val="4B1322C1"/>
    <w:rsid w:val="4B3519D1"/>
    <w:rsid w:val="4B4B6AFE"/>
    <w:rsid w:val="4B4F7BE9"/>
    <w:rsid w:val="4B5736F5"/>
    <w:rsid w:val="4B665BB0"/>
    <w:rsid w:val="4B7574B1"/>
    <w:rsid w:val="4B773D97"/>
    <w:rsid w:val="4B8343B3"/>
    <w:rsid w:val="4BA91A77"/>
    <w:rsid w:val="4BE05833"/>
    <w:rsid w:val="4BF02A27"/>
    <w:rsid w:val="4C211F55"/>
    <w:rsid w:val="4C697B5C"/>
    <w:rsid w:val="4C9D22BB"/>
    <w:rsid w:val="4CA010CC"/>
    <w:rsid w:val="4CA30BBC"/>
    <w:rsid w:val="4CCB2DEC"/>
    <w:rsid w:val="4CD07C03"/>
    <w:rsid w:val="4CD669C1"/>
    <w:rsid w:val="4CD9638C"/>
    <w:rsid w:val="4CE4720A"/>
    <w:rsid w:val="4D0553D3"/>
    <w:rsid w:val="4D07739D"/>
    <w:rsid w:val="4D13005F"/>
    <w:rsid w:val="4D1A70D0"/>
    <w:rsid w:val="4D3D1067"/>
    <w:rsid w:val="4D583754"/>
    <w:rsid w:val="4D5A74CD"/>
    <w:rsid w:val="4D672887"/>
    <w:rsid w:val="4D6B792C"/>
    <w:rsid w:val="4DA2067D"/>
    <w:rsid w:val="4DB34E2F"/>
    <w:rsid w:val="4DBE7648"/>
    <w:rsid w:val="4DBF5582"/>
    <w:rsid w:val="4DD3727F"/>
    <w:rsid w:val="4E0036EF"/>
    <w:rsid w:val="4E29093D"/>
    <w:rsid w:val="4E3046D1"/>
    <w:rsid w:val="4E465CA3"/>
    <w:rsid w:val="4E497898"/>
    <w:rsid w:val="4E4C150B"/>
    <w:rsid w:val="4E4D5283"/>
    <w:rsid w:val="4E7E368F"/>
    <w:rsid w:val="4EAC1FAA"/>
    <w:rsid w:val="4EC811F6"/>
    <w:rsid w:val="4F277882"/>
    <w:rsid w:val="4F3D2AB8"/>
    <w:rsid w:val="4F754C20"/>
    <w:rsid w:val="4F787CA9"/>
    <w:rsid w:val="4F7F4CC5"/>
    <w:rsid w:val="4F9F38BD"/>
    <w:rsid w:val="4FD82B29"/>
    <w:rsid w:val="4FDF63AF"/>
    <w:rsid w:val="4FE46254"/>
    <w:rsid w:val="4FE55A96"/>
    <w:rsid w:val="50067498"/>
    <w:rsid w:val="502838B2"/>
    <w:rsid w:val="50315D39"/>
    <w:rsid w:val="505C4C07"/>
    <w:rsid w:val="50666784"/>
    <w:rsid w:val="50707007"/>
    <w:rsid w:val="50736514"/>
    <w:rsid w:val="507704DF"/>
    <w:rsid w:val="507E49E6"/>
    <w:rsid w:val="509314F5"/>
    <w:rsid w:val="50A849F3"/>
    <w:rsid w:val="50AF5D81"/>
    <w:rsid w:val="50EC41EF"/>
    <w:rsid w:val="50F934A0"/>
    <w:rsid w:val="510E0CFA"/>
    <w:rsid w:val="513E571E"/>
    <w:rsid w:val="51616E44"/>
    <w:rsid w:val="51B55619"/>
    <w:rsid w:val="51DD41D3"/>
    <w:rsid w:val="51F37341"/>
    <w:rsid w:val="52271947"/>
    <w:rsid w:val="52307901"/>
    <w:rsid w:val="52424793"/>
    <w:rsid w:val="52495D62"/>
    <w:rsid w:val="52497B10"/>
    <w:rsid w:val="528D71A5"/>
    <w:rsid w:val="52BB0A0D"/>
    <w:rsid w:val="52BB7F55"/>
    <w:rsid w:val="52C52FBD"/>
    <w:rsid w:val="52CC769A"/>
    <w:rsid w:val="52ED53F5"/>
    <w:rsid w:val="52FB0CE2"/>
    <w:rsid w:val="532E7431"/>
    <w:rsid w:val="533C30F0"/>
    <w:rsid w:val="5359679B"/>
    <w:rsid w:val="53642E53"/>
    <w:rsid w:val="53943F54"/>
    <w:rsid w:val="53FD5883"/>
    <w:rsid w:val="5404273B"/>
    <w:rsid w:val="54232D0E"/>
    <w:rsid w:val="542562EF"/>
    <w:rsid w:val="5444349B"/>
    <w:rsid w:val="544B6D90"/>
    <w:rsid w:val="547D6660"/>
    <w:rsid w:val="54AA546C"/>
    <w:rsid w:val="54D74941"/>
    <w:rsid w:val="54E50BF7"/>
    <w:rsid w:val="54E56216"/>
    <w:rsid w:val="54EB4EAE"/>
    <w:rsid w:val="54FE72D7"/>
    <w:rsid w:val="54FF7120"/>
    <w:rsid w:val="55A0213D"/>
    <w:rsid w:val="55BF13EA"/>
    <w:rsid w:val="55C2011F"/>
    <w:rsid w:val="55CE0A58"/>
    <w:rsid w:val="55CE14B2"/>
    <w:rsid w:val="56026953"/>
    <w:rsid w:val="561F7505"/>
    <w:rsid w:val="566E56D4"/>
    <w:rsid w:val="5674512C"/>
    <w:rsid w:val="56921A85"/>
    <w:rsid w:val="56C67981"/>
    <w:rsid w:val="56C8194B"/>
    <w:rsid w:val="56CD51B3"/>
    <w:rsid w:val="56E55F8D"/>
    <w:rsid w:val="56ED13B1"/>
    <w:rsid w:val="570109B9"/>
    <w:rsid w:val="572B0FB2"/>
    <w:rsid w:val="574D4486"/>
    <w:rsid w:val="576F626A"/>
    <w:rsid w:val="577709C6"/>
    <w:rsid w:val="58164938"/>
    <w:rsid w:val="5838665C"/>
    <w:rsid w:val="583F5428"/>
    <w:rsid w:val="58403763"/>
    <w:rsid w:val="58977827"/>
    <w:rsid w:val="58AA7AAC"/>
    <w:rsid w:val="58AB32D2"/>
    <w:rsid w:val="58C1730B"/>
    <w:rsid w:val="58F20481"/>
    <w:rsid w:val="58FC6EB5"/>
    <w:rsid w:val="59352B9C"/>
    <w:rsid w:val="59B2243E"/>
    <w:rsid w:val="5A53290B"/>
    <w:rsid w:val="5A5E44D5"/>
    <w:rsid w:val="5A6F30B0"/>
    <w:rsid w:val="5AE14916"/>
    <w:rsid w:val="5B0B0058"/>
    <w:rsid w:val="5B1213E7"/>
    <w:rsid w:val="5B5E1421"/>
    <w:rsid w:val="5BF44F90"/>
    <w:rsid w:val="5C9265D9"/>
    <w:rsid w:val="5CC42BB4"/>
    <w:rsid w:val="5CD526CC"/>
    <w:rsid w:val="5D1A27D4"/>
    <w:rsid w:val="5D453127"/>
    <w:rsid w:val="5D4F0BAF"/>
    <w:rsid w:val="5D743140"/>
    <w:rsid w:val="5D7D7BFC"/>
    <w:rsid w:val="5D9E735C"/>
    <w:rsid w:val="5DB9023F"/>
    <w:rsid w:val="5DC549B3"/>
    <w:rsid w:val="5DE70B2B"/>
    <w:rsid w:val="5E766130"/>
    <w:rsid w:val="5E7E688E"/>
    <w:rsid w:val="5E8D18F8"/>
    <w:rsid w:val="5E9623A9"/>
    <w:rsid w:val="5EA7453C"/>
    <w:rsid w:val="5EC535BB"/>
    <w:rsid w:val="5EDA0F44"/>
    <w:rsid w:val="5EDD7F5D"/>
    <w:rsid w:val="5F1F5BB5"/>
    <w:rsid w:val="5F8609B3"/>
    <w:rsid w:val="5FB213EA"/>
    <w:rsid w:val="5FBF7663"/>
    <w:rsid w:val="5FCD32BF"/>
    <w:rsid w:val="603C2597"/>
    <w:rsid w:val="604236D4"/>
    <w:rsid w:val="6045400C"/>
    <w:rsid w:val="604C5681"/>
    <w:rsid w:val="6061371C"/>
    <w:rsid w:val="607E571E"/>
    <w:rsid w:val="60824919"/>
    <w:rsid w:val="60A76869"/>
    <w:rsid w:val="60C018E5"/>
    <w:rsid w:val="60C767CF"/>
    <w:rsid w:val="60D46B48"/>
    <w:rsid w:val="61021EFD"/>
    <w:rsid w:val="610417D1"/>
    <w:rsid w:val="610A4816"/>
    <w:rsid w:val="616B39BC"/>
    <w:rsid w:val="61865095"/>
    <w:rsid w:val="61867CAF"/>
    <w:rsid w:val="61A8755D"/>
    <w:rsid w:val="61CB22EF"/>
    <w:rsid w:val="61EE1DCA"/>
    <w:rsid w:val="62032444"/>
    <w:rsid w:val="622009C7"/>
    <w:rsid w:val="622540F5"/>
    <w:rsid w:val="62467BC8"/>
    <w:rsid w:val="624C78D4"/>
    <w:rsid w:val="626544F2"/>
    <w:rsid w:val="62B47227"/>
    <w:rsid w:val="62BF2393"/>
    <w:rsid w:val="62CF4061"/>
    <w:rsid w:val="633D7E9A"/>
    <w:rsid w:val="6370314E"/>
    <w:rsid w:val="637349EC"/>
    <w:rsid w:val="639130C5"/>
    <w:rsid w:val="63A454EE"/>
    <w:rsid w:val="63D95197"/>
    <w:rsid w:val="63E678B4"/>
    <w:rsid w:val="63FF1670"/>
    <w:rsid w:val="648F1CFA"/>
    <w:rsid w:val="64C14885"/>
    <w:rsid w:val="64CE229F"/>
    <w:rsid w:val="64D771FD"/>
    <w:rsid w:val="651346D9"/>
    <w:rsid w:val="655069AC"/>
    <w:rsid w:val="655617C0"/>
    <w:rsid w:val="65591C49"/>
    <w:rsid w:val="65624D19"/>
    <w:rsid w:val="65AF3041"/>
    <w:rsid w:val="65B732B6"/>
    <w:rsid w:val="65C4687E"/>
    <w:rsid w:val="65C578AF"/>
    <w:rsid w:val="65F31BDB"/>
    <w:rsid w:val="660211EF"/>
    <w:rsid w:val="66085412"/>
    <w:rsid w:val="660B3602"/>
    <w:rsid w:val="66212E26"/>
    <w:rsid w:val="6635067F"/>
    <w:rsid w:val="66437985"/>
    <w:rsid w:val="66772A46"/>
    <w:rsid w:val="66A313C3"/>
    <w:rsid w:val="66C763F5"/>
    <w:rsid w:val="66C96C0C"/>
    <w:rsid w:val="6784541A"/>
    <w:rsid w:val="679141EB"/>
    <w:rsid w:val="679A69EC"/>
    <w:rsid w:val="67B76815"/>
    <w:rsid w:val="67E97887"/>
    <w:rsid w:val="686F60CA"/>
    <w:rsid w:val="68802085"/>
    <w:rsid w:val="68867200"/>
    <w:rsid w:val="688E4077"/>
    <w:rsid w:val="689478DF"/>
    <w:rsid w:val="68B41E89"/>
    <w:rsid w:val="68C857DA"/>
    <w:rsid w:val="68D423D1"/>
    <w:rsid w:val="68D93CAA"/>
    <w:rsid w:val="68E34AFF"/>
    <w:rsid w:val="68ED3493"/>
    <w:rsid w:val="690305C1"/>
    <w:rsid w:val="690C3919"/>
    <w:rsid w:val="693115D2"/>
    <w:rsid w:val="69407425"/>
    <w:rsid w:val="69690D6B"/>
    <w:rsid w:val="697779EF"/>
    <w:rsid w:val="698A6F34"/>
    <w:rsid w:val="698E07D2"/>
    <w:rsid w:val="69961435"/>
    <w:rsid w:val="69A022B3"/>
    <w:rsid w:val="69EE74C3"/>
    <w:rsid w:val="69FB2EBE"/>
    <w:rsid w:val="6A1E726A"/>
    <w:rsid w:val="6A254DE4"/>
    <w:rsid w:val="6A503CD9"/>
    <w:rsid w:val="6A9736B6"/>
    <w:rsid w:val="6AB920AA"/>
    <w:rsid w:val="6ABB3713"/>
    <w:rsid w:val="6B1C5D1F"/>
    <w:rsid w:val="6B3E7FD6"/>
    <w:rsid w:val="6B4171FC"/>
    <w:rsid w:val="6B4C1B7B"/>
    <w:rsid w:val="6B594E10"/>
    <w:rsid w:val="6B802BD0"/>
    <w:rsid w:val="6BC97049"/>
    <w:rsid w:val="6BCF55F4"/>
    <w:rsid w:val="6BF52F01"/>
    <w:rsid w:val="6C0F72BD"/>
    <w:rsid w:val="6C445178"/>
    <w:rsid w:val="6C583838"/>
    <w:rsid w:val="6C8859AD"/>
    <w:rsid w:val="6C980464"/>
    <w:rsid w:val="6CB30550"/>
    <w:rsid w:val="6CF51812"/>
    <w:rsid w:val="6CFC5A53"/>
    <w:rsid w:val="6D090170"/>
    <w:rsid w:val="6D3D723E"/>
    <w:rsid w:val="6D9A2FDD"/>
    <w:rsid w:val="6DAC6C17"/>
    <w:rsid w:val="6DDB7D5E"/>
    <w:rsid w:val="6E02184D"/>
    <w:rsid w:val="6E0D10CC"/>
    <w:rsid w:val="6E3A4A84"/>
    <w:rsid w:val="6E8F1537"/>
    <w:rsid w:val="6E955BD3"/>
    <w:rsid w:val="6ECD1F14"/>
    <w:rsid w:val="6EDC5B3C"/>
    <w:rsid w:val="6F1947E0"/>
    <w:rsid w:val="6F1A226F"/>
    <w:rsid w:val="6F3040D9"/>
    <w:rsid w:val="6F687893"/>
    <w:rsid w:val="6F743FC6"/>
    <w:rsid w:val="6FC0310B"/>
    <w:rsid w:val="6FEC1380"/>
    <w:rsid w:val="6FFD14B8"/>
    <w:rsid w:val="70075985"/>
    <w:rsid w:val="7065295E"/>
    <w:rsid w:val="70AE52B6"/>
    <w:rsid w:val="70EA59EB"/>
    <w:rsid w:val="716F06E5"/>
    <w:rsid w:val="718766C1"/>
    <w:rsid w:val="718C057D"/>
    <w:rsid w:val="71A60683"/>
    <w:rsid w:val="71A64FF1"/>
    <w:rsid w:val="71BD32A5"/>
    <w:rsid w:val="71ED63B7"/>
    <w:rsid w:val="7205731D"/>
    <w:rsid w:val="721A556C"/>
    <w:rsid w:val="724A54B2"/>
    <w:rsid w:val="724D729B"/>
    <w:rsid w:val="7260609B"/>
    <w:rsid w:val="729130E1"/>
    <w:rsid w:val="7293215E"/>
    <w:rsid w:val="72D923EE"/>
    <w:rsid w:val="73381F08"/>
    <w:rsid w:val="736E51D0"/>
    <w:rsid w:val="737A1DC7"/>
    <w:rsid w:val="73834578"/>
    <w:rsid w:val="73C31078"/>
    <w:rsid w:val="742A42E4"/>
    <w:rsid w:val="74367A9C"/>
    <w:rsid w:val="745B39A7"/>
    <w:rsid w:val="745F5C2E"/>
    <w:rsid w:val="748A7EA3"/>
    <w:rsid w:val="748C590E"/>
    <w:rsid w:val="749B3810"/>
    <w:rsid w:val="74B60D18"/>
    <w:rsid w:val="74C2364F"/>
    <w:rsid w:val="74D177C5"/>
    <w:rsid w:val="74D60EAD"/>
    <w:rsid w:val="74E26423"/>
    <w:rsid w:val="74F04A56"/>
    <w:rsid w:val="75265D63"/>
    <w:rsid w:val="75334EC3"/>
    <w:rsid w:val="75371D1E"/>
    <w:rsid w:val="755278EA"/>
    <w:rsid w:val="75905C16"/>
    <w:rsid w:val="75A3600B"/>
    <w:rsid w:val="75E23664"/>
    <w:rsid w:val="75EB0D97"/>
    <w:rsid w:val="75FA2D4B"/>
    <w:rsid w:val="763224E5"/>
    <w:rsid w:val="76592168"/>
    <w:rsid w:val="76A72763"/>
    <w:rsid w:val="771A3ADA"/>
    <w:rsid w:val="774F5A8D"/>
    <w:rsid w:val="77626DFA"/>
    <w:rsid w:val="77664B3C"/>
    <w:rsid w:val="77701517"/>
    <w:rsid w:val="77754D7F"/>
    <w:rsid w:val="778E7BEF"/>
    <w:rsid w:val="77B043AC"/>
    <w:rsid w:val="77B70517"/>
    <w:rsid w:val="77EE068E"/>
    <w:rsid w:val="7803238B"/>
    <w:rsid w:val="78177BE5"/>
    <w:rsid w:val="78812B14"/>
    <w:rsid w:val="78A91184"/>
    <w:rsid w:val="79057AE8"/>
    <w:rsid w:val="792D0F86"/>
    <w:rsid w:val="798802FA"/>
    <w:rsid w:val="79E12C5B"/>
    <w:rsid w:val="79EB1329"/>
    <w:rsid w:val="7A280DF8"/>
    <w:rsid w:val="7A971B9E"/>
    <w:rsid w:val="7AC027B5"/>
    <w:rsid w:val="7ACD12EA"/>
    <w:rsid w:val="7AD7365B"/>
    <w:rsid w:val="7AEA15E0"/>
    <w:rsid w:val="7AF10BC1"/>
    <w:rsid w:val="7B7E268C"/>
    <w:rsid w:val="7B964991"/>
    <w:rsid w:val="7BC77B74"/>
    <w:rsid w:val="7BDF4EBD"/>
    <w:rsid w:val="7BE67FFA"/>
    <w:rsid w:val="7BEE503E"/>
    <w:rsid w:val="7BF00A73"/>
    <w:rsid w:val="7BF92241"/>
    <w:rsid w:val="7BFA22B1"/>
    <w:rsid w:val="7C3A342C"/>
    <w:rsid w:val="7C4371FA"/>
    <w:rsid w:val="7C6D071B"/>
    <w:rsid w:val="7CCB175F"/>
    <w:rsid w:val="7CCF4F32"/>
    <w:rsid w:val="7CDE6F23"/>
    <w:rsid w:val="7D6078A5"/>
    <w:rsid w:val="7D90344C"/>
    <w:rsid w:val="7DB303AF"/>
    <w:rsid w:val="7DC10D1E"/>
    <w:rsid w:val="7E1352F2"/>
    <w:rsid w:val="7E247708"/>
    <w:rsid w:val="7E570936"/>
    <w:rsid w:val="7E7D583B"/>
    <w:rsid w:val="7EA83C8C"/>
    <w:rsid w:val="7EBC51B6"/>
    <w:rsid w:val="7EC06541"/>
    <w:rsid w:val="7F8E4994"/>
    <w:rsid w:val="7F961332"/>
    <w:rsid w:val="7F9B559F"/>
    <w:rsid w:val="7FB96A25"/>
    <w:rsid w:val="7FE26D2A"/>
    <w:rsid w:val="7FFD065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宋体" w:hAnsi="宋体" w:eastAsia="宋体" w:cs="宋体"/>
      <w:sz w:val="22"/>
      <w:szCs w:val="22"/>
      <w:lang w:val="en-US" w:eastAsia="en-US" w:bidi="ar-SA"/>
    </w:rPr>
  </w:style>
  <w:style w:type="paragraph" w:styleId="2">
    <w:name w:val="heading 1"/>
    <w:basedOn w:val="1"/>
    <w:next w:val="1"/>
    <w:qFormat/>
    <w:uiPriority w:val="0"/>
    <w:pPr>
      <w:spacing w:before="50" w:beforeLines="50" w:after="50" w:afterLines="50" w:line="360" w:lineRule="auto"/>
      <w:jc w:val="center"/>
      <w:outlineLvl w:val="0"/>
    </w:pPr>
    <w:rPr>
      <w:rFonts w:ascii="宋体" w:hAnsi="宋体" w:eastAsia="仿宋" w:cs="Times New Roman"/>
      <w:b/>
      <w:sz w:val="32"/>
      <w:szCs w:val="44"/>
    </w:rPr>
  </w:style>
  <w:style w:type="paragraph" w:styleId="3">
    <w:name w:val="heading 2"/>
    <w:basedOn w:val="1"/>
    <w:next w:val="1"/>
    <w:qFormat/>
    <w:uiPriority w:val="0"/>
    <w:pPr>
      <w:spacing w:before="50" w:beforeLines="50" w:after="50" w:afterLines="50" w:line="360" w:lineRule="auto"/>
      <w:ind w:left="0" w:right="0"/>
      <w:jc w:val="center"/>
      <w:outlineLvl w:val="1"/>
    </w:pPr>
    <w:rPr>
      <w:rFonts w:ascii="Noto Sans CJK JP Regular" w:hAnsi="Noto Sans CJK JP Regular" w:eastAsia="仿宋" w:cs="Noto Sans CJK JP Regular"/>
      <w:b/>
      <w:sz w:val="28"/>
      <w:szCs w:val="40"/>
    </w:rPr>
  </w:style>
  <w:style w:type="paragraph" w:styleId="4">
    <w:name w:val="heading 3"/>
    <w:basedOn w:val="1"/>
    <w:next w:val="1"/>
    <w:qFormat/>
    <w:uiPriority w:val="0"/>
    <w:pPr>
      <w:spacing w:line="726" w:lineRule="exact"/>
      <w:ind w:right="3"/>
      <w:jc w:val="center"/>
      <w:outlineLvl w:val="2"/>
    </w:pPr>
    <w:rPr>
      <w:rFonts w:ascii="Noto Sans CJK JP Regular" w:hAnsi="Noto Sans CJK JP Regular" w:eastAsia="Noto Sans CJK JP Regular" w:cs="Noto Sans CJK JP Regular"/>
      <w:sz w:val="36"/>
      <w:szCs w:val="36"/>
    </w:rPr>
  </w:style>
  <w:style w:type="paragraph" w:styleId="5">
    <w:name w:val="heading 4"/>
    <w:basedOn w:val="1"/>
    <w:next w:val="1"/>
    <w:qFormat/>
    <w:uiPriority w:val="0"/>
    <w:pPr>
      <w:ind w:left="1188"/>
      <w:outlineLvl w:val="3"/>
    </w:pPr>
    <w:rPr>
      <w:rFonts w:ascii="Noto Sans Mono CJK JP Regular" w:hAnsi="Noto Sans Mono CJK JP Regular" w:eastAsia="Noto Sans Mono CJK JP Regular" w:cs="Noto Sans Mono CJK JP Regular"/>
      <w:sz w:val="34"/>
      <w:szCs w:val="34"/>
    </w:rPr>
  </w:style>
  <w:style w:type="paragraph" w:styleId="6">
    <w:name w:val="heading 5"/>
    <w:basedOn w:val="1"/>
    <w:next w:val="1"/>
    <w:qFormat/>
    <w:uiPriority w:val="0"/>
    <w:pPr>
      <w:ind w:left="111"/>
      <w:outlineLvl w:val="4"/>
    </w:pPr>
    <w:rPr>
      <w:rFonts w:ascii="Noto Sans CJK JP Regular" w:hAnsi="Noto Sans CJK JP Regular" w:eastAsia="Noto Sans CJK JP Regular" w:cs="Noto Sans CJK JP Regular"/>
      <w:sz w:val="33"/>
      <w:szCs w:val="33"/>
    </w:rPr>
  </w:style>
  <w:style w:type="paragraph" w:styleId="7">
    <w:name w:val="heading 6"/>
    <w:basedOn w:val="1"/>
    <w:next w:val="1"/>
    <w:qFormat/>
    <w:uiPriority w:val="0"/>
    <w:pPr>
      <w:keepNext/>
      <w:keepLines/>
      <w:spacing w:before="240" w:beforeLines="0" w:beforeAutospacing="0" w:after="64" w:afterLines="0" w:afterAutospacing="0" w:line="317" w:lineRule="auto"/>
      <w:outlineLvl w:val="5"/>
    </w:pPr>
    <w:rPr>
      <w:rFonts w:ascii="Arial" w:hAnsi="Arial" w:eastAsia="黑体" w:cs="Times New Roman"/>
      <w:b/>
      <w:sz w:val="24"/>
    </w:rPr>
  </w:style>
  <w:style w:type="paragraph" w:styleId="8">
    <w:name w:val="heading 7"/>
    <w:basedOn w:val="1"/>
    <w:next w:val="1"/>
    <w:qFormat/>
    <w:uiPriority w:val="0"/>
    <w:pPr>
      <w:ind w:right="5" w:hanging="1"/>
      <w:jc w:val="center"/>
      <w:outlineLvl w:val="6"/>
    </w:pPr>
    <w:rPr>
      <w:rFonts w:ascii="Noto Sans CJK JP Regular" w:hAnsi="Noto Sans CJK JP Regular" w:eastAsia="Noto Sans CJK JP Regular" w:cs="Noto Sans CJK JP Regular"/>
      <w:sz w:val="30"/>
      <w:szCs w:val="30"/>
    </w:rPr>
  </w:style>
  <w:style w:type="paragraph" w:styleId="9">
    <w:name w:val="heading 8"/>
    <w:basedOn w:val="1"/>
    <w:next w:val="1"/>
    <w:qFormat/>
    <w:uiPriority w:val="0"/>
    <w:pPr>
      <w:ind w:left="840"/>
      <w:outlineLvl w:val="7"/>
    </w:pPr>
    <w:rPr>
      <w:rFonts w:ascii="Noto Sans CJK JP Regular" w:hAnsi="Noto Sans CJK JP Regular" w:eastAsia="Noto Sans CJK JP Regular" w:cs="Noto Sans CJK JP Regular"/>
      <w:sz w:val="28"/>
      <w:szCs w:val="28"/>
    </w:rPr>
  </w:style>
  <w:style w:type="character" w:default="1" w:styleId="31">
    <w:name w:val="Default Paragraph Font"/>
    <w:qFormat/>
    <w:uiPriority w:val="0"/>
    <w:rPr>
      <w:rFonts w:ascii="Times New Roman" w:hAnsi="Times New Roman" w:eastAsia="宋体" w:cs="Times New Roman"/>
    </w:rPr>
  </w:style>
  <w:style w:type="table" w:default="1" w:styleId="29">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paragraph" w:styleId="10">
    <w:name w:val="caption"/>
    <w:basedOn w:val="1"/>
    <w:next w:val="1"/>
    <w:qFormat/>
    <w:uiPriority w:val="0"/>
    <w:rPr>
      <w:rFonts w:ascii="Cambria" w:hAnsi="Cambria" w:eastAsia="黑体"/>
      <w:sz w:val="20"/>
    </w:rPr>
  </w:style>
  <w:style w:type="paragraph" w:styleId="11">
    <w:name w:val="Body Text"/>
    <w:basedOn w:val="1"/>
    <w:next w:val="12"/>
    <w:qFormat/>
    <w:uiPriority w:val="0"/>
    <w:rPr>
      <w:rFonts w:ascii="Noto Sans CJK JP Regular" w:hAnsi="Noto Sans CJK JP Regular" w:eastAsia="Noto Sans CJK JP Regular" w:cs="Noto Sans CJK JP Regular"/>
      <w:sz w:val="24"/>
      <w:szCs w:val="24"/>
    </w:rPr>
  </w:style>
  <w:style w:type="paragraph" w:styleId="12">
    <w:name w:val="Body Text 2"/>
    <w:basedOn w:val="1"/>
    <w:qFormat/>
    <w:uiPriority w:val="0"/>
    <w:pPr>
      <w:spacing w:after="120" w:afterLines="0" w:line="480" w:lineRule="auto"/>
    </w:pPr>
    <w:rPr>
      <w:rFonts w:ascii="Times New Roman" w:hAnsi="Times New Roman" w:eastAsia="宋体" w:cs="Times New Roman"/>
    </w:rPr>
  </w:style>
  <w:style w:type="paragraph" w:styleId="13">
    <w:name w:val="Body Text Indent"/>
    <w:basedOn w:val="1"/>
    <w:next w:val="1"/>
    <w:qFormat/>
    <w:uiPriority w:val="0"/>
    <w:pPr>
      <w:spacing w:after="120"/>
      <w:ind w:left="420" w:leftChars="200"/>
    </w:pPr>
    <w:rPr>
      <w:rFonts w:ascii="Times New Roman" w:hAnsi="Times New Roman" w:eastAsia="宋体" w:cs="Times New Roman"/>
    </w:rPr>
  </w:style>
  <w:style w:type="paragraph" w:styleId="14">
    <w:name w:val="List Bullet 2"/>
    <w:basedOn w:val="1"/>
    <w:qFormat/>
    <w:uiPriority w:val="0"/>
    <w:pPr>
      <w:numPr>
        <w:ilvl w:val="0"/>
        <w:numId w:val="1"/>
      </w:numPr>
    </w:pPr>
    <w:rPr>
      <w:rFonts w:ascii="Times New Roman" w:hAnsi="Times New Roman" w:eastAsia="宋体" w:cs="Times New Roman"/>
    </w:rPr>
  </w:style>
  <w:style w:type="paragraph" w:styleId="15">
    <w:name w:val="toc 5"/>
    <w:basedOn w:val="1"/>
    <w:next w:val="1"/>
    <w:qFormat/>
    <w:uiPriority w:val="39"/>
    <w:pPr>
      <w:ind w:left="840"/>
      <w:jc w:val="left"/>
    </w:pPr>
    <w:rPr>
      <w:sz w:val="18"/>
      <w:szCs w:val="18"/>
    </w:rPr>
  </w:style>
  <w:style w:type="paragraph" w:styleId="16">
    <w:name w:val="Plain Text"/>
    <w:basedOn w:val="1"/>
    <w:unhideWhenUsed/>
    <w:qFormat/>
    <w:uiPriority w:val="0"/>
    <w:pPr>
      <w:widowControl w:val="0"/>
      <w:jc w:val="both"/>
    </w:pPr>
    <w:rPr>
      <w:rFonts w:ascii="Courier New" w:hAnsi="Courier New" w:eastAsia="宋体" w:cs="Times New Roman"/>
      <w:kern w:val="0"/>
      <w:sz w:val="20"/>
      <w:szCs w:val="20"/>
      <w:lang w:val="en-US" w:eastAsia="zh-CN" w:bidi="ar-SA"/>
    </w:rPr>
  </w:style>
  <w:style w:type="paragraph" w:styleId="17">
    <w:name w:val="Date"/>
    <w:basedOn w:val="1"/>
    <w:next w:val="1"/>
    <w:qFormat/>
    <w:uiPriority w:val="0"/>
    <w:pPr>
      <w:widowControl/>
      <w:autoSpaceDE/>
      <w:autoSpaceDN/>
      <w:jc w:val="both"/>
    </w:pPr>
    <w:rPr>
      <w:rFonts w:ascii="仿宋_GB2312" w:hAnsi="Calibri" w:eastAsia="仿宋_GB2312" w:cs="Times New Roman"/>
      <w:sz w:val="28"/>
      <w:szCs w:val="20"/>
      <w:lang w:val="en-US" w:bidi="ar-SA"/>
    </w:rPr>
  </w:style>
  <w:style w:type="paragraph" w:styleId="18">
    <w:name w:val="Body Text Indent 2"/>
    <w:basedOn w:val="1"/>
    <w:next w:val="1"/>
    <w:qFormat/>
    <w:uiPriority w:val="0"/>
    <w:pPr>
      <w:spacing w:line="40" w:lineRule="atLeast"/>
      <w:ind w:firstLine="538" w:firstLineChars="192"/>
    </w:pPr>
    <w:rPr>
      <w:rFonts w:ascii="宋体" w:hAnsi="宋体" w:eastAsia="宋体" w:cs="Times New Roman"/>
      <w:kern w:val="0"/>
      <w:sz w:val="28"/>
    </w:rPr>
  </w:style>
  <w:style w:type="paragraph" w:styleId="19">
    <w:name w:val="footer"/>
    <w:basedOn w:val="1"/>
    <w:qFormat/>
    <w:uiPriority w:val="0"/>
    <w:pPr>
      <w:tabs>
        <w:tab w:val="center" w:pos="4153"/>
        <w:tab w:val="right" w:pos="8306"/>
      </w:tabs>
      <w:snapToGrid w:val="0"/>
    </w:pPr>
    <w:rPr>
      <w:rFonts w:ascii="Times New Roman" w:hAnsi="Times New Roman" w:eastAsia="宋体" w:cs="Times New Roman"/>
      <w:sz w:val="18"/>
    </w:rPr>
  </w:style>
  <w:style w:type="paragraph" w:styleId="20">
    <w:name w:val="envelope return"/>
    <w:basedOn w:val="1"/>
    <w:qFormat/>
    <w:uiPriority w:val="0"/>
    <w:pPr>
      <w:snapToGrid w:val="0"/>
    </w:pPr>
    <w:rPr>
      <w:rFonts w:ascii="Arial" w:hAnsi="Arial" w:eastAsia="宋体" w:cs="Times New Roman"/>
    </w:rPr>
  </w:style>
  <w:style w:type="paragraph" w:styleId="2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eastAsia="宋体" w:cs="Times New Roman"/>
      <w:sz w:val="18"/>
    </w:rPr>
  </w:style>
  <w:style w:type="paragraph" w:styleId="22">
    <w:name w:val="toc 1"/>
    <w:basedOn w:val="1"/>
    <w:next w:val="1"/>
    <w:qFormat/>
    <w:uiPriority w:val="0"/>
    <w:pPr>
      <w:spacing w:before="120" w:after="120"/>
    </w:pPr>
    <w:rPr>
      <w:rFonts w:ascii="Calibri" w:hAnsi="Calibri" w:eastAsia="宋体" w:cs="Times New Roman"/>
      <w:b/>
      <w:bCs/>
      <w:caps/>
      <w:sz w:val="20"/>
      <w:szCs w:val="20"/>
    </w:rPr>
  </w:style>
  <w:style w:type="paragraph" w:styleId="23">
    <w:name w:val="toc 2"/>
    <w:basedOn w:val="1"/>
    <w:next w:val="1"/>
    <w:qFormat/>
    <w:uiPriority w:val="0"/>
    <w:pPr>
      <w:spacing w:before="120"/>
      <w:ind w:left="210"/>
      <w:jc w:val="left"/>
    </w:pPr>
    <w:rPr>
      <w:rFonts w:ascii="Times New Roman" w:hAnsi="Times New Roman"/>
      <w:i/>
      <w:iCs/>
      <w:sz w:val="20"/>
      <w:szCs w:val="24"/>
    </w:rPr>
  </w:style>
  <w:style w:type="paragraph" w:styleId="2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cs="Times New Roman"/>
      <w:sz w:val="24"/>
    </w:rPr>
  </w:style>
  <w:style w:type="paragraph" w:styleId="25">
    <w:name w:val="Normal (Web)"/>
    <w:basedOn w:val="1"/>
    <w:qFormat/>
    <w:uiPriority w:val="0"/>
    <w:pPr>
      <w:widowControl/>
      <w:spacing w:before="100" w:beforeAutospacing="1" w:after="100" w:afterAutospacing="1"/>
    </w:pPr>
    <w:rPr>
      <w:rFonts w:ascii="Times New Roman" w:hAnsi="Times New Roman" w:eastAsia="宋体" w:cs="Times New Roman"/>
      <w:sz w:val="24"/>
    </w:rPr>
  </w:style>
  <w:style w:type="paragraph" w:styleId="26">
    <w:name w:val="Title"/>
    <w:basedOn w:val="1"/>
    <w:next w:val="1"/>
    <w:qFormat/>
    <w:uiPriority w:val="0"/>
    <w:pPr>
      <w:spacing w:before="240" w:after="60"/>
      <w:jc w:val="center"/>
      <w:outlineLvl w:val="0"/>
    </w:pPr>
    <w:rPr>
      <w:rFonts w:ascii="Cambria" w:hAnsi="Cambria"/>
      <w:b/>
      <w:bCs/>
      <w:sz w:val="32"/>
      <w:szCs w:val="32"/>
    </w:rPr>
  </w:style>
  <w:style w:type="paragraph" w:styleId="27">
    <w:name w:val="Body Text First Indent"/>
    <w:basedOn w:val="11"/>
    <w:next w:val="28"/>
    <w:qFormat/>
    <w:uiPriority w:val="0"/>
    <w:pPr>
      <w:ind w:firstLine="420" w:firstLineChars="100"/>
    </w:pPr>
    <w:rPr>
      <w:rFonts w:ascii="Times New Roman" w:hAnsi="Times New Roman" w:eastAsia="宋体" w:cs="Times New Roman"/>
    </w:rPr>
  </w:style>
  <w:style w:type="paragraph" w:styleId="28">
    <w:name w:val="Body Text First Indent 2"/>
    <w:basedOn w:val="13"/>
    <w:next w:val="1"/>
    <w:qFormat/>
    <w:uiPriority w:val="0"/>
    <w:pPr>
      <w:ind w:firstLine="420" w:firstLineChars="200"/>
    </w:pPr>
    <w:rPr>
      <w:rFonts w:ascii="Times New Roman" w:hAnsi="Times New Roman" w:eastAsia="宋体" w:cs="Times New Roman"/>
    </w:r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basedOn w:val="31"/>
    <w:qFormat/>
    <w:uiPriority w:val="0"/>
    <w:rPr>
      <w:b/>
      <w:bCs/>
    </w:rPr>
  </w:style>
  <w:style w:type="character" w:styleId="33">
    <w:name w:val="FollowedHyperlink"/>
    <w:basedOn w:val="31"/>
    <w:qFormat/>
    <w:uiPriority w:val="0"/>
    <w:rPr>
      <w:rFonts w:ascii="Times New Roman" w:hAnsi="Times New Roman" w:eastAsia="宋体" w:cs="Times New Roman"/>
      <w:color w:val="444444"/>
      <w:sz w:val="21"/>
      <w:szCs w:val="21"/>
      <w:u w:val="none"/>
    </w:rPr>
  </w:style>
  <w:style w:type="character" w:styleId="34">
    <w:name w:val="HTML Definition"/>
    <w:basedOn w:val="31"/>
    <w:qFormat/>
    <w:uiPriority w:val="0"/>
    <w:rPr>
      <w:i/>
      <w:iCs/>
    </w:rPr>
  </w:style>
  <w:style w:type="character" w:styleId="35">
    <w:name w:val="Hyperlink"/>
    <w:basedOn w:val="31"/>
    <w:qFormat/>
    <w:uiPriority w:val="0"/>
    <w:rPr>
      <w:rFonts w:ascii="Times New Roman" w:hAnsi="Times New Roman" w:eastAsia="宋体" w:cs="Times New Roman"/>
      <w:color w:val="444444"/>
      <w:sz w:val="21"/>
      <w:szCs w:val="21"/>
      <w:u w:val="none"/>
    </w:rPr>
  </w:style>
  <w:style w:type="character" w:styleId="36">
    <w:name w:val="HTML Code"/>
    <w:basedOn w:val="31"/>
    <w:qFormat/>
    <w:uiPriority w:val="0"/>
    <w:rPr>
      <w:rFonts w:hint="default" w:ascii="Consolas" w:hAnsi="Consolas" w:eastAsia="Consolas" w:cs="Consolas"/>
      <w:color w:val="C7254E"/>
      <w:sz w:val="21"/>
      <w:szCs w:val="21"/>
      <w:shd w:val="clear" w:fill="F9F2F4"/>
    </w:rPr>
  </w:style>
  <w:style w:type="character" w:styleId="37">
    <w:name w:val="HTML Keyboard"/>
    <w:basedOn w:val="31"/>
    <w:qFormat/>
    <w:uiPriority w:val="0"/>
    <w:rPr>
      <w:rFonts w:ascii="Consolas" w:hAnsi="Consolas" w:eastAsia="Consolas" w:cs="Consolas"/>
      <w:color w:val="FFFFFF"/>
      <w:sz w:val="21"/>
      <w:szCs w:val="21"/>
      <w:shd w:val="clear" w:fill="333333"/>
    </w:rPr>
  </w:style>
  <w:style w:type="character" w:styleId="38">
    <w:name w:val="HTML Sample"/>
    <w:basedOn w:val="31"/>
    <w:qFormat/>
    <w:uiPriority w:val="0"/>
    <w:rPr>
      <w:rFonts w:hint="default" w:ascii="Consolas" w:hAnsi="Consolas" w:eastAsia="Consolas" w:cs="Consolas"/>
      <w:sz w:val="21"/>
      <w:szCs w:val="21"/>
    </w:rPr>
  </w:style>
  <w:style w:type="paragraph" w:customStyle="1" w:styleId="39">
    <w:name w:val="样式 正文首行缩进 2 + Arial"/>
    <w:basedOn w:val="1"/>
    <w:next w:val="1"/>
    <w:qFormat/>
    <w:uiPriority w:val="0"/>
    <w:pPr>
      <w:spacing w:after="120" w:line="320" w:lineRule="atLeast"/>
      <w:ind w:firstLine="200" w:firstLineChars="200"/>
    </w:pPr>
    <w:rPr>
      <w:rFonts w:ascii="Arial" w:hAnsi="Arial"/>
      <w:kern w:val="0"/>
    </w:rPr>
  </w:style>
  <w:style w:type="paragraph" w:customStyle="1" w:styleId="40">
    <w:name w:val="p0"/>
    <w:basedOn w:val="1"/>
    <w:qFormat/>
    <w:uiPriority w:val="0"/>
    <w:pPr>
      <w:widowControl/>
      <w:spacing w:beforeAutospacing="1" w:afterAutospacing="1"/>
    </w:pPr>
    <w:rPr>
      <w:rFonts w:ascii="Times New Roman" w:hAnsi="Times New Roman" w:eastAsia="宋体" w:cs="Times New Roman"/>
    </w:rPr>
  </w:style>
  <w:style w:type="paragraph" w:customStyle="1" w:styleId="41">
    <w:name w:val="Default"/>
    <w:basedOn w:val="16"/>
    <w:next w:val="42"/>
    <w:qFormat/>
    <w:uiPriority w:val="0"/>
    <w:pPr>
      <w:widowControl w:val="0"/>
      <w:autoSpaceDE w:val="0"/>
      <w:autoSpaceDN w:val="0"/>
      <w:adjustRightInd w:val="0"/>
    </w:pPr>
    <w:rPr>
      <w:rFonts w:ascii="宋体" w:hAnsi="Calibri" w:eastAsia="宋体" w:cs="Times New Roman"/>
      <w:color w:val="000000"/>
      <w:kern w:val="0"/>
      <w:sz w:val="24"/>
      <w:szCs w:val="24"/>
      <w:lang w:val="en-US" w:eastAsia="zh-CN" w:bidi="ar-SA"/>
    </w:rPr>
  </w:style>
  <w:style w:type="paragraph" w:customStyle="1" w:styleId="42">
    <w:name w:val="大标题"/>
    <w:basedOn w:val="1"/>
    <w:next w:val="28"/>
    <w:qFormat/>
    <w:uiPriority w:val="0"/>
    <w:pPr>
      <w:jc w:val="center"/>
    </w:pPr>
    <w:rPr>
      <w:rFonts w:ascii="Arial" w:hAnsi="Arial"/>
      <w:b/>
      <w:sz w:val="28"/>
    </w:rPr>
  </w:style>
  <w:style w:type="paragraph" w:customStyle="1" w:styleId="43">
    <w:name w:val="Table Paragraph"/>
    <w:basedOn w:val="1"/>
    <w:qFormat/>
    <w:uiPriority w:val="0"/>
    <w:rPr>
      <w:rFonts w:ascii="Noto Sans CJK JP Regular" w:hAnsi="Noto Sans CJK JP Regular" w:eastAsia="Noto Sans CJK JP Regular" w:cs="Noto Sans CJK JP Regular"/>
    </w:rPr>
  </w:style>
  <w:style w:type="table" w:customStyle="1" w:styleId="44">
    <w:name w:val="Table Normal"/>
    <w:qFormat/>
    <w:uiPriority w:val="0"/>
    <w:rPr>
      <w:rFonts w:ascii="Times New Roman" w:hAnsi="Times New Roman" w:eastAsia="宋体" w:cs="Times New Roman"/>
    </w:rPr>
    <w:tblPr>
      <w:tblCellMar>
        <w:top w:w="0" w:type="dxa"/>
        <w:left w:w="0" w:type="dxa"/>
        <w:bottom w:w="0" w:type="dxa"/>
        <w:right w:w="0" w:type="dxa"/>
      </w:tblCellMar>
    </w:tblPr>
  </w:style>
  <w:style w:type="paragraph" w:customStyle="1" w:styleId="45">
    <w:name w:val="节标题"/>
    <w:basedOn w:val="1"/>
    <w:next w:val="1"/>
    <w:qFormat/>
    <w:uiPriority w:val="0"/>
    <w:pPr>
      <w:widowControl/>
      <w:spacing w:line="578" w:lineRule="atLeast"/>
      <w:jc w:val="center"/>
      <w:textAlignment w:val="baseline"/>
    </w:pPr>
    <w:rPr>
      <w:rFonts w:ascii="Times New Roman" w:hAnsi="Times New Roman" w:eastAsia="宋体" w:cs="Times New Roman"/>
      <w:color w:val="000000"/>
      <w:kern w:val="0"/>
      <w:sz w:val="28"/>
      <w:u w:val="none" w:color="000000"/>
    </w:rPr>
  </w:style>
  <w:style w:type="character" w:customStyle="1" w:styleId="46">
    <w:name w:val="hover17"/>
    <w:basedOn w:val="31"/>
    <w:qFormat/>
    <w:uiPriority w:val="0"/>
    <w:rPr>
      <w:rFonts w:ascii="Times New Roman" w:hAnsi="Times New Roman" w:eastAsia="宋体" w:cs="Times New Roman"/>
    </w:rPr>
  </w:style>
  <w:style w:type="paragraph" w:customStyle="1" w:styleId="47">
    <w:name w:val="2"/>
    <w:basedOn w:val="1"/>
    <w:next w:val="1"/>
    <w:qFormat/>
    <w:uiPriority w:val="0"/>
    <w:rPr>
      <w:rFonts w:ascii="宋体" w:hAnsi="Courier New" w:eastAsia="宋体" w:cs="Times New Roman"/>
      <w:color w:val="000080"/>
      <w:kern w:val="0"/>
      <w:szCs w:val="21"/>
    </w:rPr>
  </w:style>
  <w:style w:type="paragraph" w:customStyle="1" w:styleId="48">
    <w:name w:val="style4"/>
    <w:basedOn w:val="1"/>
    <w:next w:val="47"/>
    <w:qFormat/>
    <w:uiPriority w:val="0"/>
    <w:pPr>
      <w:spacing w:before="280" w:after="280"/>
    </w:pPr>
    <w:rPr>
      <w:rFonts w:ascii="宋体" w:hAnsi="Times New Roman" w:eastAsia="宋体" w:cs="Times New Roman"/>
      <w:sz w:val="18"/>
    </w:rPr>
  </w:style>
  <w:style w:type="character" w:customStyle="1" w:styleId="49">
    <w:name w:val="hover18"/>
    <w:basedOn w:val="31"/>
    <w:qFormat/>
    <w:uiPriority w:val="0"/>
  </w:style>
  <w:style w:type="character" w:customStyle="1" w:styleId="50">
    <w:name w:val="font11"/>
    <w:basedOn w:val="31"/>
    <w:qFormat/>
    <w:uiPriority w:val="0"/>
    <w:rPr>
      <w:rFonts w:hint="eastAsia" w:ascii="仿宋" w:hAnsi="仿宋" w:eastAsia="仿宋" w:cs="仿宋"/>
      <w:color w:val="000000"/>
      <w:sz w:val="24"/>
      <w:szCs w:val="24"/>
      <w:u w:val="none"/>
    </w:rPr>
  </w:style>
  <w:style w:type="character" w:customStyle="1" w:styleId="51">
    <w:name w:val="font31"/>
    <w:basedOn w:val="31"/>
    <w:qFormat/>
    <w:uiPriority w:val="0"/>
    <w:rPr>
      <w:rFonts w:ascii="仿宋_GB2312" w:eastAsia="仿宋_GB2312" w:cs="仿宋_GB2312"/>
      <w:color w:val="000000"/>
      <w:sz w:val="24"/>
      <w:szCs w:val="24"/>
      <w:u w:val="none"/>
    </w:rPr>
  </w:style>
  <w:style w:type="character" w:customStyle="1" w:styleId="52">
    <w:name w:val="font21"/>
    <w:basedOn w:val="31"/>
    <w:qFormat/>
    <w:uiPriority w:val="0"/>
    <w:rPr>
      <w:rFonts w:hint="eastAsia" w:ascii="宋体" w:hAnsi="宋体" w:eastAsia="宋体" w:cs="宋体"/>
      <w:color w:val="000000"/>
      <w:sz w:val="24"/>
      <w:szCs w:val="24"/>
      <w:u w:val="none"/>
    </w:rPr>
  </w:style>
  <w:style w:type="paragraph" w:styleId="53">
    <w:name w:val="List Paragraph"/>
    <w:basedOn w:val="1"/>
    <w:qFormat/>
    <w:uiPriority w:val="34"/>
    <w:pPr>
      <w:ind w:firstLine="420" w:firstLineChars="200"/>
    </w:pPr>
  </w:style>
  <w:style w:type="paragraph" w:customStyle="1" w:styleId="54">
    <w:name w:val="Table Text"/>
    <w:basedOn w:val="1"/>
    <w:qFormat/>
    <w:uiPriority w:val="0"/>
    <w:pPr>
      <w:spacing w:after="0" w:line="240" w:lineRule="auto"/>
      <w:jc w:val="both"/>
    </w:pPr>
    <w:rPr>
      <w:rFonts w:ascii="宋体" w:hAnsi="宋体" w:eastAsia="宋体"/>
      <w:sz w:val="20"/>
      <w:szCs w:val="20"/>
      <w:lang w:eastAsia="en-US"/>
    </w:rPr>
  </w:style>
  <w:style w:type="paragraph" w:styleId="55">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56">
    <w:name w:val="gb-jt"/>
    <w:basedOn w:val="31"/>
    <w:qFormat/>
    <w:uiPriority w:val="0"/>
  </w:style>
  <w:style w:type="paragraph" w:customStyle="1" w:styleId="57">
    <w:name w:val="无间隔1"/>
    <w:basedOn w:val="58"/>
    <w:next w:val="10"/>
    <w:qFormat/>
    <w:uiPriority w:val="99"/>
    <w:pPr>
      <w:widowControl w:val="0"/>
      <w:jc w:val="both"/>
    </w:pPr>
    <w:rPr>
      <w:kern w:val="2"/>
      <w:sz w:val="21"/>
      <w:szCs w:val="22"/>
      <w:lang w:val="en-US" w:eastAsia="zh-CN" w:bidi="ar-SA"/>
    </w:rPr>
  </w:style>
  <w:style w:type="paragraph" w:customStyle="1" w:styleId="58">
    <w:name w:val="正文_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59">
    <w:name w:val="文档正文"/>
    <w:basedOn w:val="1"/>
    <w:qFormat/>
    <w:uiPriority w:val="0"/>
    <w:pPr>
      <w:widowControl/>
      <w:spacing w:line="480" w:lineRule="atLeast"/>
      <w:ind w:firstLine="567"/>
    </w:pPr>
    <w:rPr>
      <w:rFonts w:hint="eastAsia" w:ascii="仿宋_GB2312" w:hAnsi="Times New Roman" w:eastAsia="仿宋_GB2312"/>
      <w:sz w:val="28"/>
      <w:szCs w:val="28"/>
    </w:rPr>
  </w:style>
  <w:style w:type="character" w:customStyle="1" w:styleId="60">
    <w:name w:val="font61"/>
    <w:basedOn w:val="31"/>
    <w:qFormat/>
    <w:uiPriority w:val="0"/>
    <w:rPr>
      <w:rFonts w:hint="default" w:ascii="仿宋_GB2312" w:eastAsia="仿宋_GB2312" w:cs="仿宋_GB2312"/>
      <w:color w:val="000000"/>
      <w:sz w:val="18"/>
      <w:szCs w:val="18"/>
      <w:u w:val="none"/>
      <w:vertAlign w:val="subscript"/>
    </w:rPr>
  </w:style>
  <w:style w:type="character" w:customStyle="1" w:styleId="61">
    <w:name w:val="font41"/>
    <w:basedOn w:val="31"/>
    <w:qFormat/>
    <w:uiPriority w:val="0"/>
    <w:rPr>
      <w:rFonts w:hint="default" w:ascii="仿宋_GB2312" w:eastAsia="仿宋_GB2312" w:cs="仿宋_GB2312"/>
      <w:color w:val="000000"/>
      <w:sz w:val="18"/>
      <w:szCs w:val="18"/>
      <w:u w:val="none"/>
    </w:rPr>
  </w:style>
  <w:style w:type="character" w:customStyle="1" w:styleId="62">
    <w:name w:val="font71"/>
    <w:basedOn w:val="31"/>
    <w:qFormat/>
    <w:uiPriority w:val="0"/>
    <w:rPr>
      <w:rFonts w:hint="eastAsia" w:ascii="宋体" w:hAnsi="宋体" w:eastAsia="宋体" w:cs="宋体"/>
      <w:color w:val="000000"/>
      <w:sz w:val="18"/>
      <w:szCs w:val="18"/>
      <w:u w:val="none"/>
    </w:rPr>
  </w:style>
  <w:style w:type="character" w:customStyle="1" w:styleId="63">
    <w:name w:val="font81"/>
    <w:basedOn w:val="31"/>
    <w:qFormat/>
    <w:uiPriority w:val="0"/>
    <w:rPr>
      <w:rFonts w:hint="default" w:ascii="仿宋_GB2312" w:eastAsia="仿宋_GB2312" w:cs="仿宋_GB2312"/>
      <w:color w:val="000000"/>
      <w:sz w:val="18"/>
      <w:szCs w:val="18"/>
      <w:u w:val="none"/>
      <w:vertAlign w:val="superscript"/>
    </w:rPr>
  </w:style>
  <w:style w:type="character" w:customStyle="1" w:styleId="64">
    <w:name w:val="hover"/>
    <w:basedOn w:val="31"/>
    <w:qFormat/>
    <w:uiPriority w:val="0"/>
    <w:rPr>
      <w:color w:val="1890FF"/>
    </w:rPr>
  </w:style>
  <w:style w:type="character" w:customStyle="1" w:styleId="65">
    <w:name w:val="endflag"/>
    <w:basedOn w:val="31"/>
    <w:qFormat/>
    <w:uiPriority w:val="0"/>
    <w:rPr>
      <w:color w:val="AAAAAA"/>
    </w:rPr>
  </w:style>
  <w:style w:type="character" w:customStyle="1" w:styleId="66">
    <w:name w:val="button"/>
    <w:basedOn w:val="31"/>
    <w:qFormat/>
    <w:uiPriority w:val="0"/>
  </w:style>
  <w:style w:type="character" w:customStyle="1" w:styleId="67">
    <w:name w:val="tmpztreemove_arrow"/>
    <w:basedOn w:val="31"/>
    <w:qFormat/>
    <w:uiPriority w:val="0"/>
  </w:style>
  <w:style w:type="character" w:customStyle="1" w:styleId="68">
    <w:name w:val="layui-this"/>
    <w:basedOn w:val="31"/>
    <w:qFormat/>
    <w:uiPriority w:val="0"/>
    <w:rPr>
      <w:bdr w:val="single" w:color="EEEEEE" w:sz="6" w:space="0"/>
      <w:shd w:val="clear" w:fill="FFFFFF"/>
    </w:rPr>
  </w:style>
  <w:style w:type="character" w:customStyle="1" w:styleId="69">
    <w:name w:val="first-child"/>
    <w:basedOn w:val="31"/>
    <w:qFormat/>
    <w:uiPriority w:val="0"/>
  </w:style>
  <w:style w:type="character" w:customStyle="1" w:styleId="70">
    <w:name w:val="first-child1"/>
    <w:basedOn w:val="31"/>
    <w:qFormat/>
    <w:uiPriority w:val="0"/>
  </w:style>
  <w:style w:type="character" w:customStyle="1" w:styleId="71">
    <w:name w:val="color-yellow"/>
    <w:basedOn w:val="31"/>
    <w:qFormat/>
    <w:uiPriority w:val="0"/>
    <w:rPr>
      <w:color w:val="FAAD14"/>
      <w:sz w:val="18"/>
      <w:szCs w:val="18"/>
      <w:bdr w:val="single" w:color="FAAD14" w:sz="6" w:space="0"/>
    </w:rPr>
  </w:style>
  <w:style w:type="character" w:customStyle="1" w:styleId="72">
    <w:name w:val="color-yellow1"/>
    <w:basedOn w:val="31"/>
    <w:qFormat/>
    <w:uiPriority w:val="0"/>
    <w:rPr>
      <w:color w:val="FAAD14"/>
      <w:sz w:val="18"/>
      <w:szCs w:val="18"/>
      <w:bdr w:val="single" w:color="FAAD14" w:sz="6" w:space="0"/>
    </w:rPr>
  </w:style>
  <w:style w:type="character" w:customStyle="1" w:styleId="73">
    <w:name w:val="color-blue"/>
    <w:basedOn w:val="31"/>
    <w:qFormat/>
    <w:uiPriority w:val="0"/>
    <w:rPr>
      <w:color w:val="1890FF"/>
      <w:sz w:val="18"/>
      <w:szCs w:val="18"/>
      <w:bdr w:val="single" w:color="1890FF" w:sz="6" w:space="0"/>
    </w:rPr>
  </w:style>
  <w:style w:type="character" w:customStyle="1" w:styleId="74">
    <w:name w:val="layui-laypage-curr"/>
    <w:basedOn w:val="31"/>
    <w:qFormat/>
    <w:uiPriority w:val="0"/>
  </w:style>
  <w:style w:type="paragraph" w:customStyle="1" w:styleId="75">
    <w:name w:val="_Style 73"/>
    <w:basedOn w:val="1"/>
    <w:next w:val="1"/>
    <w:qFormat/>
    <w:uiPriority w:val="0"/>
    <w:pPr>
      <w:pBdr>
        <w:bottom w:val="single" w:color="auto" w:sz="6" w:space="1"/>
      </w:pBdr>
      <w:jc w:val="center"/>
    </w:pPr>
    <w:rPr>
      <w:rFonts w:ascii="Arial" w:eastAsia="宋体"/>
      <w:vanish/>
      <w:sz w:val="16"/>
    </w:rPr>
  </w:style>
  <w:style w:type="paragraph" w:customStyle="1" w:styleId="76">
    <w:name w:val="_Style 74"/>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11</Words>
  <Characters>11</Characters>
  <Lines>0</Lines>
  <Paragraphs>0</Paragraphs>
  <TotalTime>13</TotalTime>
  <ScaleCrop>false</ScaleCrop>
  <LinksUpToDate>false</LinksUpToDate>
  <CharactersWithSpaces>11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2022-09-19T02:35:00Z</dcterms:created>
  <dc:creator>asd</dc:creator>
  <cp:lastModifiedBy>Tom</cp:lastModifiedBy>
  <cp:lastPrinted>2026-09-22T09:04:00Z</cp:lastPrinted>
  <dcterms:modified xsi:type="dcterms:W3CDTF">2026-09-28T07:49:21Z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99B87BDCE88F4B868D8E56B5CF433222_13</vt:lpwstr>
  </property>
  <property fmtid="{D5CDD505-2E9C-101B-9397-08002B2CF9AE}" pid="4" name="KSOTemplateDocerSaveRecord">
    <vt:lpwstr>eyJoZGlkIjoiZGYyZTllOTI4ZjE5NzZlNDkxYjE1YWZhMzY2MDY1ZjYiLCJ1c2VySWQiOiIxNTA4NjcxNDE5In0=</vt:lpwstr>
  </property>
</Properties>
</file>