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5AA392">
      <w:pPr>
        <w:rPr>
          <w:rFonts w:hint="eastAsia" w:ascii="宋体" w:hAnsi="宋体" w:eastAsia="宋体" w:cs="宋体"/>
          <w:lang w:eastAsia="zh-CN"/>
        </w:rPr>
      </w:pPr>
      <w:bookmarkStart w:id="428" w:name="_GoBack"/>
      <w:bookmarkEnd w:id="428"/>
      <w:r>
        <w:rPr>
          <w:rFonts w:hint="eastAsia" w:ascii="宋体" w:hAnsi="宋体" w:eastAsia="宋体" w:cs="宋体"/>
          <w:lang w:eastAsia="zh-CN"/>
        </w:rPr>
        <w:drawing>
          <wp:inline distT="0" distB="0" distL="114300" distR="114300">
            <wp:extent cx="6181090" cy="8798560"/>
            <wp:effectExtent l="0" t="0" r="10160" b="2540"/>
            <wp:docPr id="1" name="图片 1" descr="磋商文件封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磋商文件封皮"/>
                    <pic:cNvPicPr>
                      <a:picLocks noChangeAspect="1"/>
                    </pic:cNvPicPr>
                  </pic:nvPicPr>
                  <pic:blipFill>
                    <a:blip r:embed="rId7"/>
                    <a:stretch>
                      <a:fillRect/>
                    </a:stretch>
                  </pic:blipFill>
                  <pic:spPr>
                    <a:xfrm>
                      <a:off x="0" y="0"/>
                      <a:ext cx="6181090" cy="8798560"/>
                    </a:xfrm>
                    <a:prstGeom prst="rect">
                      <a:avLst/>
                    </a:prstGeom>
                  </pic:spPr>
                </pic:pic>
              </a:graphicData>
            </a:graphic>
          </wp:inline>
        </w:drawing>
      </w:r>
    </w:p>
    <w:p w14:paraId="302A6D4F">
      <w:pPr>
        <w:pStyle w:val="20"/>
        <w:spacing w:line="360" w:lineRule="auto"/>
        <w:jc w:val="center"/>
        <w:rPr>
          <w:rFonts w:hint="eastAsia" w:ascii="宋体" w:hAnsi="宋体" w:eastAsia="宋体" w:cs="宋体"/>
          <w:b/>
          <w:bCs/>
          <w:sz w:val="44"/>
          <w:szCs w:val="44"/>
        </w:rPr>
      </w:pPr>
    </w:p>
    <w:p w14:paraId="71A93ECF">
      <w:pPr>
        <w:pStyle w:val="20"/>
        <w:spacing w:line="360" w:lineRule="auto"/>
        <w:jc w:val="center"/>
        <w:rPr>
          <w:rFonts w:hint="eastAsia" w:ascii="宋体" w:hAnsi="宋体" w:eastAsia="宋体" w:cs="宋体"/>
          <w:b/>
          <w:bCs/>
          <w:sz w:val="44"/>
          <w:szCs w:val="44"/>
          <w:lang w:eastAsia="zh-CN"/>
        </w:rPr>
      </w:pPr>
      <w:r>
        <w:rPr>
          <w:rFonts w:hint="eastAsia" w:ascii="宋体" w:hAnsi="宋体" w:eastAsia="宋体" w:cs="宋体"/>
          <w:b/>
          <w:bCs/>
          <w:sz w:val="44"/>
          <w:szCs w:val="44"/>
          <w:lang w:eastAsia="zh-CN"/>
        </w:rPr>
        <w:t>中共平顶山市新华区委政法委员会2026年新华区数字化视频监控维保项目</w:t>
      </w:r>
    </w:p>
    <w:p w14:paraId="0969849A">
      <w:pPr>
        <w:pStyle w:val="20"/>
        <w:rPr>
          <w:rFonts w:hint="eastAsia" w:ascii="宋体" w:hAnsi="宋体" w:eastAsia="宋体" w:cs="宋体"/>
        </w:rPr>
      </w:pPr>
    </w:p>
    <w:p w14:paraId="6B1ED3AB">
      <w:pPr>
        <w:pStyle w:val="20"/>
        <w:rPr>
          <w:rFonts w:hint="eastAsia" w:ascii="宋体" w:hAnsi="宋体" w:eastAsia="宋体" w:cs="宋体"/>
        </w:rPr>
      </w:pPr>
    </w:p>
    <w:p w14:paraId="63E10B73">
      <w:pPr>
        <w:pStyle w:val="31"/>
        <w:ind w:left="480"/>
        <w:rPr>
          <w:rFonts w:hint="eastAsia" w:ascii="宋体" w:hAnsi="宋体" w:cs="宋体"/>
        </w:rPr>
      </w:pPr>
    </w:p>
    <w:p w14:paraId="4FCCBEA6">
      <w:pPr>
        <w:pStyle w:val="31"/>
        <w:ind w:left="480"/>
        <w:rPr>
          <w:rFonts w:hint="eastAsia" w:ascii="宋体" w:hAnsi="宋体" w:cs="宋体"/>
        </w:rPr>
      </w:pPr>
    </w:p>
    <w:p w14:paraId="5F870BDB">
      <w:pPr>
        <w:pStyle w:val="31"/>
        <w:ind w:left="480"/>
        <w:rPr>
          <w:rFonts w:hint="eastAsia" w:ascii="宋体" w:hAnsi="宋体" w:cs="宋体"/>
        </w:rPr>
      </w:pPr>
    </w:p>
    <w:p w14:paraId="325832EB">
      <w:pPr>
        <w:pStyle w:val="31"/>
        <w:ind w:left="480"/>
        <w:rPr>
          <w:rFonts w:hint="eastAsia" w:ascii="宋体" w:hAnsi="宋体" w:cs="宋体"/>
        </w:rPr>
      </w:pPr>
    </w:p>
    <w:p w14:paraId="4CC7C73C">
      <w:pPr>
        <w:jc w:val="center"/>
        <w:rPr>
          <w:rFonts w:hint="eastAsia" w:ascii="宋体" w:hAnsi="宋体" w:eastAsia="宋体" w:cs="宋体"/>
          <w:b/>
          <w:sz w:val="72"/>
        </w:rPr>
      </w:pPr>
      <w:r>
        <w:rPr>
          <w:rFonts w:hint="eastAsia" w:ascii="宋体" w:hAnsi="宋体" w:eastAsia="宋体" w:cs="宋体"/>
          <w:b/>
          <w:sz w:val="72"/>
          <w:szCs w:val="21"/>
        </w:rPr>
        <w:t>竞争性磋商文件</w:t>
      </w:r>
    </w:p>
    <w:p w14:paraId="08CEB5D5">
      <w:pPr>
        <w:rPr>
          <w:rFonts w:hint="eastAsia" w:ascii="宋体" w:hAnsi="宋体" w:eastAsia="宋体" w:cs="宋体"/>
        </w:rPr>
      </w:pPr>
    </w:p>
    <w:p w14:paraId="72FE63E5">
      <w:pPr>
        <w:rPr>
          <w:rFonts w:hint="eastAsia" w:ascii="宋体" w:hAnsi="宋体" w:eastAsia="宋体" w:cs="宋体"/>
        </w:rPr>
      </w:pPr>
    </w:p>
    <w:p w14:paraId="0A90FBEE">
      <w:pPr>
        <w:rPr>
          <w:rFonts w:hint="eastAsia" w:ascii="宋体" w:hAnsi="宋体" w:eastAsia="宋体" w:cs="宋体"/>
        </w:rPr>
      </w:pPr>
    </w:p>
    <w:p w14:paraId="10E7609F">
      <w:pPr>
        <w:rPr>
          <w:rFonts w:hint="eastAsia" w:ascii="宋体" w:hAnsi="宋体" w:eastAsia="宋体" w:cs="宋体"/>
        </w:rPr>
      </w:pPr>
    </w:p>
    <w:p w14:paraId="59F9EEBD">
      <w:pPr>
        <w:rPr>
          <w:rFonts w:hint="eastAsia" w:ascii="宋体" w:hAnsi="宋体" w:eastAsia="宋体" w:cs="宋体"/>
        </w:rPr>
      </w:pPr>
    </w:p>
    <w:p w14:paraId="2ED8415C">
      <w:pPr>
        <w:rPr>
          <w:rFonts w:hint="eastAsia" w:ascii="宋体" w:hAnsi="宋体" w:eastAsia="宋体" w:cs="宋体"/>
        </w:rPr>
      </w:pPr>
    </w:p>
    <w:p w14:paraId="21F65956">
      <w:pPr>
        <w:rPr>
          <w:rFonts w:hint="eastAsia" w:ascii="宋体" w:hAnsi="宋体" w:eastAsia="宋体" w:cs="宋体"/>
        </w:rPr>
      </w:pPr>
    </w:p>
    <w:p w14:paraId="0A09670E">
      <w:pPr>
        <w:rPr>
          <w:rFonts w:hint="eastAsia" w:ascii="宋体" w:hAnsi="宋体" w:eastAsia="宋体" w:cs="宋体"/>
        </w:rPr>
      </w:pPr>
    </w:p>
    <w:p w14:paraId="4606AC9B">
      <w:pPr>
        <w:rPr>
          <w:rFonts w:hint="eastAsia" w:ascii="宋体" w:hAnsi="宋体" w:eastAsia="宋体" w:cs="宋体"/>
        </w:rPr>
      </w:pPr>
    </w:p>
    <w:p w14:paraId="20745131">
      <w:pPr>
        <w:rPr>
          <w:rFonts w:hint="eastAsia" w:ascii="宋体" w:hAnsi="宋体" w:eastAsia="宋体" w:cs="宋体"/>
        </w:rPr>
      </w:pPr>
    </w:p>
    <w:p w14:paraId="4766FC5E">
      <w:pPr>
        <w:rPr>
          <w:rFonts w:hint="eastAsia" w:ascii="宋体" w:hAnsi="宋体" w:eastAsia="宋体" w:cs="宋体"/>
        </w:rPr>
      </w:pPr>
    </w:p>
    <w:p w14:paraId="3AAE04F1">
      <w:pPr>
        <w:rPr>
          <w:rFonts w:hint="eastAsia" w:ascii="宋体" w:hAnsi="宋体" w:eastAsia="宋体" w:cs="宋体"/>
        </w:rPr>
      </w:pPr>
    </w:p>
    <w:p w14:paraId="397CE3F1">
      <w:pPr>
        <w:rPr>
          <w:rFonts w:hint="eastAsia" w:ascii="宋体" w:hAnsi="宋体" w:eastAsia="宋体" w:cs="宋体"/>
        </w:rPr>
      </w:pPr>
    </w:p>
    <w:p w14:paraId="17061100">
      <w:pPr>
        <w:rPr>
          <w:rFonts w:hint="eastAsia" w:ascii="宋体" w:hAnsi="宋体" w:eastAsia="宋体" w:cs="宋体"/>
        </w:rPr>
      </w:pPr>
    </w:p>
    <w:p w14:paraId="531358B7">
      <w:pPr>
        <w:pStyle w:val="31"/>
        <w:ind w:left="0" w:leftChars="0" w:firstLine="0" w:firstLineChars="0"/>
        <w:jc w:val="left"/>
        <w:rPr>
          <w:rFonts w:hint="eastAsia" w:ascii="宋体" w:hAnsi="宋体" w:cs="宋体"/>
        </w:rPr>
      </w:pPr>
    </w:p>
    <w:p w14:paraId="2FACD616">
      <w:pPr>
        <w:pStyle w:val="31"/>
        <w:ind w:left="0" w:leftChars="0" w:firstLine="0" w:firstLineChars="0"/>
        <w:jc w:val="left"/>
        <w:rPr>
          <w:rFonts w:hint="eastAsia" w:ascii="宋体" w:hAnsi="宋体" w:cs="宋体"/>
        </w:rPr>
      </w:pPr>
    </w:p>
    <w:p w14:paraId="514B302D">
      <w:pPr>
        <w:ind w:left="960" w:leftChars="400" w:firstLine="643" w:firstLineChars="200"/>
        <w:jc w:val="left"/>
        <w:rPr>
          <w:rFonts w:hint="eastAsia" w:ascii="宋体" w:hAnsi="宋体" w:eastAsia="宋体" w:cs="宋体"/>
          <w:b/>
          <w:bCs/>
          <w:sz w:val="32"/>
          <w:szCs w:val="40"/>
        </w:rPr>
      </w:pPr>
      <w:r>
        <w:rPr>
          <w:rFonts w:hint="eastAsia" w:ascii="宋体" w:hAnsi="宋体" w:eastAsia="宋体" w:cs="宋体"/>
          <w:b/>
          <w:bCs/>
          <w:sz w:val="32"/>
          <w:szCs w:val="40"/>
        </w:rPr>
        <w:t>采   购   人：中共平顶山市新华区委政法委员会</w:t>
      </w:r>
    </w:p>
    <w:p w14:paraId="256ECD79">
      <w:pPr>
        <w:ind w:left="960" w:leftChars="400" w:firstLine="643" w:firstLineChars="200"/>
        <w:jc w:val="left"/>
        <w:rPr>
          <w:rFonts w:hint="eastAsia" w:ascii="宋体" w:hAnsi="宋体" w:eastAsia="宋体" w:cs="宋体"/>
          <w:b/>
          <w:bCs/>
          <w:sz w:val="32"/>
          <w:szCs w:val="40"/>
        </w:rPr>
      </w:pPr>
      <w:r>
        <w:rPr>
          <w:rFonts w:hint="eastAsia" w:ascii="宋体" w:hAnsi="宋体" w:eastAsia="宋体" w:cs="宋体"/>
          <w:b/>
          <w:bCs/>
          <w:sz w:val="32"/>
          <w:szCs w:val="40"/>
        </w:rPr>
        <w:t>采购代理机构：河南易采工程管理有限公司</w:t>
      </w:r>
    </w:p>
    <w:p w14:paraId="744F1C5B">
      <w:pPr>
        <w:ind w:left="960" w:leftChars="400" w:firstLine="643" w:firstLineChars="200"/>
        <w:jc w:val="left"/>
        <w:rPr>
          <w:rFonts w:hint="eastAsia" w:ascii="宋体" w:hAnsi="宋体" w:eastAsia="宋体" w:cs="宋体"/>
          <w:b/>
          <w:bCs/>
          <w:sz w:val="32"/>
          <w:szCs w:val="40"/>
        </w:rPr>
      </w:pPr>
      <w:r>
        <w:rPr>
          <w:rFonts w:hint="eastAsia" w:ascii="宋体" w:hAnsi="宋体" w:eastAsia="宋体" w:cs="宋体"/>
          <w:b/>
          <w:bCs/>
          <w:sz w:val="32"/>
          <w:szCs w:val="40"/>
        </w:rPr>
        <w:t>日        期：二〇二</w:t>
      </w:r>
      <w:r>
        <w:rPr>
          <w:rFonts w:hint="eastAsia" w:ascii="宋体" w:hAnsi="宋体" w:eastAsia="宋体" w:cs="宋体"/>
          <w:b/>
          <w:bCs/>
          <w:sz w:val="32"/>
          <w:szCs w:val="40"/>
          <w:lang w:val="en-US" w:eastAsia="zh-CN"/>
        </w:rPr>
        <w:t>六</w:t>
      </w:r>
      <w:r>
        <w:rPr>
          <w:rFonts w:hint="eastAsia" w:ascii="宋体" w:hAnsi="宋体" w:eastAsia="宋体" w:cs="宋体"/>
          <w:b/>
          <w:bCs/>
          <w:sz w:val="32"/>
          <w:szCs w:val="40"/>
        </w:rPr>
        <w:t>年</w:t>
      </w:r>
      <w:r>
        <w:rPr>
          <w:rFonts w:hint="eastAsia" w:ascii="宋体" w:hAnsi="宋体" w:eastAsia="宋体" w:cs="宋体"/>
          <w:b/>
          <w:bCs/>
          <w:sz w:val="32"/>
          <w:szCs w:val="40"/>
          <w:lang w:val="en-US" w:eastAsia="zh-CN"/>
        </w:rPr>
        <w:t>八</w:t>
      </w:r>
      <w:r>
        <w:rPr>
          <w:rFonts w:hint="eastAsia" w:ascii="宋体" w:hAnsi="宋体" w:eastAsia="宋体" w:cs="宋体"/>
          <w:b/>
          <w:bCs/>
          <w:sz w:val="32"/>
          <w:szCs w:val="40"/>
        </w:rPr>
        <w:t>月</w:t>
      </w:r>
    </w:p>
    <w:p w14:paraId="77675136">
      <w:pPr>
        <w:pStyle w:val="31"/>
        <w:ind w:left="0" w:leftChars="0" w:firstLine="0" w:firstLineChars="0"/>
        <w:rPr>
          <w:rFonts w:hint="eastAsia" w:ascii="宋体" w:hAnsi="宋体" w:eastAsia="宋体" w:cs="宋体"/>
          <w:lang w:eastAsia="zh-CN"/>
        </w:rPr>
      </w:pPr>
    </w:p>
    <w:sdt>
      <w:sdtPr>
        <w:rPr>
          <w:rFonts w:hint="eastAsia" w:ascii="宋体" w:hAnsi="宋体" w:eastAsia="宋体" w:cs="宋体"/>
          <w:sz w:val="20"/>
          <w:szCs w:val="21"/>
        </w:rPr>
        <w:id w:val="147475524"/>
        <w:docPartObj>
          <w:docPartGallery w:val="Table of Contents"/>
          <w:docPartUnique/>
        </w:docPartObj>
      </w:sdtPr>
      <w:sdtEndPr>
        <w:rPr>
          <w:rFonts w:hint="eastAsia" w:ascii="宋体" w:hAnsi="宋体" w:eastAsia="宋体" w:cs="宋体"/>
          <w:sz w:val="24"/>
          <w:szCs w:val="22"/>
        </w:rPr>
      </w:sdtEndPr>
      <w:sdtContent>
        <w:p w14:paraId="46476D5A">
          <w:pPr>
            <w:jc w:val="center"/>
            <w:rPr>
              <w:rFonts w:hint="eastAsia" w:ascii="宋体" w:hAnsi="宋体" w:eastAsia="宋体" w:cs="宋体"/>
              <w:sz w:val="40"/>
              <w:szCs w:val="40"/>
            </w:rPr>
          </w:pPr>
          <w:r>
            <w:rPr>
              <w:rFonts w:hint="eastAsia" w:ascii="宋体" w:hAnsi="宋体" w:eastAsia="宋体" w:cs="宋体"/>
              <w:sz w:val="40"/>
              <w:szCs w:val="40"/>
            </w:rPr>
            <w:t>目  录</w:t>
          </w:r>
        </w:p>
        <w:p w14:paraId="1B7CA2E4">
          <w:pPr>
            <w:pStyle w:val="23"/>
            <w:tabs>
              <w:tab w:val="right" w:leader="dot" w:pos="9746"/>
            </w:tabs>
          </w:pPr>
          <w:r>
            <w:rPr>
              <w:rFonts w:hint="eastAsia" w:ascii="宋体" w:hAnsi="宋体" w:cs="宋体"/>
              <w:szCs w:val="21"/>
            </w:rPr>
            <w:fldChar w:fldCharType="begin"/>
          </w:r>
          <w:r>
            <w:rPr>
              <w:rFonts w:hint="eastAsia" w:ascii="宋体" w:hAnsi="宋体" w:cs="宋体"/>
              <w:szCs w:val="21"/>
            </w:rPr>
            <w:instrText xml:space="preserve">TOC \o "1-3" \h \u </w:instrText>
          </w:r>
          <w:r>
            <w:rPr>
              <w:rFonts w:hint="eastAsia" w:ascii="宋体" w:hAnsi="宋体" w:cs="宋体"/>
              <w:szCs w:val="21"/>
            </w:rPr>
            <w:fldChar w:fldCharType="separate"/>
          </w:r>
          <w:r>
            <w:rPr>
              <w:rFonts w:hint="eastAsia" w:ascii="宋体" w:hAnsi="宋体" w:cs="宋体"/>
              <w:szCs w:val="21"/>
            </w:rPr>
            <w:fldChar w:fldCharType="begin"/>
          </w:r>
          <w:r>
            <w:rPr>
              <w:rFonts w:hint="eastAsia" w:ascii="宋体" w:hAnsi="宋体" w:cs="宋体"/>
              <w:szCs w:val="21"/>
            </w:rPr>
            <w:instrText xml:space="preserve"> HYPERLINK \l _Toc3635 </w:instrText>
          </w:r>
          <w:r>
            <w:rPr>
              <w:rFonts w:hint="eastAsia" w:ascii="宋体" w:hAnsi="宋体" w:cs="宋体"/>
              <w:szCs w:val="21"/>
            </w:rPr>
            <w:fldChar w:fldCharType="separate"/>
          </w:r>
          <w:r>
            <w:rPr>
              <w:rFonts w:hint="eastAsia" w:ascii="宋体" w:hAnsi="宋体" w:eastAsia="宋体" w:cs="宋体"/>
            </w:rPr>
            <w:t>第一章  磋商公告</w:t>
          </w:r>
          <w:r>
            <w:tab/>
          </w:r>
          <w:r>
            <w:fldChar w:fldCharType="begin"/>
          </w:r>
          <w:r>
            <w:instrText xml:space="preserve"> PAGEREF _Toc3635 \h </w:instrText>
          </w:r>
          <w:r>
            <w:fldChar w:fldCharType="separate"/>
          </w:r>
          <w:r>
            <w:t>5</w:t>
          </w:r>
          <w:r>
            <w:fldChar w:fldCharType="end"/>
          </w:r>
          <w:r>
            <w:rPr>
              <w:rFonts w:hint="eastAsia" w:ascii="宋体" w:hAnsi="宋体" w:cs="宋体"/>
              <w:szCs w:val="21"/>
            </w:rPr>
            <w:fldChar w:fldCharType="end"/>
          </w:r>
        </w:p>
        <w:p w14:paraId="1FAD14D4">
          <w:pPr>
            <w:pStyle w:val="23"/>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_Toc10026 </w:instrText>
          </w:r>
          <w:r>
            <w:rPr>
              <w:rFonts w:hint="eastAsia" w:ascii="宋体" w:hAnsi="宋体" w:eastAsia="宋体" w:cs="宋体"/>
              <w:szCs w:val="21"/>
            </w:rPr>
            <w:fldChar w:fldCharType="separate"/>
          </w:r>
          <w:r>
            <w:rPr>
              <w:rFonts w:hint="eastAsia" w:ascii="宋体" w:hAnsi="宋体" w:eastAsia="宋体" w:cs="宋体"/>
            </w:rPr>
            <w:t>第二章  供应商须知</w:t>
          </w:r>
          <w:r>
            <w:tab/>
          </w:r>
          <w:r>
            <w:fldChar w:fldCharType="begin"/>
          </w:r>
          <w:r>
            <w:instrText xml:space="preserve"> PAGEREF _Toc10026 \h </w:instrText>
          </w:r>
          <w:r>
            <w:fldChar w:fldCharType="separate"/>
          </w:r>
          <w:r>
            <w:t>10</w:t>
          </w:r>
          <w:r>
            <w:fldChar w:fldCharType="end"/>
          </w:r>
          <w:r>
            <w:rPr>
              <w:rFonts w:hint="eastAsia" w:ascii="宋体" w:hAnsi="宋体" w:eastAsia="宋体" w:cs="宋体"/>
              <w:szCs w:val="21"/>
            </w:rPr>
            <w:fldChar w:fldCharType="end"/>
          </w:r>
        </w:p>
        <w:p w14:paraId="1E853DE9">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_Toc19359 </w:instrText>
          </w:r>
          <w:r>
            <w:rPr>
              <w:rFonts w:hint="eastAsia" w:ascii="宋体" w:hAnsi="宋体" w:eastAsia="宋体" w:cs="宋体"/>
              <w:szCs w:val="21"/>
            </w:rPr>
            <w:fldChar w:fldCharType="separate"/>
          </w:r>
          <w:r>
            <w:rPr>
              <w:rFonts w:hint="eastAsia" w:ascii="宋体" w:hAnsi="宋体" w:eastAsia="宋体"/>
              <w:bCs/>
              <w:szCs w:val="21"/>
            </w:rPr>
            <w:t>1. 总则</w:t>
          </w:r>
          <w:r>
            <w:tab/>
          </w:r>
          <w:r>
            <w:fldChar w:fldCharType="begin"/>
          </w:r>
          <w:r>
            <w:instrText xml:space="preserve"> PAGEREF _Toc19359 \h </w:instrText>
          </w:r>
          <w:r>
            <w:fldChar w:fldCharType="separate"/>
          </w:r>
          <w:r>
            <w:t>18</w:t>
          </w:r>
          <w:r>
            <w:fldChar w:fldCharType="end"/>
          </w:r>
          <w:r>
            <w:rPr>
              <w:rFonts w:hint="eastAsia" w:ascii="宋体" w:hAnsi="宋体" w:eastAsia="宋体" w:cs="宋体"/>
              <w:szCs w:val="21"/>
            </w:rPr>
            <w:fldChar w:fldCharType="end"/>
          </w:r>
        </w:p>
        <w:p w14:paraId="37DC0228">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_Toc7390 </w:instrText>
          </w:r>
          <w:r>
            <w:rPr>
              <w:rFonts w:hint="eastAsia" w:ascii="宋体" w:hAnsi="宋体" w:eastAsia="宋体" w:cs="宋体"/>
              <w:szCs w:val="21"/>
            </w:rPr>
            <w:fldChar w:fldCharType="separate"/>
          </w:r>
          <w:r>
            <w:rPr>
              <w:rFonts w:hint="eastAsia" w:ascii="宋体" w:hAnsi="宋体" w:eastAsia="宋体"/>
              <w:szCs w:val="21"/>
            </w:rPr>
            <w:t>1.1 项目概况</w:t>
          </w:r>
          <w:r>
            <w:tab/>
          </w:r>
          <w:r>
            <w:fldChar w:fldCharType="begin"/>
          </w:r>
          <w:r>
            <w:instrText xml:space="preserve"> PAGEREF _Toc7390 \h </w:instrText>
          </w:r>
          <w:r>
            <w:fldChar w:fldCharType="separate"/>
          </w:r>
          <w:r>
            <w:t>18</w:t>
          </w:r>
          <w:r>
            <w:fldChar w:fldCharType="end"/>
          </w:r>
          <w:r>
            <w:rPr>
              <w:rFonts w:hint="eastAsia" w:ascii="宋体" w:hAnsi="宋体" w:eastAsia="宋体" w:cs="宋体"/>
              <w:szCs w:val="21"/>
            </w:rPr>
            <w:fldChar w:fldCharType="end"/>
          </w:r>
        </w:p>
        <w:p w14:paraId="04EAC7DA">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_Toc1850 </w:instrText>
          </w:r>
          <w:r>
            <w:rPr>
              <w:rFonts w:hint="eastAsia" w:ascii="宋体" w:hAnsi="宋体" w:eastAsia="宋体" w:cs="宋体"/>
              <w:szCs w:val="21"/>
            </w:rPr>
            <w:fldChar w:fldCharType="separate"/>
          </w:r>
          <w:r>
            <w:rPr>
              <w:rFonts w:hint="eastAsia" w:ascii="宋体" w:hAnsi="宋体" w:eastAsia="宋体"/>
              <w:szCs w:val="21"/>
            </w:rPr>
            <w:t>1.2 资金来源和落实情况</w:t>
          </w:r>
          <w:r>
            <w:tab/>
          </w:r>
          <w:r>
            <w:fldChar w:fldCharType="begin"/>
          </w:r>
          <w:r>
            <w:instrText xml:space="preserve"> PAGEREF _Toc1850 \h </w:instrText>
          </w:r>
          <w:r>
            <w:fldChar w:fldCharType="separate"/>
          </w:r>
          <w:r>
            <w:t>18</w:t>
          </w:r>
          <w:r>
            <w:fldChar w:fldCharType="end"/>
          </w:r>
          <w:r>
            <w:rPr>
              <w:rFonts w:hint="eastAsia" w:ascii="宋体" w:hAnsi="宋体" w:eastAsia="宋体" w:cs="宋体"/>
              <w:szCs w:val="21"/>
            </w:rPr>
            <w:fldChar w:fldCharType="end"/>
          </w:r>
        </w:p>
        <w:p w14:paraId="540E8DFB">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_Toc8208 </w:instrText>
          </w:r>
          <w:r>
            <w:rPr>
              <w:rFonts w:hint="eastAsia" w:ascii="宋体" w:hAnsi="宋体" w:eastAsia="宋体" w:cs="宋体"/>
              <w:szCs w:val="21"/>
            </w:rPr>
            <w:fldChar w:fldCharType="separate"/>
          </w:r>
          <w:r>
            <w:rPr>
              <w:rFonts w:hint="eastAsia" w:ascii="宋体" w:hAnsi="宋体" w:eastAsia="宋体"/>
              <w:szCs w:val="21"/>
            </w:rPr>
            <w:t>1.3 招标范围、服务期限和质量要求</w:t>
          </w:r>
          <w:r>
            <w:tab/>
          </w:r>
          <w:r>
            <w:fldChar w:fldCharType="begin"/>
          </w:r>
          <w:r>
            <w:instrText xml:space="preserve"> PAGEREF _Toc8208 \h </w:instrText>
          </w:r>
          <w:r>
            <w:fldChar w:fldCharType="separate"/>
          </w:r>
          <w:r>
            <w:t>18</w:t>
          </w:r>
          <w:r>
            <w:fldChar w:fldCharType="end"/>
          </w:r>
          <w:r>
            <w:rPr>
              <w:rFonts w:hint="eastAsia" w:ascii="宋体" w:hAnsi="宋体" w:eastAsia="宋体" w:cs="宋体"/>
              <w:szCs w:val="21"/>
            </w:rPr>
            <w:fldChar w:fldCharType="end"/>
          </w:r>
        </w:p>
        <w:p w14:paraId="0B2973EE">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_Toc14139 </w:instrText>
          </w:r>
          <w:r>
            <w:rPr>
              <w:rFonts w:hint="eastAsia" w:ascii="宋体" w:hAnsi="宋体" w:eastAsia="宋体" w:cs="宋体"/>
              <w:szCs w:val="21"/>
            </w:rPr>
            <w:fldChar w:fldCharType="separate"/>
          </w:r>
          <w:r>
            <w:rPr>
              <w:rFonts w:hint="eastAsia" w:ascii="宋体" w:hAnsi="宋体" w:eastAsia="宋体"/>
              <w:szCs w:val="21"/>
            </w:rPr>
            <w:t>1.4 供应商资格要求</w:t>
          </w:r>
          <w:r>
            <w:tab/>
          </w:r>
          <w:r>
            <w:fldChar w:fldCharType="begin"/>
          </w:r>
          <w:r>
            <w:instrText xml:space="preserve"> PAGEREF _Toc14139 \h </w:instrText>
          </w:r>
          <w:r>
            <w:fldChar w:fldCharType="separate"/>
          </w:r>
          <w:r>
            <w:t>18</w:t>
          </w:r>
          <w:r>
            <w:fldChar w:fldCharType="end"/>
          </w:r>
          <w:r>
            <w:rPr>
              <w:rFonts w:hint="eastAsia" w:ascii="宋体" w:hAnsi="宋体" w:eastAsia="宋体" w:cs="宋体"/>
              <w:szCs w:val="21"/>
            </w:rPr>
            <w:fldChar w:fldCharType="end"/>
          </w:r>
        </w:p>
        <w:p w14:paraId="4B2ADC24">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_Toc20580 </w:instrText>
          </w:r>
          <w:r>
            <w:rPr>
              <w:rFonts w:hint="eastAsia" w:ascii="宋体" w:hAnsi="宋体" w:eastAsia="宋体" w:cs="宋体"/>
              <w:szCs w:val="21"/>
            </w:rPr>
            <w:fldChar w:fldCharType="separate"/>
          </w:r>
          <w:r>
            <w:rPr>
              <w:rFonts w:hint="eastAsia" w:ascii="宋体" w:hAnsi="宋体" w:eastAsia="宋体"/>
              <w:szCs w:val="21"/>
            </w:rPr>
            <w:t>1.5 费用承担</w:t>
          </w:r>
          <w:r>
            <w:tab/>
          </w:r>
          <w:r>
            <w:fldChar w:fldCharType="begin"/>
          </w:r>
          <w:r>
            <w:instrText xml:space="preserve"> PAGEREF _Toc20580 \h </w:instrText>
          </w:r>
          <w:r>
            <w:fldChar w:fldCharType="separate"/>
          </w:r>
          <w:r>
            <w:t>18</w:t>
          </w:r>
          <w:r>
            <w:fldChar w:fldCharType="end"/>
          </w:r>
          <w:r>
            <w:rPr>
              <w:rFonts w:hint="eastAsia" w:ascii="宋体" w:hAnsi="宋体" w:eastAsia="宋体" w:cs="宋体"/>
              <w:szCs w:val="21"/>
            </w:rPr>
            <w:fldChar w:fldCharType="end"/>
          </w:r>
        </w:p>
        <w:p w14:paraId="627F5471">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_Toc7645 </w:instrText>
          </w:r>
          <w:r>
            <w:rPr>
              <w:rFonts w:hint="eastAsia" w:ascii="宋体" w:hAnsi="宋体" w:eastAsia="宋体" w:cs="宋体"/>
              <w:szCs w:val="21"/>
            </w:rPr>
            <w:fldChar w:fldCharType="separate"/>
          </w:r>
          <w:r>
            <w:rPr>
              <w:rFonts w:hint="eastAsia" w:ascii="宋体" w:hAnsi="宋体" w:eastAsia="宋体"/>
              <w:szCs w:val="21"/>
            </w:rPr>
            <w:t>1.6 保密</w:t>
          </w:r>
          <w:r>
            <w:tab/>
          </w:r>
          <w:r>
            <w:fldChar w:fldCharType="begin"/>
          </w:r>
          <w:r>
            <w:instrText xml:space="preserve"> PAGEREF _Toc7645 \h </w:instrText>
          </w:r>
          <w:r>
            <w:fldChar w:fldCharType="separate"/>
          </w:r>
          <w:r>
            <w:t>18</w:t>
          </w:r>
          <w:r>
            <w:fldChar w:fldCharType="end"/>
          </w:r>
          <w:r>
            <w:rPr>
              <w:rFonts w:hint="eastAsia" w:ascii="宋体" w:hAnsi="宋体" w:eastAsia="宋体" w:cs="宋体"/>
              <w:szCs w:val="21"/>
            </w:rPr>
            <w:fldChar w:fldCharType="end"/>
          </w:r>
        </w:p>
        <w:p w14:paraId="2EA5C7AF">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_Toc3007 </w:instrText>
          </w:r>
          <w:r>
            <w:rPr>
              <w:rFonts w:hint="eastAsia" w:ascii="宋体" w:hAnsi="宋体" w:eastAsia="宋体" w:cs="宋体"/>
              <w:szCs w:val="21"/>
            </w:rPr>
            <w:fldChar w:fldCharType="separate"/>
          </w:r>
          <w:r>
            <w:rPr>
              <w:rFonts w:hint="eastAsia" w:ascii="宋体" w:hAnsi="宋体" w:eastAsia="宋体"/>
              <w:szCs w:val="21"/>
            </w:rPr>
            <w:t>1.7 语言文字</w:t>
          </w:r>
          <w:r>
            <w:tab/>
          </w:r>
          <w:r>
            <w:fldChar w:fldCharType="begin"/>
          </w:r>
          <w:r>
            <w:instrText xml:space="preserve"> PAGEREF _Toc3007 \h </w:instrText>
          </w:r>
          <w:r>
            <w:fldChar w:fldCharType="separate"/>
          </w:r>
          <w:r>
            <w:t>18</w:t>
          </w:r>
          <w:r>
            <w:fldChar w:fldCharType="end"/>
          </w:r>
          <w:r>
            <w:rPr>
              <w:rFonts w:hint="eastAsia" w:ascii="宋体" w:hAnsi="宋体" w:eastAsia="宋体" w:cs="宋体"/>
              <w:szCs w:val="21"/>
            </w:rPr>
            <w:fldChar w:fldCharType="end"/>
          </w:r>
        </w:p>
        <w:p w14:paraId="1DC7034F">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_Toc7078 </w:instrText>
          </w:r>
          <w:r>
            <w:rPr>
              <w:rFonts w:hint="eastAsia" w:ascii="宋体" w:hAnsi="宋体" w:eastAsia="宋体" w:cs="宋体"/>
              <w:szCs w:val="21"/>
            </w:rPr>
            <w:fldChar w:fldCharType="separate"/>
          </w:r>
          <w:r>
            <w:rPr>
              <w:rFonts w:hint="eastAsia" w:ascii="宋体" w:hAnsi="宋体" w:eastAsia="宋体"/>
              <w:szCs w:val="21"/>
            </w:rPr>
            <w:t>1.8 计量单位</w:t>
          </w:r>
          <w:r>
            <w:tab/>
          </w:r>
          <w:r>
            <w:fldChar w:fldCharType="begin"/>
          </w:r>
          <w:r>
            <w:instrText xml:space="preserve"> PAGEREF _Toc7078 \h </w:instrText>
          </w:r>
          <w:r>
            <w:fldChar w:fldCharType="separate"/>
          </w:r>
          <w:r>
            <w:t>18</w:t>
          </w:r>
          <w:r>
            <w:fldChar w:fldCharType="end"/>
          </w:r>
          <w:r>
            <w:rPr>
              <w:rFonts w:hint="eastAsia" w:ascii="宋体" w:hAnsi="宋体" w:eastAsia="宋体" w:cs="宋体"/>
              <w:szCs w:val="21"/>
            </w:rPr>
            <w:fldChar w:fldCharType="end"/>
          </w:r>
        </w:p>
        <w:p w14:paraId="3DC08D49">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_Toc2559 </w:instrText>
          </w:r>
          <w:r>
            <w:rPr>
              <w:rFonts w:hint="eastAsia" w:ascii="宋体" w:hAnsi="宋体" w:eastAsia="宋体" w:cs="宋体"/>
              <w:szCs w:val="21"/>
            </w:rPr>
            <w:fldChar w:fldCharType="separate"/>
          </w:r>
          <w:r>
            <w:rPr>
              <w:rFonts w:hint="eastAsia" w:ascii="宋体" w:hAnsi="宋体" w:eastAsia="宋体"/>
              <w:szCs w:val="21"/>
            </w:rPr>
            <w:t>1.9 踏勘现场(本项目不适用)</w:t>
          </w:r>
          <w:r>
            <w:tab/>
          </w:r>
          <w:r>
            <w:fldChar w:fldCharType="begin"/>
          </w:r>
          <w:r>
            <w:instrText xml:space="preserve"> PAGEREF _Toc2559 \h </w:instrText>
          </w:r>
          <w:r>
            <w:fldChar w:fldCharType="separate"/>
          </w:r>
          <w:r>
            <w:t>18</w:t>
          </w:r>
          <w:r>
            <w:fldChar w:fldCharType="end"/>
          </w:r>
          <w:r>
            <w:rPr>
              <w:rFonts w:hint="eastAsia" w:ascii="宋体" w:hAnsi="宋体" w:eastAsia="宋体" w:cs="宋体"/>
              <w:szCs w:val="21"/>
            </w:rPr>
            <w:fldChar w:fldCharType="end"/>
          </w:r>
        </w:p>
        <w:p w14:paraId="2ECD1275">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_Toc9398 </w:instrText>
          </w:r>
          <w:r>
            <w:rPr>
              <w:rFonts w:hint="eastAsia" w:ascii="宋体" w:hAnsi="宋体" w:eastAsia="宋体" w:cs="宋体"/>
              <w:szCs w:val="21"/>
            </w:rPr>
            <w:fldChar w:fldCharType="separate"/>
          </w:r>
          <w:r>
            <w:rPr>
              <w:rFonts w:hint="eastAsia" w:ascii="宋体" w:hAnsi="宋体" w:eastAsia="宋体"/>
              <w:szCs w:val="21"/>
            </w:rPr>
            <w:t>1.10 投标预备会(本项目不适用)</w:t>
          </w:r>
          <w:r>
            <w:tab/>
          </w:r>
          <w:r>
            <w:fldChar w:fldCharType="begin"/>
          </w:r>
          <w:r>
            <w:instrText xml:space="preserve"> PAGEREF _Toc9398 \h </w:instrText>
          </w:r>
          <w:r>
            <w:fldChar w:fldCharType="separate"/>
          </w:r>
          <w:r>
            <w:t>19</w:t>
          </w:r>
          <w:r>
            <w:fldChar w:fldCharType="end"/>
          </w:r>
          <w:r>
            <w:rPr>
              <w:rFonts w:hint="eastAsia" w:ascii="宋体" w:hAnsi="宋体" w:eastAsia="宋体" w:cs="宋体"/>
              <w:szCs w:val="21"/>
            </w:rPr>
            <w:fldChar w:fldCharType="end"/>
          </w:r>
        </w:p>
        <w:p w14:paraId="2047F10A">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_Toc9082 </w:instrText>
          </w:r>
          <w:r>
            <w:rPr>
              <w:rFonts w:hint="eastAsia" w:ascii="宋体" w:hAnsi="宋体" w:eastAsia="宋体" w:cs="宋体"/>
              <w:szCs w:val="21"/>
            </w:rPr>
            <w:fldChar w:fldCharType="separate"/>
          </w:r>
          <w:r>
            <w:rPr>
              <w:rFonts w:hint="eastAsia" w:ascii="宋体" w:hAnsi="宋体" w:eastAsia="宋体"/>
              <w:szCs w:val="21"/>
            </w:rPr>
            <w:t>1.11 分包</w:t>
          </w:r>
          <w:r>
            <w:tab/>
          </w:r>
          <w:r>
            <w:fldChar w:fldCharType="begin"/>
          </w:r>
          <w:r>
            <w:instrText xml:space="preserve"> PAGEREF _Toc9082 \h </w:instrText>
          </w:r>
          <w:r>
            <w:fldChar w:fldCharType="separate"/>
          </w:r>
          <w:r>
            <w:t>19</w:t>
          </w:r>
          <w:r>
            <w:fldChar w:fldCharType="end"/>
          </w:r>
          <w:r>
            <w:rPr>
              <w:rFonts w:hint="eastAsia" w:ascii="宋体" w:hAnsi="宋体" w:eastAsia="宋体" w:cs="宋体"/>
              <w:szCs w:val="21"/>
            </w:rPr>
            <w:fldChar w:fldCharType="end"/>
          </w:r>
        </w:p>
        <w:p w14:paraId="47FFA9B1">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_Toc31203 </w:instrText>
          </w:r>
          <w:r>
            <w:rPr>
              <w:rFonts w:hint="eastAsia" w:ascii="宋体" w:hAnsi="宋体" w:eastAsia="宋体" w:cs="宋体"/>
              <w:szCs w:val="21"/>
            </w:rPr>
            <w:fldChar w:fldCharType="separate"/>
          </w:r>
          <w:r>
            <w:rPr>
              <w:rFonts w:hint="eastAsia" w:ascii="宋体" w:hAnsi="宋体" w:eastAsia="宋体"/>
              <w:szCs w:val="21"/>
            </w:rPr>
            <w:t>1.12 偏离</w:t>
          </w:r>
          <w:r>
            <w:tab/>
          </w:r>
          <w:r>
            <w:fldChar w:fldCharType="begin"/>
          </w:r>
          <w:r>
            <w:instrText xml:space="preserve"> PAGEREF _Toc31203 \h </w:instrText>
          </w:r>
          <w:r>
            <w:fldChar w:fldCharType="separate"/>
          </w:r>
          <w:r>
            <w:t>19</w:t>
          </w:r>
          <w:r>
            <w:fldChar w:fldCharType="end"/>
          </w:r>
          <w:r>
            <w:rPr>
              <w:rFonts w:hint="eastAsia" w:ascii="宋体" w:hAnsi="宋体" w:eastAsia="宋体" w:cs="宋体"/>
              <w:szCs w:val="21"/>
            </w:rPr>
            <w:fldChar w:fldCharType="end"/>
          </w:r>
        </w:p>
        <w:p w14:paraId="606CBB88">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_Toc58 </w:instrText>
          </w:r>
          <w:r>
            <w:rPr>
              <w:rFonts w:hint="eastAsia" w:ascii="宋体" w:hAnsi="宋体" w:eastAsia="宋体" w:cs="宋体"/>
              <w:szCs w:val="21"/>
            </w:rPr>
            <w:fldChar w:fldCharType="separate"/>
          </w:r>
          <w:r>
            <w:rPr>
              <w:rFonts w:hint="eastAsia" w:ascii="宋体" w:hAnsi="宋体" w:eastAsia="宋体"/>
              <w:bCs/>
              <w:szCs w:val="21"/>
            </w:rPr>
            <w:t>2. 磋商文件</w:t>
          </w:r>
          <w:r>
            <w:tab/>
          </w:r>
          <w:r>
            <w:fldChar w:fldCharType="begin"/>
          </w:r>
          <w:r>
            <w:instrText xml:space="preserve"> PAGEREF _Toc58 \h </w:instrText>
          </w:r>
          <w:r>
            <w:fldChar w:fldCharType="separate"/>
          </w:r>
          <w:r>
            <w:t>19</w:t>
          </w:r>
          <w:r>
            <w:fldChar w:fldCharType="end"/>
          </w:r>
          <w:r>
            <w:rPr>
              <w:rFonts w:hint="eastAsia" w:ascii="宋体" w:hAnsi="宋体" w:eastAsia="宋体" w:cs="宋体"/>
              <w:szCs w:val="21"/>
            </w:rPr>
            <w:fldChar w:fldCharType="end"/>
          </w:r>
        </w:p>
        <w:p w14:paraId="182D0FE3">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_Toc2926 </w:instrText>
          </w:r>
          <w:r>
            <w:rPr>
              <w:rFonts w:hint="eastAsia" w:ascii="宋体" w:hAnsi="宋体" w:eastAsia="宋体" w:cs="宋体"/>
              <w:szCs w:val="21"/>
            </w:rPr>
            <w:fldChar w:fldCharType="separate"/>
          </w:r>
          <w:r>
            <w:rPr>
              <w:rFonts w:hint="eastAsia" w:ascii="宋体" w:hAnsi="宋体" w:eastAsia="宋体"/>
              <w:szCs w:val="21"/>
            </w:rPr>
            <w:t>2.1 磋商文件的组成</w:t>
          </w:r>
          <w:r>
            <w:tab/>
          </w:r>
          <w:r>
            <w:fldChar w:fldCharType="begin"/>
          </w:r>
          <w:r>
            <w:instrText xml:space="preserve"> PAGEREF _Toc2926 \h </w:instrText>
          </w:r>
          <w:r>
            <w:fldChar w:fldCharType="separate"/>
          </w:r>
          <w:r>
            <w:t>19</w:t>
          </w:r>
          <w:r>
            <w:fldChar w:fldCharType="end"/>
          </w:r>
          <w:r>
            <w:rPr>
              <w:rFonts w:hint="eastAsia" w:ascii="宋体" w:hAnsi="宋体" w:eastAsia="宋体" w:cs="宋体"/>
              <w:szCs w:val="21"/>
            </w:rPr>
            <w:fldChar w:fldCharType="end"/>
          </w:r>
        </w:p>
        <w:p w14:paraId="03C018EC">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_Toc7764 </w:instrText>
          </w:r>
          <w:r>
            <w:rPr>
              <w:rFonts w:hint="eastAsia" w:ascii="宋体" w:hAnsi="宋体" w:eastAsia="宋体" w:cs="宋体"/>
              <w:szCs w:val="21"/>
            </w:rPr>
            <w:fldChar w:fldCharType="separate"/>
          </w:r>
          <w:r>
            <w:rPr>
              <w:rFonts w:hint="eastAsia" w:ascii="宋体" w:hAnsi="宋体" w:eastAsia="宋体"/>
              <w:szCs w:val="21"/>
            </w:rPr>
            <w:t>2.2 磋商文件的澄清</w:t>
          </w:r>
          <w:r>
            <w:tab/>
          </w:r>
          <w:r>
            <w:fldChar w:fldCharType="begin"/>
          </w:r>
          <w:r>
            <w:instrText xml:space="preserve"> PAGEREF _Toc7764 \h </w:instrText>
          </w:r>
          <w:r>
            <w:fldChar w:fldCharType="separate"/>
          </w:r>
          <w:r>
            <w:t>20</w:t>
          </w:r>
          <w:r>
            <w:fldChar w:fldCharType="end"/>
          </w:r>
          <w:r>
            <w:rPr>
              <w:rFonts w:hint="eastAsia" w:ascii="宋体" w:hAnsi="宋体" w:eastAsia="宋体" w:cs="宋体"/>
              <w:szCs w:val="21"/>
            </w:rPr>
            <w:fldChar w:fldCharType="end"/>
          </w:r>
        </w:p>
        <w:p w14:paraId="359F0DA6">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_Toc23182 </w:instrText>
          </w:r>
          <w:r>
            <w:rPr>
              <w:rFonts w:hint="eastAsia" w:ascii="宋体" w:hAnsi="宋体" w:eastAsia="宋体" w:cs="宋体"/>
              <w:szCs w:val="21"/>
            </w:rPr>
            <w:fldChar w:fldCharType="separate"/>
          </w:r>
          <w:r>
            <w:rPr>
              <w:rFonts w:hint="eastAsia" w:ascii="宋体" w:hAnsi="宋体" w:eastAsia="宋体"/>
              <w:szCs w:val="21"/>
            </w:rPr>
            <w:t>2.3 磋商文件的修改</w:t>
          </w:r>
          <w:r>
            <w:tab/>
          </w:r>
          <w:r>
            <w:fldChar w:fldCharType="begin"/>
          </w:r>
          <w:r>
            <w:instrText xml:space="preserve"> PAGEREF _Toc23182 \h </w:instrText>
          </w:r>
          <w:r>
            <w:fldChar w:fldCharType="separate"/>
          </w:r>
          <w:r>
            <w:t>20</w:t>
          </w:r>
          <w:r>
            <w:fldChar w:fldCharType="end"/>
          </w:r>
          <w:r>
            <w:rPr>
              <w:rFonts w:hint="eastAsia" w:ascii="宋体" w:hAnsi="宋体" w:eastAsia="宋体" w:cs="宋体"/>
              <w:szCs w:val="21"/>
            </w:rPr>
            <w:fldChar w:fldCharType="end"/>
          </w:r>
        </w:p>
        <w:p w14:paraId="08F72440">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_Toc20433 </w:instrText>
          </w:r>
          <w:r>
            <w:rPr>
              <w:rFonts w:hint="eastAsia" w:ascii="宋体" w:hAnsi="宋体" w:eastAsia="宋体" w:cs="宋体"/>
              <w:szCs w:val="21"/>
            </w:rPr>
            <w:fldChar w:fldCharType="separate"/>
          </w:r>
          <w:r>
            <w:rPr>
              <w:rFonts w:hint="eastAsia" w:ascii="宋体" w:hAnsi="宋体" w:eastAsia="宋体"/>
              <w:bCs/>
              <w:szCs w:val="21"/>
            </w:rPr>
            <w:t>3. 响应文件</w:t>
          </w:r>
          <w:r>
            <w:tab/>
          </w:r>
          <w:r>
            <w:fldChar w:fldCharType="begin"/>
          </w:r>
          <w:r>
            <w:instrText xml:space="preserve"> PAGEREF _Toc20433 \h </w:instrText>
          </w:r>
          <w:r>
            <w:fldChar w:fldCharType="separate"/>
          </w:r>
          <w:r>
            <w:t>20</w:t>
          </w:r>
          <w:r>
            <w:fldChar w:fldCharType="end"/>
          </w:r>
          <w:r>
            <w:rPr>
              <w:rFonts w:hint="eastAsia" w:ascii="宋体" w:hAnsi="宋体" w:eastAsia="宋体" w:cs="宋体"/>
              <w:szCs w:val="21"/>
            </w:rPr>
            <w:fldChar w:fldCharType="end"/>
          </w:r>
        </w:p>
        <w:p w14:paraId="289BD9FB">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_Toc6182 </w:instrText>
          </w:r>
          <w:r>
            <w:rPr>
              <w:rFonts w:hint="eastAsia" w:ascii="宋体" w:hAnsi="宋体" w:eastAsia="宋体" w:cs="宋体"/>
              <w:szCs w:val="21"/>
            </w:rPr>
            <w:fldChar w:fldCharType="separate"/>
          </w:r>
          <w:r>
            <w:rPr>
              <w:rFonts w:hint="eastAsia" w:ascii="宋体" w:hAnsi="宋体" w:eastAsia="宋体"/>
              <w:szCs w:val="21"/>
            </w:rPr>
            <w:t>3.1 响应文件的组成</w:t>
          </w:r>
          <w:r>
            <w:tab/>
          </w:r>
          <w:r>
            <w:fldChar w:fldCharType="begin"/>
          </w:r>
          <w:r>
            <w:instrText xml:space="preserve"> PAGEREF _Toc6182 \h </w:instrText>
          </w:r>
          <w:r>
            <w:fldChar w:fldCharType="separate"/>
          </w:r>
          <w:r>
            <w:t>20</w:t>
          </w:r>
          <w:r>
            <w:fldChar w:fldCharType="end"/>
          </w:r>
          <w:r>
            <w:rPr>
              <w:rFonts w:hint="eastAsia" w:ascii="宋体" w:hAnsi="宋体" w:eastAsia="宋体" w:cs="宋体"/>
              <w:szCs w:val="21"/>
            </w:rPr>
            <w:fldChar w:fldCharType="end"/>
          </w:r>
        </w:p>
        <w:p w14:paraId="11B4B8AD">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_Toc5374 </w:instrText>
          </w:r>
          <w:r>
            <w:rPr>
              <w:rFonts w:hint="eastAsia" w:ascii="宋体" w:hAnsi="宋体" w:eastAsia="宋体" w:cs="宋体"/>
              <w:szCs w:val="21"/>
            </w:rPr>
            <w:fldChar w:fldCharType="separate"/>
          </w:r>
          <w:r>
            <w:rPr>
              <w:rFonts w:hint="eastAsia" w:ascii="宋体" w:hAnsi="宋体" w:eastAsia="宋体"/>
              <w:szCs w:val="21"/>
            </w:rPr>
            <w:t>3.2 投标报价</w:t>
          </w:r>
          <w:r>
            <w:tab/>
          </w:r>
          <w:r>
            <w:fldChar w:fldCharType="begin"/>
          </w:r>
          <w:r>
            <w:instrText xml:space="preserve"> PAGEREF _Toc5374 \h </w:instrText>
          </w:r>
          <w:r>
            <w:fldChar w:fldCharType="separate"/>
          </w:r>
          <w:r>
            <w:t>20</w:t>
          </w:r>
          <w:r>
            <w:fldChar w:fldCharType="end"/>
          </w:r>
          <w:r>
            <w:rPr>
              <w:rFonts w:hint="eastAsia" w:ascii="宋体" w:hAnsi="宋体" w:eastAsia="宋体" w:cs="宋体"/>
              <w:szCs w:val="21"/>
            </w:rPr>
            <w:fldChar w:fldCharType="end"/>
          </w:r>
        </w:p>
        <w:p w14:paraId="10F604E9">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_Toc29282 </w:instrText>
          </w:r>
          <w:r>
            <w:rPr>
              <w:rFonts w:hint="eastAsia" w:ascii="宋体" w:hAnsi="宋体" w:eastAsia="宋体" w:cs="宋体"/>
              <w:szCs w:val="21"/>
            </w:rPr>
            <w:fldChar w:fldCharType="separate"/>
          </w:r>
          <w:r>
            <w:rPr>
              <w:rFonts w:hint="eastAsia" w:ascii="宋体" w:hAnsi="宋体" w:eastAsia="宋体"/>
              <w:szCs w:val="21"/>
            </w:rPr>
            <w:t>3.3 投标有效期</w:t>
          </w:r>
          <w:r>
            <w:tab/>
          </w:r>
          <w:r>
            <w:fldChar w:fldCharType="begin"/>
          </w:r>
          <w:r>
            <w:instrText xml:space="preserve"> PAGEREF _Toc29282 \h </w:instrText>
          </w:r>
          <w:r>
            <w:fldChar w:fldCharType="separate"/>
          </w:r>
          <w:r>
            <w:t>21</w:t>
          </w:r>
          <w:r>
            <w:fldChar w:fldCharType="end"/>
          </w:r>
          <w:r>
            <w:rPr>
              <w:rFonts w:hint="eastAsia" w:ascii="宋体" w:hAnsi="宋体" w:eastAsia="宋体" w:cs="宋体"/>
              <w:szCs w:val="21"/>
            </w:rPr>
            <w:fldChar w:fldCharType="end"/>
          </w:r>
        </w:p>
        <w:p w14:paraId="05FEBB1B">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_Toc7712 </w:instrText>
          </w:r>
          <w:r>
            <w:rPr>
              <w:rFonts w:hint="eastAsia" w:ascii="宋体" w:hAnsi="宋体" w:eastAsia="宋体" w:cs="宋体"/>
              <w:szCs w:val="21"/>
            </w:rPr>
            <w:fldChar w:fldCharType="separate"/>
          </w:r>
          <w:r>
            <w:rPr>
              <w:rFonts w:hint="eastAsia" w:ascii="宋体" w:hAnsi="宋体" w:eastAsia="宋体"/>
              <w:szCs w:val="21"/>
            </w:rPr>
            <w:t>3.4 投标保证金</w:t>
          </w:r>
          <w:r>
            <w:rPr>
              <w:rFonts w:hint="eastAsia" w:ascii="宋体" w:hAnsi="宋体" w:eastAsia="宋体"/>
              <w:bCs/>
              <w:szCs w:val="21"/>
            </w:rPr>
            <w:t>（本项目不适用）</w:t>
          </w:r>
          <w:r>
            <w:tab/>
          </w:r>
          <w:r>
            <w:fldChar w:fldCharType="begin"/>
          </w:r>
          <w:r>
            <w:instrText xml:space="preserve"> PAGEREF _Toc7712 \h </w:instrText>
          </w:r>
          <w:r>
            <w:fldChar w:fldCharType="separate"/>
          </w:r>
          <w:r>
            <w:t>21</w:t>
          </w:r>
          <w:r>
            <w:fldChar w:fldCharType="end"/>
          </w:r>
          <w:r>
            <w:rPr>
              <w:rFonts w:hint="eastAsia" w:ascii="宋体" w:hAnsi="宋体" w:eastAsia="宋体" w:cs="宋体"/>
              <w:szCs w:val="21"/>
            </w:rPr>
            <w:fldChar w:fldCharType="end"/>
          </w:r>
        </w:p>
        <w:p w14:paraId="74343932">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_Toc20501 </w:instrText>
          </w:r>
          <w:r>
            <w:rPr>
              <w:rFonts w:hint="eastAsia" w:ascii="宋体" w:hAnsi="宋体" w:eastAsia="宋体" w:cs="宋体"/>
              <w:szCs w:val="21"/>
            </w:rPr>
            <w:fldChar w:fldCharType="separate"/>
          </w:r>
          <w:r>
            <w:rPr>
              <w:rFonts w:hint="eastAsia" w:ascii="宋体" w:hAnsi="宋体" w:eastAsia="宋体"/>
              <w:szCs w:val="21"/>
            </w:rPr>
            <w:t>3.5 资格审查资料</w:t>
          </w:r>
          <w:r>
            <w:tab/>
          </w:r>
          <w:r>
            <w:fldChar w:fldCharType="begin"/>
          </w:r>
          <w:r>
            <w:instrText xml:space="preserve"> PAGEREF _Toc20501 \h </w:instrText>
          </w:r>
          <w:r>
            <w:fldChar w:fldCharType="separate"/>
          </w:r>
          <w:r>
            <w:t>21</w:t>
          </w:r>
          <w:r>
            <w:fldChar w:fldCharType="end"/>
          </w:r>
          <w:r>
            <w:rPr>
              <w:rFonts w:hint="eastAsia" w:ascii="宋体" w:hAnsi="宋体" w:eastAsia="宋体" w:cs="宋体"/>
              <w:szCs w:val="21"/>
            </w:rPr>
            <w:fldChar w:fldCharType="end"/>
          </w:r>
        </w:p>
        <w:p w14:paraId="323B4DFA">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_Toc22493 </w:instrText>
          </w:r>
          <w:r>
            <w:rPr>
              <w:rFonts w:hint="eastAsia" w:ascii="宋体" w:hAnsi="宋体" w:eastAsia="宋体" w:cs="宋体"/>
              <w:szCs w:val="21"/>
            </w:rPr>
            <w:fldChar w:fldCharType="separate"/>
          </w:r>
          <w:r>
            <w:rPr>
              <w:rFonts w:hint="eastAsia" w:ascii="宋体" w:hAnsi="宋体" w:eastAsia="宋体"/>
              <w:szCs w:val="21"/>
            </w:rPr>
            <w:t>3.6 备选投标方案（本项目不适用）</w:t>
          </w:r>
          <w:r>
            <w:tab/>
          </w:r>
          <w:r>
            <w:fldChar w:fldCharType="begin"/>
          </w:r>
          <w:r>
            <w:instrText xml:space="preserve"> PAGEREF _Toc22493 \h </w:instrText>
          </w:r>
          <w:r>
            <w:fldChar w:fldCharType="separate"/>
          </w:r>
          <w:r>
            <w:t>21</w:t>
          </w:r>
          <w:r>
            <w:fldChar w:fldCharType="end"/>
          </w:r>
          <w:r>
            <w:rPr>
              <w:rFonts w:hint="eastAsia" w:ascii="宋体" w:hAnsi="宋体" w:eastAsia="宋体" w:cs="宋体"/>
              <w:szCs w:val="21"/>
            </w:rPr>
            <w:fldChar w:fldCharType="end"/>
          </w:r>
        </w:p>
        <w:p w14:paraId="1ED441FE">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_Toc28671 </w:instrText>
          </w:r>
          <w:r>
            <w:rPr>
              <w:rFonts w:hint="eastAsia" w:ascii="宋体" w:hAnsi="宋体" w:eastAsia="宋体" w:cs="宋体"/>
              <w:szCs w:val="21"/>
            </w:rPr>
            <w:fldChar w:fldCharType="separate"/>
          </w:r>
          <w:r>
            <w:rPr>
              <w:rFonts w:hint="eastAsia" w:ascii="宋体" w:hAnsi="宋体" w:eastAsia="宋体"/>
              <w:bCs/>
              <w:szCs w:val="21"/>
            </w:rPr>
            <w:t>4. 投标</w:t>
          </w:r>
          <w:r>
            <w:tab/>
          </w:r>
          <w:r>
            <w:fldChar w:fldCharType="begin"/>
          </w:r>
          <w:r>
            <w:instrText xml:space="preserve"> PAGEREF _Toc28671 \h </w:instrText>
          </w:r>
          <w:r>
            <w:fldChar w:fldCharType="separate"/>
          </w:r>
          <w:r>
            <w:t>22</w:t>
          </w:r>
          <w:r>
            <w:fldChar w:fldCharType="end"/>
          </w:r>
          <w:r>
            <w:rPr>
              <w:rFonts w:hint="eastAsia" w:ascii="宋体" w:hAnsi="宋体" w:eastAsia="宋体" w:cs="宋体"/>
              <w:szCs w:val="21"/>
            </w:rPr>
            <w:fldChar w:fldCharType="end"/>
          </w:r>
        </w:p>
        <w:p w14:paraId="4AAAAD54">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_Toc16346 </w:instrText>
          </w:r>
          <w:r>
            <w:rPr>
              <w:rFonts w:hint="eastAsia" w:ascii="宋体" w:hAnsi="宋体" w:eastAsia="宋体" w:cs="宋体"/>
              <w:szCs w:val="21"/>
            </w:rPr>
            <w:fldChar w:fldCharType="separate"/>
          </w:r>
          <w:r>
            <w:rPr>
              <w:rFonts w:hint="eastAsia" w:ascii="宋体" w:hAnsi="宋体" w:eastAsia="宋体"/>
              <w:szCs w:val="21"/>
            </w:rPr>
            <w:t>4.1 响应文件的递交</w:t>
          </w:r>
          <w:r>
            <w:tab/>
          </w:r>
          <w:r>
            <w:fldChar w:fldCharType="begin"/>
          </w:r>
          <w:r>
            <w:instrText xml:space="preserve"> PAGEREF _Toc16346 \h </w:instrText>
          </w:r>
          <w:r>
            <w:fldChar w:fldCharType="separate"/>
          </w:r>
          <w:r>
            <w:t>22</w:t>
          </w:r>
          <w:r>
            <w:fldChar w:fldCharType="end"/>
          </w:r>
          <w:r>
            <w:rPr>
              <w:rFonts w:hint="eastAsia" w:ascii="宋体" w:hAnsi="宋体" w:eastAsia="宋体" w:cs="宋体"/>
              <w:szCs w:val="21"/>
            </w:rPr>
            <w:fldChar w:fldCharType="end"/>
          </w:r>
        </w:p>
        <w:p w14:paraId="1D35E6F1">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_Toc21362 </w:instrText>
          </w:r>
          <w:r>
            <w:rPr>
              <w:rFonts w:hint="eastAsia" w:ascii="宋体" w:hAnsi="宋体" w:eastAsia="宋体" w:cs="宋体"/>
              <w:szCs w:val="21"/>
            </w:rPr>
            <w:fldChar w:fldCharType="separate"/>
          </w:r>
          <w:r>
            <w:rPr>
              <w:rFonts w:hint="eastAsia" w:ascii="宋体" w:hAnsi="宋体" w:eastAsia="宋体"/>
              <w:bCs/>
              <w:szCs w:val="21"/>
            </w:rPr>
            <w:t>5. 开标</w:t>
          </w:r>
          <w:r>
            <w:tab/>
          </w:r>
          <w:r>
            <w:fldChar w:fldCharType="begin"/>
          </w:r>
          <w:r>
            <w:instrText xml:space="preserve"> PAGEREF _Toc21362 \h </w:instrText>
          </w:r>
          <w:r>
            <w:fldChar w:fldCharType="separate"/>
          </w:r>
          <w:r>
            <w:t>22</w:t>
          </w:r>
          <w:r>
            <w:fldChar w:fldCharType="end"/>
          </w:r>
          <w:r>
            <w:rPr>
              <w:rFonts w:hint="eastAsia" w:ascii="宋体" w:hAnsi="宋体" w:eastAsia="宋体" w:cs="宋体"/>
              <w:szCs w:val="21"/>
            </w:rPr>
            <w:fldChar w:fldCharType="end"/>
          </w:r>
        </w:p>
        <w:p w14:paraId="7453280B">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_Toc27487 </w:instrText>
          </w:r>
          <w:r>
            <w:rPr>
              <w:rFonts w:hint="eastAsia" w:ascii="宋体" w:hAnsi="宋体" w:eastAsia="宋体" w:cs="宋体"/>
              <w:szCs w:val="21"/>
            </w:rPr>
            <w:fldChar w:fldCharType="separate"/>
          </w:r>
          <w:r>
            <w:rPr>
              <w:rFonts w:hint="eastAsia" w:ascii="宋体" w:hAnsi="宋体" w:eastAsia="宋体"/>
              <w:szCs w:val="21"/>
            </w:rPr>
            <w:t>5.1 开标时间和地点</w:t>
          </w:r>
          <w:r>
            <w:tab/>
          </w:r>
          <w:r>
            <w:fldChar w:fldCharType="begin"/>
          </w:r>
          <w:r>
            <w:instrText xml:space="preserve"> PAGEREF _Toc27487 \h </w:instrText>
          </w:r>
          <w:r>
            <w:fldChar w:fldCharType="separate"/>
          </w:r>
          <w:r>
            <w:t>22</w:t>
          </w:r>
          <w:r>
            <w:fldChar w:fldCharType="end"/>
          </w:r>
          <w:r>
            <w:rPr>
              <w:rFonts w:hint="eastAsia" w:ascii="宋体" w:hAnsi="宋体" w:eastAsia="宋体" w:cs="宋体"/>
              <w:szCs w:val="21"/>
            </w:rPr>
            <w:fldChar w:fldCharType="end"/>
          </w:r>
        </w:p>
        <w:p w14:paraId="1E90455F">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_Toc22250 </w:instrText>
          </w:r>
          <w:r>
            <w:rPr>
              <w:rFonts w:hint="eastAsia" w:ascii="宋体" w:hAnsi="宋体" w:eastAsia="宋体" w:cs="宋体"/>
              <w:szCs w:val="21"/>
            </w:rPr>
            <w:fldChar w:fldCharType="separate"/>
          </w:r>
          <w:r>
            <w:rPr>
              <w:rFonts w:hint="eastAsia" w:ascii="宋体" w:hAnsi="宋体" w:eastAsia="宋体"/>
              <w:szCs w:val="21"/>
            </w:rPr>
            <w:t>5.2 开标程序</w:t>
          </w:r>
          <w:r>
            <w:tab/>
          </w:r>
          <w:r>
            <w:fldChar w:fldCharType="begin"/>
          </w:r>
          <w:r>
            <w:instrText xml:space="preserve"> PAGEREF _Toc22250 \h </w:instrText>
          </w:r>
          <w:r>
            <w:fldChar w:fldCharType="separate"/>
          </w:r>
          <w:r>
            <w:t>22</w:t>
          </w:r>
          <w:r>
            <w:fldChar w:fldCharType="end"/>
          </w:r>
          <w:r>
            <w:rPr>
              <w:rFonts w:hint="eastAsia" w:ascii="宋体" w:hAnsi="宋体" w:eastAsia="宋体" w:cs="宋体"/>
              <w:szCs w:val="21"/>
            </w:rPr>
            <w:fldChar w:fldCharType="end"/>
          </w:r>
        </w:p>
        <w:p w14:paraId="13A19E4A">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_Toc14334 </w:instrText>
          </w:r>
          <w:r>
            <w:rPr>
              <w:rFonts w:hint="eastAsia" w:ascii="宋体" w:hAnsi="宋体" w:eastAsia="宋体" w:cs="宋体"/>
              <w:szCs w:val="21"/>
            </w:rPr>
            <w:fldChar w:fldCharType="separate"/>
          </w:r>
          <w:r>
            <w:rPr>
              <w:rFonts w:hint="eastAsia" w:ascii="宋体" w:hAnsi="宋体" w:eastAsia="宋体"/>
              <w:bCs/>
              <w:szCs w:val="21"/>
            </w:rPr>
            <w:t>6. 评标</w:t>
          </w:r>
          <w:r>
            <w:tab/>
          </w:r>
          <w:r>
            <w:fldChar w:fldCharType="begin"/>
          </w:r>
          <w:r>
            <w:instrText xml:space="preserve"> PAGEREF _Toc14334 \h </w:instrText>
          </w:r>
          <w:r>
            <w:fldChar w:fldCharType="separate"/>
          </w:r>
          <w:r>
            <w:t>23</w:t>
          </w:r>
          <w:r>
            <w:fldChar w:fldCharType="end"/>
          </w:r>
          <w:r>
            <w:rPr>
              <w:rFonts w:hint="eastAsia" w:ascii="宋体" w:hAnsi="宋体" w:eastAsia="宋体" w:cs="宋体"/>
              <w:szCs w:val="21"/>
            </w:rPr>
            <w:fldChar w:fldCharType="end"/>
          </w:r>
        </w:p>
        <w:p w14:paraId="5D2B4A23">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_Toc12436 </w:instrText>
          </w:r>
          <w:r>
            <w:rPr>
              <w:rFonts w:hint="eastAsia" w:ascii="宋体" w:hAnsi="宋体" w:eastAsia="宋体" w:cs="宋体"/>
              <w:szCs w:val="21"/>
            </w:rPr>
            <w:fldChar w:fldCharType="separate"/>
          </w:r>
          <w:r>
            <w:rPr>
              <w:rFonts w:hint="eastAsia" w:ascii="宋体" w:hAnsi="宋体" w:eastAsia="宋体"/>
              <w:szCs w:val="21"/>
            </w:rPr>
            <w:t>6.1 磋商小组</w:t>
          </w:r>
          <w:r>
            <w:tab/>
          </w:r>
          <w:r>
            <w:fldChar w:fldCharType="begin"/>
          </w:r>
          <w:r>
            <w:instrText xml:space="preserve"> PAGEREF _Toc12436 \h </w:instrText>
          </w:r>
          <w:r>
            <w:fldChar w:fldCharType="separate"/>
          </w:r>
          <w:r>
            <w:t>23</w:t>
          </w:r>
          <w:r>
            <w:fldChar w:fldCharType="end"/>
          </w:r>
          <w:r>
            <w:rPr>
              <w:rFonts w:hint="eastAsia" w:ascii="宋体" w:hAnsi="宋体" w:eastAsia="宋体" w:cs="宋体"/>
              <w:szCs w:val="21"/>
            </w:rPr>
            <w:fldChar w:fldCharType="end"/>
          </w:r>
        </w:p>
        <w:p w14:paraId="241DB45E">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_Toc7824 </w:instrText>
          </w:r>
          <w:r>
            <w:rPr>
              <w:rFonts w:hint="eastAsia" w:ascii="宋体" w:hAnsi="宋体" w:eastAsia="宋体" w:cs="宋体"/>
              <w:szCs w:val="21"/>
            </w:rPr>
            <w:fldChar w:fldCharType="separate"/>
          </w:r>
          <w:r>
            <w:rPr>
              <w:rFonts w:hint="eastAsia" w:ascii="宋体" w:hAnsi="宋体" w:eastAsia="宋体"/>
              <w:szCs w:val="21"/>
            </w:rPr>
            <w:t>6.2 磋商原则</w:t>
          </w:r>
          <w:r>
            <w:tab/>
          </w:r>
          <w:r>
            <w:fldChar w:fldCharType="begin"/>
          </w:r>
          <w:r>
            <w:instrText xml:space="preserve"> PAGEREF _Toc7824 \h </w:instrText>
          </w:r>
          <w:r>
            <w:fldChar w:fldCharType="separate"/>
          </w:r>
          <w:r>
            <w:t>23</w:t>
          </w:r>
          <w:r>
            <w:fldChar w:fldCharType="end"/>
          </w:r>
          <w:r>
            <w:rPr>
              <w:rFonts w:hint="eastAsia" w:ascii="宋体" w:hAnsi="宋体" w:eastAsia="宋体" w:cs="宋体"/>
              <w:szCs w:val="21"/>
            </w:rPr>
            <w:fldChar w:fldCharType="end"/>
          </w:r>
        </w:p>
        <w:p w14:paraId="31F657A4">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_Toc3030 </w:instrText>
          </w:r>
          <w:r>
            <w:rPr>
              <w:rFonts w:hint="eastAsia" w:ascii="宋体" w:hAnsi="宋体" w:eastAsia="宋体" w:cs="宋体"/>
              <w:szCs w:val="21"/>
            </w:rPr>
            <w:fldChar w:fldCharType="separate"/>
          </w:r>
          <w:r>
            <w:rPr>
              <w:rFonts w:hint="eastAsia" w:ascii="宋体" w:hAnsi="宋体" w:eastAsia="宋体"/>
              <w:bCs/>
              <w:szCs w:val="21"/>
            </w:rPr>
            <w:t>7. 合同授予</w:t>
          </w:r>
          <w:r>
            <w:tab/>
          </w:r>
          <w:r>
            <w:fldChar w:fldCharType="begin"/>
          </w:r>
          <w:r>
            <w:instrText xml:space="preserve"> PAGEREF _Toc3030 \h </w:instrText>
          </w:r>
          <w:r>
            <w:fldChar w:fldCharType="separate"/>
          </w:r>
          <w:r>
            <w:t>25</w:t>
          </w:r>
          <w:r>
            <w:fldChar w:fldCharType="end"/>
          </w:r>
          <w:r>
            <w:rPr>
              <w:rFonts w:hint="eastAsia" w:ascii="宋体" w:hAnsi="宋体" w:eastAsia="宋体" w:cs="宋体"/>
              <w:szCs w:val="21"/>
            </w:rPr>
            <w:fldChar w:fldCharType="end"/>
          </w:r>
        </w:p>
        <w:p w14:paraId="0A88544D">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_Toc8967 </w:instrText>
          </w:r>
          <w:r>
            <w:rPr>
              <w:rFonts w:hint="eastAsia" w:ascii="宋体" w:hAnsi="宋体" w:eastAsia="宋体" w:cs="宋体"/>
              <w:szCs w:val="21"/>
            </w:rPr>
            <w:fldChar w:fldCharType="separate"/>
          </w:r>
          <w:r>
            <w:rPr>
              <w:rFonts w:hint="eastAsia" w:ascii="宋体" w:hAnsi="宋体" w:eastAsia="宋体"/>
              <w:szCs w:val="21"/>
            </w:rPr>
            <w:t>7.1 定标方式</w:t>
          </w:r>
          <w:r>
            <w:tab/>
          </w:r>
          <w:r>
            <w:fldChar w:fldCharType="begin"/>
          </w:r>
          <w:r>
            <w:instrText xml:space="preserve"> PAGEREF _Toc8967 \h </w:instrText>
          </w:r>
          <w:r>
            <w:fldChar w:fldCharType="separate"/>
          </w:r>
          <w:r>
            <w:t>25</w:t>
          </w:r>
          <w:r>
            <w:fldChar w:fldCharType="end"/>
          </w:r>
          <w:r>
            <w:rPr>
              <w:rFonts w:hint="eastAsia" w:ascii="宋体" w:hAnsi="宋体" w:eastAsia="宋体" w:cs="宋体"/>
              <w:szCs w:val="21"/>
            </w:rPr>
            <w:fldChar w:fldCharType="end"/>
          </w:r>
        </w:p>
        <w:p w14:paraId="0FDFDD81">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_Toc29272 </w:instrText>
          </w:r>
          <w:r>
            <w:rPr>
              <w:rFonts w:hint="eastAsia" w:ascii="宋体" w:hAnsi="宋体" w:eastAsia="宋体" w:cs="宋体"/>
              <w:szCs w:val="21"/>
            </w:rPr>
            <w:fldChar w:fldCharType="separate"/>
          </w:r>
          <w:r>
            <w:rPr>
              <w:rFonts w:hint="eastAsia" w:ascii="宋体" w:hAnsi="宋体" w:eastAsia="宋体"/>
              <w:szCs w:val="21"/>
            </w:rPr>
            <w:t>7.2 中标通知</w:t>
          </w:r>
          <w:r>
            <w:tab/>
          </w:r>
          <w:r>
            <w:fldChar w:fldCharType="begin"/>
          </w:r>
          <w:r>
            <w:instrText xml:space="preserve"> PAGEREF _Toc29272 \h </w:instrText>
          </w:r>
          <w:r>
            <w:fldChar w:fldCharType="separate"/>
          </w:r>
          <w:r>
            <w:t>25</w:t>
          </w:r>
          <w:r>
            <w:fldChar w:fldCharType="end"/>
          </w:r>
          <w:r>
            <w:rPr>
              <w:rFonts w:hint="eastAsia" w:ascii="宋体" w:hAnsi="宋体" w:eastAsia="宋体" w:cs="宋体"/>
              <w:szCs w:val="21"/>
            </w:rPr>
            <w:fldChar w:fldCharType="end"/>
          </w:r>
        </w:p>
        <w:p w14:paraId="033129BC">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_Toc28648 </w:instrText>
          </w:r>
          <w:r>
            <w:rPr>
              <w:rFonts w:hint="eastAsia" w:ascii="宋体" w:hAnsi="宋体" w:eastAsia="宋体" w:cs="宋体"/>
              <w:szCs w:val="21"/>
            </w:rPr>
            <w:fldChar w:fldCharType="separate"/>
          </w:r>
          <w:r>
            <w:rPr>
              <w:rFonts w:hint="eastAsia" w:ascii="宋体" w:hAnsi="宋体" w:eastAsia="宋体"/>
              <w:szCs w:val="21"/>
            </w:rPr>
            <w:t>7.3 履约担保（本项目不适用）</w:t>
          </w:r>
          <w:r>
            <w:tab/>
          </w:r>
          <w:r>
            <w:fldChar w:fldCharType="begin"/>
          </w:r>
          <w:r>
            <w:instrText xml:space="preserve"> PAGEREF _Toc28648 \h </w:instrText>
          </w:r>
          <w:r>
            <w:fldChar w:fldCharType="separate"/>
          </w:r>
          <w:r>
            <w:t>25</w:t>
          </w:r>
          <w:r>
            <w:fldChar w:fldCharType="end"/>
          </w:r>
          <w:r>
            <w:rPr>
              <w:rFonts w:hint="eastAsia" w:ascii="宋体" w:hAnsi="宋体" w:eastAsia="宋体" w:cs="宋体"/>
              <w:szCs w:val="21"/>
            </w:rPr>
            <w:fldChar w:fldCharType="end"/>
          </w:r>
        </w:p>
        <w:p w14:paraId="1D6E22CD">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_Toc30242 </w:instrText>
          </w:r>
          <w:r>
            <w:rPr>
              <w:rFonts w:hint="eastAsia" w:ascii="宋体" w:hAnsi="宋体" w:eastAsia="宋体" w:cs="宋体"/>
              <w:szCs w:val="21"/>
            </w:rPr>
            <w:fldChar w:fldCharType="separate"/>
          </w:r>
          <w:r>
            <w:rPr>
              <w:rFonts w:hint="eastAsia" w:ascii="宋体" w:hAnsi="宋体" w:eastAsia="宋体"/>
              <w:szCs w:val="21"/>
            </w:rPr>
            <w:t>7.4 签订合同</w:t>
          </w:r>
          <w:r>
            <w:tab/>
          </w:r>
          <w:r>
            <w:fldChar w:fldCharType="begin"/>
          </w:r>
          <w:r>
            <w:instrText xml:space="preserve"> PAGEREF _Toc30242 \h </w:instrText>
          </w:r>
          <w:r>
            <w:fldChar w:fldCharType="separate"/>
          </w:r>
          <w:r>
            <w:t>25</w:t>
          </w:r>
          <w:r>
            <w:fldChar w:fldCharType="end"/>
          </w:r>
          <w:r>
            <w:rPr>
              <w:rFonts w:hint="eastAsia" w:ascii="宋体" w:hAnsi="宋体" w:eastAsia="宋体" w:cs="宋体"/>
              <w:szCs w:val="21"/>
            </w:rPr>
            <w:fldChar w:fldCharType="end"/>
          </w:r>
        </w:p>
        <w:p w14:paraId="43870EDF">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_Toc25188 </w:instrText>
          </w:r>
          <w:r>
            <w:rPr>
              <w:rFonts w:hint="eastAsia" w:ascii="宋体" w:hAnsi="宋体" w:eastAsia="宋体" w:cs="宋体"/>
              <w:szCs w:val="21"/>
            </w:rPr>
            <w:fldChar w:fldCharType="separate"/>
          </w:r>
          <w:r>
            <w:rPr>
              <w:rFonts w:hint="eastAsia" w:ascii="宋体" w:hAnsi="宋体" w:eastAsia="宋体"/>
              <w:bCs/>
              <w:szCs w:val="21"/>
            </w:rPr>
            <w:t>8. 重新招标和不再招标</w:t>
          </w:r>
          <w:r>
            <w:tab/>
          </w:r>
          <w:r>
            <w:fldChar w:fldCharType="begin"/>
          </w:r>
          <w:r>
            <w:instrText xml:space="preserve"> PAGEREF _Toc25188 \h </w:instrText>
          </w:r>
          <w:r>
            <w:fldChar w:fldCharType="separate"/>
          </w:r>
          <w:r>
            <w:t>25</w:t>
          </w:r>
          <w:r>
            <w:fldChar w:fldCharType="end"/>
          </w:r>
          <w:r>
            <w:rPr>
              <w:rFonts w:hint="eastAsia" w:ascii="宋体" w:hAnsi="宋体" w:eastAsia="宋体" w:cs="宋体"/>
              <w:szCs w:val="21"/>
            </w:rPr>
            <w:fldChar w:fldCharType="end"/>
          </w:r>
        </w:p>
        <w:p w14:paraId="21ABFF25">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_Toc28099 </w:instrText>
          </w:r>
          <w:r>
            <w:rPr>
              <w:rFonts w:hint="eastAsia" w:ascii="宋体" w:hAnsi="宋体" w:eastAsia="宋体" w:cs="宋体"/>
              <w:szCs w:val="21"/>
            </w:rPr>
            <w:fldChar w:fldCharType="separate"/>
          </w:r>
          <w:r>
            <w:rPr>
              <w:rFonts w:hint="eastAsia" w:ascii="宋体" w:hAnsi="宋体" w:eastAsia="宋体"/>
              <w:szCs w:val="21"/>
            </w:rPr>
            <w:t>8.1 重新招标</w:t>
          </w:r>
          <w:r>
            <w:tab/>
          </w:r>
          <w:r>
            <w:fldChar w:fldCharType="begin"/>
          </w:r>
          <w:r>
            <w:instrText xml:space="preserve"> PAGEREF _Toc28099 \h </w:instrText>
          </w:r>
          <w:r>
            <w:fldChar w:fldCharType="separate"/>
          </w:r>
          <w:r>
            <w:t>25</w:t>
          </w:r>
          <w:r>
            <w:fldChar w:fldCharType="end"/>
          </w:r>
          <w:r>
            <w:rPr>
              <w:rFonts w:hint="eastAsia" w:ascii="宋体" w:hAnsi="宋体" w:eastAsia="宋体" w:cs="宋体"/>
              <w:szCs w:val="21"/>
            </w:rPr>
            <w:fldChar w:fldCharType="end"/>
          </w:r>
        </w:p>
        <w:p w14:paraId="4B0AF966">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_Toc13415 </w:instrText>
          </w:r>
          <w:r>
            <w:rPr>
              <w:rFonts w:hint="eastAsia" w:ascii="宋体" w:hAnsi="宋体" w:eastAsia="宋体" w:cs="宋体"/>
              <w:szCs w:val="21"/>
            </w:rPr>
            <w:fldChar w:fldCharType="separate"/>
          </w:r>
          <w:r>
            <w:rPr>
              <w:rFonts w:hint="eastAsia" w:ascii="宋体" w:hAnsi="宋体" w:eastAsia="宋体"/>
              <w:szCs w:val="21"/>
            </w:rPr>
            <w:t>8.2 不再招标</w:t>
          </w:r>
          <w:r>
            <w:tab/>
          </w:r>
          <w:r>
            <w:fldChar w:fldCharType="begin"/>
          </w:r>
          <w:r>
            <w:instrText xml:space="preserve"> PAGEREF _Toc13415 \h </w:instrText>
          </w:r>
          <w:r>
            <w:fldChar w:fldCharType="separate"/>
          </w:r>
          <w:r>
            <w:t>26</w:t>
          </w:r>
          <w:r>
            <w:fldChar w:fldCharType="end"/>
          </w:r>
          <w:r>
            <w:rPr>
              <w:rFonts w:hint="eastAsia" w:ascii="宋体" w:hAnsi="宋体" w:eastAsia="宋体" w:cs="宋体"/>
              <w:szCs w:val="21"/>
            </w:rPr>
            <w:fldChar w:fldCharType="end"/>
          </w:r>
        </w:p>
        <w:p w14:paraId="636E387D">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_Toc23202 </w:instrText>
          </w:r>
          <w:r>
            <w:rPr>
              <w:rFonts w:hint="eastAsia" w:ascii="宋体" w:hAnsi="宋体" w:eastAsia="宋体" w:cs="宋体"/>
              <w:szCs w:val="21"/>
            </w:rPr>
            <w:fldChar w:fldCharType="separate"/>
          </w:r>
          <w:r>
            <w:rPr>
              <w:rFonts w:hint="eastAsia" w:ascii="宋体" w:hAnsi="宋体" w:eastAsia="宋体"/>
              <w:bCs/>
              <w:szCs w:val="21"/>
            </w:rPr>
            <w:t>9. 纪律和监督</w:t>
          </w:r>
          <w:r>
            <w:tab/>
          </w:r>
          <w:r>
            <w:fldChar w:fldCharType="begin"/>
          </w:r>
          <w:r>
            <w:instrText xml:space="preserve"> PAGEREF _Toc23202 \h </w:instrText>
          </w:r>
          <w:r>
            <w:fldChar w:fldCharType="separate"/>
          </w:r>
          <w:r>
            <w:t>26</w:t>
          </w:r>
          <w:r>
            <w:fldChar w:fldCharType="end"/>
          </w:r>
          <w:r>
            <w:rPr>
              <w:rFonts w:hint="eastAsia" w:ascii="宋体" w:hAnsi="宋体" w:eastAsia="宋体" w:cs="宋体"/>
              <w:szCs w:val="21"/>
            </w:rPr>
            <w:fldChar w:fldCharType="end"/>
          </w:r>
        </w:p>
        <w:p w14:paraId="6BDDFBCB">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_Toc7207 </w:instrText>
          </w:r>
          <w:r>
            <w:rPr>
              <w:rFonts w:hint="eastAsia" w:ascii="宋体" w:hAnsi="宋体" w:eastAsia="宋体" w:cs="宋体"/>
              <w:szCs w:val="21"/>
            </w:rPr>
            <w:fldChar w:fldCharType="separate"/>
          </w:r>
          <w:r>
            <w:rPr>
              <w:rFonts w:hint="eastAsia" w:ascii="宋体" w:hAnsi="宋体" w:eastAsia="宋体"/>
              <w:szCs w:val="21"/>
            </w:rPr>
            <w:t>9.1 对采购人的纪律要求</w:t>
          </w:r>
          <w:r>
            <w:tab/>
          </w:r>
          <w:r>
            <w:fldChar w:fldCharType="begin"/>
          </w:r>
          <w:r>
            <w:instrText xml:space="preserve"> PAGEREF _Toc7207 \h </w:instrText>
          </w:r>
          <w:r>
            <w:fldChar w:fldCharType="separate"/>
          </w:r>
          <w:r>
            <w:t>26</w:t>
          </w:r>
          <w:r>
            <w:fldChar w:fldCharType="end"/>
          </w:r>
          <w:r>
            <w:rPr>
              <w:rFonts w:hint="eastAsia" w:ascii="宋体" w:hAnsi="宋体" w:eastAsia="宋体" w:cs="宋体"/>
              <w:szCs w:val="21"/>
            </w:rPr>
            <w:fldChar w:fldCharType="end"/>
          </w:r>
        </w:p>
        <w:p w14:paraId="3C6BA34E">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_Toc4840 </w:instrText>
          </w:r>
          <w:r>
            <w:rPr>
              <w:rFonts w:hint="eastAsia" w:ascii="宋体" w:hAnsi="宋体" w:eastAsia="宋体" w:cs="宋体"/>
              <w:szCs w:val="21"/>
            </w:rPr>
            <w:fldChar w:fldCharType="separate"/>
          </w:r>
          <w:r>
            <w:rPr>
              <w:rFonts w:hint="eastAsia" w:ascii="宋体" w:hAnsi="宋体" w:eastAsia="宋体"/>
              <w:szCs w:val="21"/>
            </w:rPr>
            <w:t>9.2 对供应商的纪律要求</w:t>
          </w:r>
          <w:r>
            <w:tab/>
          </w:r>
          <w:r>
            <w:fldChar w:fldCharType="begin"/>
          </w:r>
          <w:r>
            <w:instrText xml:space="preserve"> PAGEREF _Toc4840 \h </w:instrText>
          </w:r>
          <w:r>
            <w:fldChar w:fldCharType="separate"/>
          </w:r>
          <w:r>
            <w:t>26</w:t>
          </w:r>
          <w:r>
            <w:fldChar w:fldCharType="end"/>
          </w:r>
          <w:r>
            <w:rPr>
              <w:rFonts w:hint="eastAsia" w:ascii="宋体" w:hAnsi="宋体" w:eastAsia="宋体" w:cs="宋体"/>
              <w:szCs w:val="21"/>
            </w:rPr>
            <w:fldChar w:fldCharType="end"/>
          </w:r>
        </w:p>
        <w:p w14:paraId="71689A71">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_Toc13541 </w:instrText>
          </w:r>
          <w:r>
            <w:rPr>
              <w:rFonts w:hint="eastAsia" w:ascii="宋体" w:hAnsi="宋体" w:eastAsia="宋体" w:cs="宋体"/>
              <w:szCs w:val="21"/>
            </w:rPr>
            <w:fldChar w:fldCharType="separate"/>
          </w:r>
          <w:r>
            <w:rPr>
              <w:rFonts w:hint="eastAsia" w:ascii="宋体" w:hAnsi="宋体" w:eastAsia="宋体"/>
              <w:szCs w:val="21"/>
            </w:rPr>
            <w:t>9.3 对磋商小组成员的纪律要求</w:t>
          </w:r>
          <w:r>
            <w:tab/>
          </w:r>
          <w:r>
            <w:fldChar w:fldCharType="begin"/>
          </w:r>
          <w:r>
            <w:instrText xml:space="preserve"> PAGEREF _Toc13541 \h </w:instrText>
          </w:r>
          <w:r>
            <w:fldChar w:fldCharType="separate"/>
          </w:r>
          <w:r>
            <w:t>26</w:t>
          </w:r>
          <w:r>
            <w:fldChar w:fldCharType="end"/>
          </w:r>
          <w:r>
            <w:rPr>
              <w:rFonts w:hint="eastAsia" w:ascii="宋体" w:hAnsi="宋体" w:eastAsia="宋体" w:cs="宋体"/>
              <w:szCs w:val="21"/>
            </w:rPr>
            <w:fldChar w:fldCharType="end"/>
          </w:r>
        </w:p>
        <w:p w14:paraId="451ECD56">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_Toc21410 </w:instrText>
          </w:r>
          <w:r>
            <w:rPr>
              <w:rFonts w:hint="eastAsia" w:ascii="宋体" w:hAnsi="宋体" w:eastAsia="宋体" w:cs="宋体"/>
              <w:szCs w:val="21"/>
            </w:rPr>
            <w:fldChar w:fldCharType="separate"/>
          </w:r>
          <w:r>
            <w:rPr>
              <w:rFonts w:hint="eastAsia" w:ascii="宋体" w:hAnsi="宋体" w:eastAsia="宋体"/>
              <w:szCs w:val="21"/>
            </w:rPr>
            <w:t>9.4 对与评标活动有关的工作人员的纪律要求</w:t>
          </w:r>
          <w:r>
            <w:tab/>
          </w:r>
          <w:r>
            <w:fldChar w:fldCharType="begin"/>
          </w:r>
          <w:r>
            <w:instrText xml:space="preserve"> PAGEREF _Toc21410 \h </w:instrText>
          </w:r>
          <w:r>
            <w:fldChar w:fldCharType="separate"/>
          </w:r>
          <w:r>
            <w:t>26</w:t>
          </w:r>
          <w:r>
            <w:fldChar w:fldCharType="end"/>
          </w:r>
          <w:r>
            <w:rPr>
              <w:rFonts w:hint="eastAsia" w:ascii="宋体" w:hAnsi="宋体" w:eastAsia="宋体" w:cs="宋体"/>
              <w:szCs w:val="21"/>
            </w:rPr>
            <w:fldChar w:fldCharType="end"/>
          </w:r>
        </w:p>
        <w:p w14:paraId="180AB155">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_Toc25345 </w:instrText>
          </w:r>
          <w:r>
            <w:rPr>
              <w:rFonts w:hint="eastAsia" w:ascii="宋体" w:hAnsi="宋体" w:eastAsia="宋体" w:cs="宋体"/>
              <w:szCs w:val="21"/>
            </w:rPr>
            <w:fldChar w:fldCharType="separate"/>
          </w:r>
          <w:r>
            <w:rPr>
              <w:rFonts w:hint="eastAsia" w:ascii="宋体" w:hAnsi="宋体" w:eastAsia="宋体"/>
              <w:szCs w:val="21"/>
            </w:rPr>
            <w:t>9.5 投诉</w:t>
          </w:r>
          <w:r>
            <w:tab/>
          </w:r>
          <w:r>
            <w:fldChar w:fldCharType="begin"/>
          </w:r>
          <w:r>
            <w:instrText xml:space="preserve"> PAGEREF _Toc25345 \h </w:instrText>
          </w:r>
          <w:r>
            <w:fldChar w:fldCharType="separate"/>
          </w:r>
          <w:r>
            <w:t>26</w:t>
          </w:r>
          <w:r>
            <w:fldChar w:fldCharType="end"/>
          </w:r>
          <w:r>
            <w:rPr>
              <w:rFonts w:hint="eastAsia" w:ascii="宋体" w:hAnsi="宋体" w:eastAsia="宋体" w:cs="宋体"/>
              <w:szCs w:val="21"/>
            </w:rPr>
            <w:fldChar w:fldCharType="end"/>
          </w:r>
        </w:p>
        <w:p w14:paraId="1143C85E">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_Toc17676 </w:instrText>
          </w:r>
          <w:r>
            <w:rPr>
              <w:rFonts w:hint="eastAsia" w:ascii="宋体" w:hAnsi="宋体" w:eastAsia="宋体" w:cs="宋体"/>
              <w:szCs w:val="21"/>
            </w:rPr>
            <w:fldChar w:fldCharType="separate"/>
          </w:r>
          <w:r>
            <w:rPr>
              <w:rFonts w:hint="eastAsia" w:ascii="宋体" w:hAnsi="宋体" w:eastAsia="宋体"/>
              <w:bCs/>
              <w:szCs w:val="21"/>
            </w:rPr>
            <w:t>10. 需要补充的其他内容</w:t>
          </w:r>
          <w:r>
            <w:tab/>
          </w:r>
          <w:r>
            <w:fldChar w:fldCharType="begin"/>
          </w:r>
          <w:r>
            <w:instrText xml:space="preserve"> PAGEREF _Toc17676 \h </w:instrText>
          </w:r>
          <w:r>
            <w:fldChar w:fldCharType="separate"/>
          </w:r>
          <w:r>
            <w:t>26</w:t>
          </w:r>
          <w:r>
            <w:fldChar w:fldCharType="end"/>
          </w:r>
          <w:r>
            <w:rPr>
              <w:rFonts w:hint="eastAsia" w:ascii="宋体" w:hAnsi="宋体" w:eastAsia="宋体" w:cs="宋体"/>
              <w:szCs w:val="21"/>
            </w:rPr>
            <w:fldChar w:fldCharType="end"/>
          </w:r>
        </w:p>
        <w:p w14:paraId="23B4CC8F">
          <w:pPr>
            <w:pStyle w:val="23"/>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_Toc13731 </w:instrText>
          </w:r>
          <w:r>
            <w:rPr>
              <w:rFonts w:hint="eastAsia" w:ascii="宋体" w:hAnsi="宋体" w:eastAsia="宋体" w:cs="宋体"/>
              <w:szCs w:val="21"/>
            </w:rPr>
            <w:fldChar w:fldCharType="separate"/>
          </w:r>
          <w:r>
            <w:rPr>
              <w:rFonts w:hint="eastAsia" w:ascii="宋体" w:hAnsi="宋体" w:eastAsia="宋体" w:cs="宋体"/>
            </w:rPr>
            <w:t>第三章  评标办法（综合评估法）</w:t>
          </w:r>
          <w:r>
            <w:tab/>
          </w:r>
          <w:r>
            <w:fldChar w:fldCharType="begin"/>
          </w:r>
          <w:r>
            <w:instrText xml:space="preserve"> PAGEREF _Toc13731 \h </w:instrText>
          </w:r>
          <w:r>
            <w:fldChar w:fldCharType="separate"/>
          </w:r>
          <w:r>
            <w:t>27</w:t>
          </w:r>
          <w:r>
            <w:fldChar w:fldCharType="end"/>
          </w:r>
          <w:r>
            <w:rPr>
              <w:rFonts w:hint="eastAsia" w:ascii="宋体" w:hAnsi="宋体" w:eastAsia="宋体" w:cs="宋体"/>
              <w:szCs w:val="21"/>
            </w:rPr>
            <w:fldChar w:fldCharType="end"/>
          </w:r>
        </w:p>
        <w:p w14:paraId="666872F6">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_Toc2600 </w:instrText>
          </w:r>
          <w:r>
            <w:rPr>
              <w:rFonts w:hint="eastAsia" w:ascii="宋体" w:hAnsi="宋体" w:eastAsia="宋体" w:cs="宋体"/>
              <w:szCs w:val="21"/>
            </w:rPr>
            <w:fldChar w:fldCharType="separate"/>
          </w:r>
          <w:r>
            <w:rPr>
              <w:rFonts w:hint="eastAsia" w:ascii="宋体" w:hAnsi="宋体" w:eastAsia="宋体"/>
              <w:szCs w:val="21"/>
            </w:rPr>
            <w:t>1. 评标方法</w:t>
          </w:r>
          <w:r>
            <w:tab/>
          </w:r>
          <w:r>
            <w:fldChar w:fldCharType="begin"/>
          </w:r>
          <w:r>
            <w:instrText xml:space="preserve"> PAGEREF _Toc2600 \h </w:instrText>
          </w:r>
          <w:r>
            <w:fldChar w:fldCharType="separate"/>
          </w:r>
          <w:r>
            <w:t>30</w:t>
          </w:r>
          <w:r>
            <w:fldChar w:fldCharType="end"/>
          </w:r>
          <w:r>
            <w:rPr>
              <w:rFonts w:hint="eastAsia" w:ascii="宋体" w:hAnsi="宋体" w:eastAsia="宋体" w:cs="宋体"/>
              <w:szCs w:val="21"/>
            </w:rPr>
            <w:fldChar w:fldCharType="end"/>
          </w:r>
        </w:p>
        <w:p w14:paraId="43B72AF1">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_Toc6766 </w:instrText>
          </w:r>
          <w:r>
            <w:rPr>
              <w:rFonts w:hint="eastAsia" w:ascii="宋体" w:hAnsi="宋体" w:eastAsia="宋体" w:cs="宋体"/>
              <w:szCs w:val="21"/>
            </w:rPr>
            <w:fldChar w:fldCharType="separate"/>
          </w:r>
          <w:r>
            <w:rPr>
              <w:rFonts w:hint="eastAsia" w:ascii="宋体" w:hAnsi="宋体" w:eastAsia="宋体"/>
              <w:szCs w:val="21"/>
            </w:rPr>
            <w:t>2. 评审标准</w:t>
          </w:r>
          <w:r>
            <w:tab/>
          </w:r>
          <w:r>
            <w:fldChar w:fldCharType="begin"/>
          </w:r>
          <w:r>
            <w:instrText xml:space="preserve"> PAGEREF _Toc6766 \h </w:instrText>
          </w:r>
          <w:r>
            <w:fldChar w:fldCharType="separate"/>
          </w:r>
          <w:r>
            <w:t>30</w:t>
          </w:r>
          <w:r>
            <w:fldChar w:fldCharType="end"/>
          </w:r>
          <w:r>
            <w:rPr>
              <w:rFonts w:hint="eastAsia" w:ascii="宋体" w:hAnsi="宋体" w:eastAsia="宋体" w:cs="宋体"/>
              <w:szCs w:val="21"/>
            </w:rPr>
            <w:fldChar w:fldCharType="end"/>
          </w:r>
        </w:p>
        <w:p w14:paraId="44EDE9A0">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_Toc32265 </w:instrText>
          </w:r>
          <w:r>
            <w:rPr>
              <w:rFonts w:hint="eastAsia" w:ascii="宋体" w:hAnsi="宋体" w:eastAsia="宋体" w:cs="宋体"/>
              <w:szCs w:val="21"/>
            </w:rPr>
            <w:fldChar w:fldCharType="separate"/>
          </w:r>
          <w:r>
            <w:rPr>
              <w:rFonts w:hint="eastAsia" w:ascii="宋体" w:hAnsi="宋体" w:eastAsia="宋体"/>
              <w:szCs w:val="21"/>
            </w:rPr>
            <w:t>2.1 初步评审标准</w:t>
          </w:r>
          <w:r>
            <w:tab/>
          </w:r>
          <w:r>
            <w:fldChar w:fldCharType="begin"/>
          </w:r>
          <w:r>
            <w:instrText xml:space="preserve"> PAGEREF _Toc32265 \h </w:instrText>
          </w:r>
          <w:r>
            <w:fldChar w:fldCharType="separate"/>
          </w:r>
          <w:r>
            <w:t>30</w:t>
          </w:r>
          <w:r>
            <w:fldChar w:fldCharType="end"/>
          </w:r>
          <w:r>
            <w:rPr>
              <w:rFonts w:hint="eastAsia" w:ascii="宋体" w:hAnsi="宋体" w:eastAsia="宋体" w:cs="宋体"/>
              <w:szCs w:val="21"/>
            </w:rPr>
            <w:fldChar w:fldCharType="end"/>
          </w:r>
        </w:p>
        <w:p w14:paraId="1AF5FD35">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_Toc7205 </w:instrText>
          </w:r>
          <w:r>
            <w:rPr>
              <w:rFonts w:hint="eastAsia" w:ascii="宋体" w:hAnsi="宋体" w:eastAsia="宋体" w:cs="宋体"/>
              <w:szCs w:val="21"/>
            </w:rPr>
            <w:fldChar w:fldCharType="separate"/>
          </w:r>
          <w:r>
            <w:rPr>
              <w:rFonts w:hint="eastAsia" w:ascii="宋体" w:hAnsi="宋体" w:eastAsia="宋体"/>
              <w:szCs w:val="21"/>
            </w:rPr>
            <w:t>2.2 分值构成与评分标准</w:t>
          </w:r>
          <w:r>
            <w:tab/>
          </w:r>
          <w:r>
            <w:fldChar w:fldCharType="begin"/>
          </w:r>
          <w:r>
            <w:instrText xml:space="preserve"> PAGEREF _Toc7205 \h </w:instrText>
          </w:r>
          <w:r>
            <w:fldChar w:fldCharType="separate"/>
          </w:r>
          <w:r>
            <w:t>30</w:t>
          </w:r>
          <w:r>
            <w:fldChar w:fldCharType="end"/>
          </w:r>
          <w:r>
            <w:rPr>
              <w:rFonts w:hint="eastAsia" w:ascii="宋体" w:hAnsi="宋体" w:eastAsia="宋体" w:cs="宋体"/>
              <w:szCs w:val="21"/>
            </w:rPr>
            <w:fldChar w:fldCharType="end"/>
          </w:r>
        </w:p>
        <w:p w14:paraId="434B7068">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_Toc5242 </w:instrText>
          </w:r>
          <w:r>
            <w:rPr>
              <w:rFonts w:hint="eastAsia" w:ascii="宋体" w:hAnsi="宋体" w:eastAsia="宋体" w:cs="宋体"/>
              <w:szCs w:val="21"/>
            </w:rPr>
            <w:fldChar w:fldCharType="separate"/>
          </w:r>
          <w:r>
            <w:rPr>
              <w:rFonts w:hint="eastAsia" w:ascii="宋体" w:hAnsi="宋体" w:eastAsia="宋体"/>
              <w:szCs w:val="21"/>
            </w:rPr>
            <w:t>3.1 初步评审</w:t>
          </w:r>
          <w:r>
            <w:tab/>
          </w:r>
          <w:r>
            <w:fldChar w:fldCharType="begin"/>
          </w:r>
          <w:r>
            <w:instrText xml:space="preserve"> PAGEREF _Toc5242 \h </w:instrText>
          </w:r>
          <w:r>
            <w:fldChar w:fldCharType="separate"/>
          </w:r>
          <w:r>
            <w:t>31</w:t>
          </w:r>
          <w:r>
            <w:fldChar w:fldCharType="end"/>
          </w:r>
          <w:r>
            <w:rPr>
              <w:rFonts w:hint="eastAsia" w:ascii="宋体" w:hAnsi="宋体" w:eastAsia="宋体" w:cs="宋体"/>
              <w:szCs w:val="21"/>
            </w:rPr>
            <w:fldChar w:fldCharType="end"/>
          </w:r>
        </w:p>
        <w:p w14:paraId="7721FB4B">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_Toc27437 </w:instrText>
          </w:r>
          <w:r>
            <w:rPr>
              <w:rFonts w:hint="eastAsia" w:ascii="宋体" w:hAnsi="宋体" w:eastAsia="宋体" w:cs="宋体"/>
              <w:szCs w:val="21"/>
            </w:rPr>
            <w:fldChar w:fldCharType="separate"/>
          </w:r>
          <w:r>
            <w:rPr>
              <w:rFonts w:hint="eastAsia" w:ascii="宋体" w:hAnsi="宋体" w:eastAsia="宋体"/>
              <w:szCs w:val="21"/>
            </w:rPr>
            <w:t>3.2 详细评审</w:t>
          </w:r>
          <w:r>
            <w:tab/>
          </w:r>
          <w:r>
            <w:fldChar w:fldCharType="begin"/>
          </w:r>
          <w:r>
            <w:instrText xml:space="preserve"> PAGEREF _Toc27437 \h </w:instrText>
          </w:r>
          <w:r>
            <w:fldChar w:fldCharType="separate"/>
          </w:r>
          <w:r>
            <w:t>31</w:t>
          </w:r>
          <w:r>
            <w:fldChar w:fldCharType="end"/>
          </w:r>
          <w:r>
            <w:rPr>
              <w:rFonts w:hint="eastAsia" w:ascii="宋体" w:hAnsi="宋体" w:eastAsia="宋体" w:cs="宋体"/>
              <w:szCs w:val="21"/>
            </w:rPr>
            <w:fldChar w:fldCharType="end"/>
          </w:r>
        </w:p>
        <w:p w14:paraId="41D3464A">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_Toc16624 </w:instrText>
          </w:r>
          <w:r>
            <w:rPr>
              <w:rFonts w:hint="eastAsia" w:ascii="宋体" w:hAnsi="宋体" w:eastAsia="宋体" w:cs="宋体"/>
              <w:szCs w:val="21"/>
            </w:rPr>
            <w:fldChar w:fldCharType="separate"/>
          </w:r>
          <w:r>
            <w:rPr>
              <w:rFonts w:hint="eastAsia" w:ascii="宋体" w:hAnsi="宋体" w:eastAsia="宋体"/>
              <w:szCs w:val="21"/>
            </w:rPr>
            <w:t>3.3 响应文件的澄清和补正</w:t>
          </w:r>
          <w:r>
            <w:tab/>
          </w:r>
          <w:r>
            <w:fldChar w:fldCharType="begin"/>
          </w:r>
          <w:r>
            <w:instrText xml:space="preserve"> PAGEREF _Toc16624 \h </w:instrText>
          </w:r>
          <w:r>
            <w:fldChar w:fldCharType="separate"/>
          </w:r>
          <w:r>
            <w:t>32</w:t>
          </w:r>
          <w:r>
            <w:fldChar w:fldCharType="end"/>
          </w:r>
          <w:r>
            <w:rPr>
              <w:rFonts w:hint="eastAsia" w:ascii="宋体" w:hAnsi="宋体" w:eastAsia="宋体" w:cs="宋体"/>
              <w:szCs w:val="21"/>
            </w:rPr>
            <w:fldChar w:fldCharType="end"/>
          </w:r>
        </w:p>
        <w:p w14:paraId="5F7FA400">
          <w:pPr>
            <w:pStyle w:val="1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_Toc10052 </w:instrText>
          </w:r>
          <w:r>
            <w:rPr>
              <w:rFonts w:hint="eastAsia" w:ascii="宋体" w:hAnsi="宋体" w:eastAsia="宋体" w:cs="宋体"/>
              <w:szCs w:val="21"/>
            </w:rPr>
            <w:fldChar w:fldCharType="separate"/>
          </w:r>
          <w:r>
            <w:rPr>
              <w:rFonts w:hint="eastAsia" w:ascii="宋体" w:hAnsi="宋体" w:eastAsia="宋体"/>
              <w:szCs w:val="21"/>
            </w:rPr>
            <w:t>3.4 评标结果</w:t>
          </w:r>
          <w:r>
            <w:tab/>
          </w:r>
          <w:r>
            <w:fldChar w:fldCharType="begin"/>
          </w:r>
          <w:r>
            <w:instrText xml:space="preserve"> PAGEREF _Toc10052 \h </w:instrText>
          </w:r>
          <w:r>
            <w:fldChar w:fldCharType="separate"/>
          </w:r>
          <w:r>
            <w:t>32</w:t>
          </w:r>
          <w:r>
            <w:fldChar w:fldCharType="end"/>
          </w:r>
          <w:r>
            <w:rPr>
              <w:rFonts w:hint="eastAsia" w:ascii="宋体" w:hAnsi="宋体" w:eastAsia="宋体" w:cs="宋体"/>
              <w:szCs w:val="21"/>
            </w:rPr>
            <w:fldChar w:fldCharType="end"/>
          </w:r>
        </w:p>
        <w:p w14:paraId="2086A337">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_Toc7648 </w:instrText>
          </w:r>
          <w:r>
            <w:rPr>
              <w:rFonts w:hint="eastAsia" w:ascii="宋体" w:hAnsi="宋体" w:eastAsia="宋体" w:cs="宋体"/>
              <w:szCs w:val="21"/>
            </w:rPr>
            <w:fldChar w:fldCharType="separate"/>
          </w:r>
          <w:r>
            <w:rPr>
              <w:rFonts w:hint="eastAsia" w:ascii="宋体" w:hAnsi="宋体" w:eastAsia="宋体"/>
              <w:szCs w:val="21"/>
            </w:rPr>
            <w:t>4. 无效标条件</w:t>
          </w:r>
          <w:r>
            <w:tab/>
          </w:r>
          <w:r>
            <w:fldChar w:fldCharType="begin"/>
          </w:r>
          <w:r>
            <w:instrText xml:space="preserve"> PAGEREF _Toc7648 \h </w:instrText>
          </w:r>
          <w:r>
            <w:fldChar w:fldCharType="separate"/>
          </w:r>
          <w:r>
            <w:t>32</w:t>
          </w:r>
          <w:r>
            <w:fldChar w:fldCharType="end"/>
          </w:r>
          <w:r>
            <w:rPr>
              <w:rFonts w:hint="eastAsia" w:ascii="宋体" w:hAnsi="宋体" w:eastAsia="宋体" w:cs="宋体"/>
              <w:szCs w:val="21"/>
            </w:rPr>
            <w:fldChar w:fldCharType="end"/>
          </w:r>
        </w:p>
        <w:p w14:paraId="6CC3787A">
          <w:pPr>
            <w:pStyle w:val="23"/>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_Toc23539 </w:instrText>
          </w:r>
          <w:r>
            <w:rPr>
              <w:rFonts w:hint="eastAsia" w:ascii="宋体" w:hAnsi="宋体" w:eastAsia="宋体" w:cs="宋体"/>
              <w:szCs w:val="21"/>
            </w:rPr>
            <w:fldChar w:fldCharType="separate"/>
          </w:r>
          <w:r>
            <w:rPr>
              <w:rFonts w:hint="eastAsia" w:ascii="宋体" w:hAnsi="宋体" w:eastAsia="宋体" w:cs="宋体"/>
            </w:rPr>
            <w:t>第四章  合同条款及格式</w:t>
          </w:r>
          <w:r>
            <w:tab/>
          </w:r>
          <w:r>
            <w:fldChar w:fldCharType="begin"/>
          </w:r>
          <w:r>
            <w:instrText xml:space="preserve"> PAGEREF _Toc23539 \h </w:instrText>
          </w:r>
          <w:r>
            <w:fldChar w:fldCharType="separate"/>
          </w:r>
          <w:r>
            <w:t>33</w:t>
          </w:r>
          <w:r>
            <w:fldChar w:fldCharType="end"/>
          </w:r>
          <w:r>
            <w:rPr>
              <w:rFonts w:hint="eastAsia" w:ascii="宋体" w:hAnsi="宋体" w:eastAsia="宋体" w:cs="宋体"/>
              <w:szCs w:val="21"/>
            </w:rPr>
            <w:fldChar w:fldCharType="end"/>
          </w:r>
        </w:p>
        <w:p w14:paraId="4B21E719">
          <w:pPr>
            <w:pStyle w:val="23"/>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_Toc8178 </w:instrText>
          </w:r>
          <w:r>
            <w:rPr>
              <w:rFonts w:hint="eastAsia" w:ascii="宋体" w:hAnsi="宋体" w:eastAsia="宋体" w:cs="宋体"/>
              <w:szCs w:val="21"/>
            </w:rPr>
            <w:fldChar w:fldCharType="separate"/>
          </w:r>
          <w:r>
            <w:rPr>
              <w:rFonts w:hint="eastAsia" w:ascii="宋体" w:hAnsi="宋体" w:eastAsia="宋体" w:cs="宋体"/>
            </w:rPr>
            <w:t>第五章  采购需求</w:t>
          </w:r>
          <w:r>
            <w:tab/>
          </w:r>
          <w:r>
            <w:fldChar w:fldCharType="begin"/>
          </w:r>
          <w:r>
            <w:instrText xml:space="preserve"> PAGEREF _Toc8178 \h </w:instrText>
          </w:r>
          <w:r>
            <w:fldChar w:fldCharType="separate"/>
          </w:r>
          <w:r>
            <w:t>35</w:t>
          </w:r>
          <w:r>
            <w:fldChar w:fldCharType="end"/>
          </w:r>
          <w:r>
            <w:rPr>
              <w:rFonts w:hint="eastAsia" w:ascii="宋体" w:hAnsi="宋体" w:eastAsia="宋体" w:cs="宋体"/>
              <w:szCs w:val="21"/>
            </w:rPr>
            <w:fldChar w:fldCharType="end"/>
          </w:r>
        </w:p>
        <w:p w14:paraId="534AE472">
          <w:pPr>
            <w:pStyle w:val="23"/>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_Toc28031 </w:instrText>
          </w:r>
          <w:r>
            <w:rPr>
              <w:rFonts w:hint="eastAsia" w:ascii="宋体" w:hAnsi="宋体" w:eastAsia="宋体" w:cs="宋体"/>
              <w:szCs w:val="21"/>
            </w:rPr>
            <w:fldChar w:fldCharType="separate"/>
          </w:r>
          <w:r>
            <w:rPr>
              <w:rFonts w:hint="eastAsia" w:ascii="宋体" w:hAnsi="宋体" w:eastAsia="宋体" w:cs="宋体"/>
            </w:rPr>
            <w:t>第六章  响应文件格式</w:t>
          </w:r>
          <w:r>
            <w:tab/>
          </w:r>
          <w:r>
            <w:fldChar w:fldCharType="begin"/>
          </w:r>
          <w:r>
            <w:instrText xml:space="preserve"> PAGEREF _Toc28031 \h </w:instrText>
          </w:r>
          <w:r>
            <w:fldChar w:fldCharType="separate"/>
          </w:r>
          <w:r>
            <w:t>43</w:t>
          </w:r>
          <w:r>
            <w:fldChar w:fldCharType="end"/>
          </w:r>
          <w:r>
            <w:rPr>
              <w:rFonts w:hint="eastAsia" w:ascii="宋体" w:hAnsi="宋体" w:eastAsia="宋体" w:cs="宋体"/>
              <w:szCs w:val="21"/>
            </w:rPr>
            <w:fldChar w:fldCharType="end"/>
          </w:r>
        </w:p>
        <w:p w14:paraId="014D3022">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_Toc15275 </w:instrText>
          </w:r>
          <w:r>
            <w:rPr>
              <w:rFonts w:hint="eastAsia" w:ascii="宋体" w:hAnsi="宋体" w:eastAsia="宋体" w:cs="宋体"/>
              <w:szCs w:val="21"/>
            </w:rPr>
            <w:fldChar w:fldCharType="separate"/>
          </w:r>
          <w:r>
            <w:rPr>
              <w:rFonts w:hint="eastAsia" w:ascii="宋体" w:hAnsi="宋体" w:eastAsia="宋体" w:cs="宋体"/>
              <w:szCs w:val="28"/>
            </w:rPr>
            <w:t>一、</w:t>
          </w:r>
          <w:r>
            <w:rPr>
              <w:rFonts w:hint="eastAsia" w:ascii="宋体" w:hAnsi="宋体" w:eastAsia="宋体" w:cs="宋体"/>
            </w:rPr>
            <w:t>磋商承诺书</w:t>
          </w:r>
          <w:r>
            <w:tab/>
          </w:r>
          <w:r>
            <w:fldChar w:fldCharType="begin"/>
          </w:r>
          <w:r>
            <w:instrText xml:space="preserve"> PAGEREF _Toc15275 \h </w:instrText>
          </w:r>
          <w:r>
            <w:fldChar w:fldCharType="separate"/>
          </w:r>
          <w:r>
            <w:t>45</w:t>
          </w:r>
          <w:r>
            <w:fldChar w:fldCharType="end"/>
          </w:r>
          <w:r>
            <w:rPr>
              <w:rFonts w:hint="eastAsia" w:ascii="宋体" w:hAnsi="宋体" w:eastAsia="宋体" w:cs="宋体"/>
              <w:szCs w:val="21"/>
            </w:rPr>
            <w:fldChar w:fldCharType="end"/>
          </w:r>
        </w:p>
        <w:p w14:paraId="528A480C">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_Toc25184 </w:instrText>
          </w:r>
          <w:r>
            <w:rPr>
              <w:rFonts w:hint="eastAsia" w:ascii="宋体" w:hAnsi="宋体" w:eastAsia="宋体" w:cs="宋体"/>
              <w:szCs w:val="21"/>
            </w:rPr>
            <w:fldChar w:fldCharType="separate"/>
          </w:r>
          <w:r>
            <w:rPr>
              <w:rFonts w:hint="eastAsia" w:ascii="宋体" w:hAnsi="宋体" w:eastAsia="宋体" w:cs="宋体"/>
              <w:szCs w:val="28"/>
            </w:rPr>
            <w:t>二、报价表</w:t>
          </w:r>
          <w:r>
            <w:tab/>
          </w:r>
          <w:r>
            <w:fldChar w:fldCharType="begin"/>
          </w:r>
          <w:r>
            <w:instrText xml:space="preserve"> PAGEREF _Toc25184 \h </w:instrText>
          </w:r>
          <w:r>
            <w:fldChar w:fldCharType="separate"/>
          </w:r>
          <w:r>
            <w:t>46</w:t>
          </w:r>
          <w:r>
            <w:fldChar w:fldCharType="end"/>
          </w:r>
          <w:r>
            <w:rPr>
              <w:rFonts w:hint="eastAsia" w:ascii="宋体" w:hAnsi="宋体" w:eastAsia="宋体" w:cs="宋体"/>
              <w:szCs w:val="21"/>
            </w:rPr>
            <w:fldChar w:fldCharType="end"/>
          </w:r>
        </w:p>
        <w:p w14:paraId="72A7A3FB">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_Toc22913 </w:instrText>
          </w:r>
          <w:r>
            <w:rPr>
              <w:rFonts w:hint="eastAsia" w:ascii="宋体" w:hAnsi="宋体" w:eastAsia="宋体" w:cs="宋体"/>
              <w:szCs w:val="21"/>
            </w:rPr>
            <w:fldChar w:fldCharType="separate"/>
          </w:r>
          <w:r>
            <w:rPr>
              <w:rFonts w:hint="eastAsia" w:ascii="宋体" w:hAnsi="宋体" w:eastAsia="宋体" w:cs="宋体"/>
              <w:szCs w:val="28"/>
            </w:rPr>
            <w:t>三、法定代表人</w:t>
          </w:r>
          <w:r>
            <w:rPr>
              <w:rFonts w:hint="eastAsia" w:ascii="宋体" w:hAnsi="宋体" w:eastAsia="宋体" w:cs="宋体"/>
              <w:szCs w:val="28"/>
              <w:lang w:eastAsia="zh-CN"/>
            </w:rPr>
            <w:t>（</w:t>
          </w:r>
          <w:r>
            <w:rPr>
              <w:rFonts w:hint="eastAsia" w:ascii="宋体" w:hAnsi="宋体" w:eastAsia="宋体" w:cs="宋体"/>
              <w:szCs w:val="28"/>
              <w:lang w:val="en-US" w:eastAsia="zh-CN"/>
            </w:rPr>
            <w:t>负责人</w:t>
          </w:r>
          <w:r>
            <w:rPr>
              <w:rFonts w:hint="eastAsia" w:ascii="宋体" w:hAnsi="宋体" w:eastAsia="宋体" w:cs="宋体"/>
              <w:szCs w:val="28"/>
              <w:lang w:eastAsia="zh-CN"/>
            </w:rPr>
            <w:t>）</w:t>
          </w:r>
          <w:r>
            <w:rPr>
              <w:rFonts w:hint="eastAsia" w:ascii="宋体" w:hAnsi="宋体" w:eastAsia="宋体" w:cs="宋体"/>
              <w:szCs w:val="28"/>
            </w:rPr>
            <w:t>身份证明</w:t>
          </w:r>
          <w:r>
            <w:tab/>
          </w:r>
          <w:r>
            <w:fldChar w:fldCharType="begin"/>
          </w:r>
          <w:r>
            <w:instrText xml:space="preserve"> PAGEREF _Toc22913 \h </w:instrText>
          </w:r>
          <w:r>
            <w:fldChar w:fldCharType="separate"/>
          </w:r>
          <w:r>
            <w:t>48</w:t>
          </w:r>
          <w:r>
            <w:fldChar w:fldCharType="end"/>
          </w:r>
          <w:r>
            <w:rPr>
              <w:rFonts w:hint="eastAsia" w:ascii="宋体" w:hAnsi="宋体" w:eastAsia="宋体" w:cs="宋体"/>
              <w:szCs w:val="21"/>
            </w:rPr>
            <w:fldChar w:fldCharType="end"/>
          </w:r>
        </w:p>
        <w:p w14:paraId="103BA14F">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_Toc5522 </w:instrText>
          </w:r>
          <w:r>
            <w:rPr>
              <w:rFonts w:hint="eastAsia" w:ascii="宋体" w:hAnsi="宋体" w:eastAsia="宋体" w:cs="宋体"/>
              <w:szCs w:val="21"/>
            </w:rPr>
            <w:fldChar w:fldCharType="separate"/>
          </w:r>
          <w:r>
            <w:rPr>
              <w:rFonts w:hint="eastAsia" w:ascii="宋体" w:hAnsi="宋体" w:eastAsia="宋体" w:cs="宋体"/>
              <w:szCs w:val="28"/>
            </w:rPr>
            <w:t>四、法定代表人</w:t>
          </w:r>
          <w:r>
            <w:rPr>
              <w:rFonts w:hint="eastAsia" w:ascii="宋体" w:hAnsi="宋体" w:eastAsia="宋体" w:cs="宋体"/>
              <w:szCs w:val="28"/>
              <w:lang w:eastAsia="zh-CN"/>
            </w:rPr>
            <w:t>（</w:t>
          </w:r>
          <w:r>
            <w:rPr>
              <w:rFonts w:hint="eastAsia" w:ascii="宋体" w:hAnsi="宋体" w:eastAsia="宋体" w:cs="宋体"/>
              <w:szCs w:val="28"/>
              <w:lang w:val="en-US" w:eastAsia="zh-CN"/>
            </w:rPr>
            <w:t>负责人</w:t>
          </w:r>
          <w:r>
            <w:rPr>
              <w:rFonts w:hint="eastAsia" w:ascii="宋体" w:hAnsi="宋体" w:eastAsia="宋体" w:cs="宋体"/>
              <w:szCs w:val="28"/>
              <w:lang w:eastAsia="zh-CN"/>
            </w:rPr>
            <w:t>）</w:t>
          </w:r>
          <w:r>
            <w:rPr>
              <w:rFonts w:hint="eastAsia" w:ascii="宋体" w:hAnsi="宋体" w:eastAsia="宋体" w:cs="宋体"/>
              <w:szCs w:val="28"/>
            </w:rPr>
            <w:t>授权委托书</w:t>
          </w:r>
          <w:r>
            <w:tab/>
          </w:r>
          <w:r>
            <w:fldChar w:fldCharType="begin"/>
          </w:r>
          <w:r>
            <w:instrText xml:space="preserve"> PAGEREF _Toc5522 \h </w:instrText>
          </w:r>
          <w:r>
            <w:fldChar w:fldCharType="separate"/>
          </w:r>
          <w:r>
            <w:t>49</w:t>
          </w:r>
          <w:r>
            <w:fldChar w:fldCharType="end"/>
          </w:r>
          <w:r>
            <w:rPr>
              <w:rFonts w:hint="eastAsia" w:ascii="宋体" w:hAnsi="宋体" w:eastAsia="宋体" w:cs="宋体"/>
              <w:szCs w:val="21"/>
            </w:rPr>
            <w:fldChar w:fldCharType="end"/>
          </w:r>
        </w:p>
        <w:p w14:paraId="7F778D12">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_Toc4982 </w:instrText>
          </w:r>
          <w:r>
            <w:rPr>
              <w:rFonts w:hint="eastAsia" w:ascii="宋体" w:hAnsi="宋体" w:eastAsia="宋体" w:cs="宋体"/>
              <w:szCs w:val="21"/>
            </w:rPr>
            <w:fldChar w:fldCharType="separate"/>
          </w:r>
          <w:r>
            <w:rPr>
              <w:rFonts w:hint="eastAsia" w:ascii="宋体" w:hAnsi="宋体" w:eastAsia="宋体" w:cs="宋体"/>
              <w:szCs w:val="28"/>
            </w:rPr>
            <w:t>五、资格审查资料</w:t>
          </w:r>
          <w:r>
            <w:tab/>
          </w:r>
          <w:r>
            <w:fldChar w:fldCharType="begin"/>
          </w:r>
          <w:r>
            <w:instrText xml:space="preserve"> PAGEREF _Toc4982 \h </w:instrText>
          </w:r>
          <w:r>
            <w:fldChar w:fldCharType="separate"/>
          </w:r>
          <w:r>
            <w:t>50</w:t>
          </w:r>
          <w:r>
            <w:fldChar w:fldCharType="end"/>
          </w:r>
          <w:r>
            <w:rPr>
              <w:rFonts w:hint="eastAsia" w:ascii="宋体" w:hAnsi="宋体" w:eastAsia="宋体" w:cs="宋体"/>
              <w:szCs w:val="21"/>
            </w:rPr>
            <w:fldChar w:fldCharType="end"/>
          </w:r>
        </w:p>
        <w:p w14:paraId="3C79237A">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_Toc50 </w:instrText>
          </w:r>
          <w:r>
            <w:rPr>
              <w:rFonts w:hint="eastAsia" w:ascii="宋体" w:hAnsi="宋体" w:eastAsia="宋体" w:cs="宋体"/>
              <w:szCs w:val="21"/>
            </w:rPr>
            <w:fldChar w:fldCharType="separate"/>
          </w:r>
          <w:r>
            <w:rPr>
              <w:rFonts w:hint="eastAsia" w:ascii="宋体" w:hAnsi="宋体" w:eastAsia="宋体" w:cs="宋体"/>
              <w:szCs w:val="28"/>
            </w:rPr>
            <w:t>六、技术部分</w:t>
          </w:r>
          <w:r>
            <w:tab/>
          </w:r>
          <w:r>
            <w:fldChar w:fldCharType="begin"/>
          </w:r>
          <w:r>
            <w:instrText xml:space="preserve"> PAGEREF _Toc50 \h </w:instrText>
          </w:r>
          <w:r>
            <w:fldChar w:fldCharType="separate"/>
          </w:r>
          <w:r>
            <w:t>52</w:t>
          </w:r>
          <w:r>
            <w:fldChar w:fldCharType="end"/>
          </w:r>
          <w:r>
            <w:rPr>
              <w:rFonts w:hint="eastAsia" w:ascii="宋体" w:hAnsi="宋体" w:eastAsia="宋体" w:cs="宋体"/>
              <w:szCs w:val="21"/>
            </w:rPr>
            <w:fldChar w:fldCharType="end"/>
          </w:r>
        </w:p>
        <w:p w14:paraId="28D82DE2">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_Toc20658 </w:instrText>
          </w:r>
          <w:r>
            <w:rPr>
              <w:rFonts w:hint="eastAsia" w:ascii="宋体" w:hAnsi="宋体" w:eastAsia="宋体" w:cs="宋体"/>
              <w:szCs w:val="21"/>
            </w:rPr>
            <w:fldChar w:fldCharType="separate"/>
          </w:r>
          <w:r>
            <w:rPr>
              <w:rFonts w:hint="eastAsia" w:ascii="宋体" w:hAnsi="宋体" w:eastAsia="宋体" w:cs="宋体"/>
              <w:szCs w:val="28"/>
            </w:rPr>
            <w:t>七、其他材料</w:t>
          </w:r>
          <w:r>
            <w:tab/>
          </w:r>
          <w:r>
            <w:fldChar w:fldCharType="begin"/>
          </w:r>
          <w:r>
            <w:instrText xml:space="preserve"> PAGEREF _Toc20658 \h </w:instrText>
          </w:r>
          <w:r>
            <w:fldChar w:fldCharType="separate"/>
          </w:r>
          <w:r>
            <w:t>53</w:t>
          </w:r>
          <w:r>
            <w:fldChar w:fldCharType="end"/>
          </w:r>
          <w:r>
            <w:rPr>
              <w:rFonts w:hint="eastAsia" w:ascii="宋体" w:hAnsi="宋体" w:eastAsia="宋体" w:cs="宋体"/>
              <w:szCs w:val="21"/>
            </w:rPr>
            <w:fldChar w:fldCharType="end"/>
          </w:r>
        </w:p>
        <w:p w14:paraId="16BDF156">
          <w:pPr>
            <w:spacing w:line="360" w:lineRule="auto"/>
            <w:rPr>
              <w:rFonts w:hint="eastAsia" w:ascii="宋体" w:hAnsi="宋体" w:eastAsia="宋体" w:cs="宋体"/>
            </w:rPr>
          </w:pPr>
          <w:r>
            <w:rPr>
              <w:rFonts w:hint="eastAsia" w:ascii="宋体" w:hAnsi="宋体" w:eastAsia="宋体" w:cs="宋体"/>
              <w:szCs w:val="21"/>
            </w:rPr>
            <w:fldChar w:fldCharType="end"/>
          </w:r>
        </w:p>
      </w:sdtContent>
    </w:sdt>
    <w:p w14:paraId="3BD78545">
      <w:pPr>
        <w:jc w:val="center"/>
        <w:outlineLvl w:val="0"/>
        <w:rPr>
          <w:rFonts w:hint="eastAsia" w:ascii="宋体" w:hAnsi="宋体" w:eastAsia="宋体" w:cs="宋体"/>
          <w:b/>
          <w:sz w:val="32"/>
        </w:rPr>
        <w:sectPr>
          <w:footerReference r:id="rId3" w:type="default"/>
          <w:pgSz w:w="11906" w:h="16838"/>
          <w:pgMar w:top="1440" w:right="1080" w:bottom="1440" w:left="1080" w:header="851" w:footer="1331" w:gutter="0"/>
          <w:cols w:space="720" w:num="1"/>
          <w:titlePg/>
          <w:docGrid w:type="lines" w:linePitch="326" w:charSpace="0"/>
        </w:sectPr>
      </w:pPr>
      <w:bookmarkStart w:id="0" w:name="_Toc45177801"/>
    </w:p>
    <w:p w14:paraId="4B257120">
      <w:pPr>
        <w:jc w:val="center"/>
        <w:outlineLvl w:val="0"/>
        <w:rPr>
          <w:rFonts w:hint="eastAsia" w:ascii="宋体" w:hAnsi="宋体" w:eastAsia="宋体" w:cs="宋体"/>
          <w:b/>
          <w:sz w:val="32"/>
        </w:rPr>
      </w:pPr>
      <w:bookmarkStart w:id="1" w:name="_Toc3635"/>
      <w:r>
        <w:rPr>
          <w:rFonts w:hint="eastAsia" w:ascii="宋体" w:hAnsi="宋体" w:eastAsia="宋体" w:cs="宋体"/>
          <w:b/>
          <w:sz w:val="32"/>
        </w:rPr>
        <w:t>第一章  磋商公告</w:t>
      </w:r>
      <w:bookmarkEnd w:id="0"/>
      <w:bookmarkEnd w:id="1"/>
    </w:p>
    <w:p w14:paraId="13EE6FA0">
      <w:pPr>
        <w:spacing w:line="360" w:lineRule="auto"/>
        <w:jc w:val="center"/>
        <w:rPr>
          <w:rFonts w:hint="eastAsia" w:ascii="宋体" w:hAnsi="宋体" w:eastAsia="宋体" w:cs="宋体"/>
          <w:b/>
          <w:bCs/>
          <w:sz w:val="28"/>
          <w:szCs w:val="32"/>
        </w:rPr>
      </w:pPr>
      <w:bookmarkStart w:id="2" w:name="_Hlk138958872"/>
      <w:r>
        <w:rPr>
          <w:rFonts w:hint="eastAsia" w:ascii="宋体" w:hAnsi="宋体" w:eastAsia="宋体" w:cs="宋体"/>
          <w:b/>
          <w:bCs/>
          <w:sz w:val="28"/>
          <w:szCs w:val="32"/>
        </w:rPr>
        <w:t>【平公资采202</w:t>
      </w:r>
      <w:r>
        <w:rPr>
          <w:rFonts w:hint="eastAsia" w:ascii="宋体" w:hAnsi="宋体" w:eastAsia="宋体" w:cs="宋体"/>
          <w:b/>
          <w:bCs/>
          <w:sz w:val="28"/>
          <w:szCs w:val="32"/>
          <w:lang w:val="en-US" w:eastAsia="zh-CN"/>
        </w:rPr>
        <w:t>6857</w:t>
      </w:r>
      <w:r>
        <w:rPr>
          <w:rFonts w:hint="eastAsia" w:ascii="宋体" w:hAnsi="宋体" w:eastAsia="宋体" w:cs="宋体"/>
          <w:b/>
          <w:bCs/>
          <w:sz w:val="28"/>
          <w:szCs w:val="32"/>
        </w:rPr>
        <w:t>号】</w:t>
      </w:r>
      <w:r>
        <w:rPr>
          <w:rFonts w:hint="eastAsia" w:ascii="宋体" w:hAnsi="宋体" w:eastAsia="宋体" w:cs="宋体"/>
          <w:b/>
          <w:bCs/>
          <w:sz w:val="28"/>
          <w:szCs w:val="32"/>
          <w:lang w:eastAsia="zh-CN"/>
        </w:rPr>
        <w:t>中共平顶山市新华区委政法委员会2026年新华区数字化视频监控维保项目</w:t>
      </w:r>
      <w:r>
        <w:rPr>
          <w:rFonts w:hint="eastAsia" w:ascii="宋体" w:hAnsi="宋体" w:eastAsia="宋体" w:cs="宋体"/>
          <w:b/>
          <w:bCs/>
          <w:sz w:val="28"/>
          <w:szCs w:val="32"/>
        </w:rPr>
        <w:t>竞争性磋商公告</w:t>
      </w:r>
    </w:p>
    <w:p w14:paraId="634BA0F0">
      <w:pPr>
        <w:spacing w:line="440" w:lineRule="exact"/>
        <w:rPr>
          <w:rFonts w:hint="eastAsia" w:ascii="宋体" w:hAnsi="宋体" w:eastAsia="宋体" w:cs="宋体"/>
          <w:b/>
          <w:bCs/>
          <w:sz w:val="21"/>
          <w:szCs w:val="21"/>
        </w:rPr>
      </w:pPr>
      <w:r>
        <w:rPr>
          <w:rFonts w:hint="eastAsia" w:ascii="宋体" w:hAnsi="宋体" w:eastAsia="宋体" w:cs="宋体"/>
          <w:b/>
          <w:bCs/>
          <w:sz w:val="21"/>
          <w:szCs w:val="21"/>
        </w:rPr>
        <w:t>项目概况</w:t>
      </w:r>
    </w:p>
    <w:p w14:paraId="5C2834FA">
      <w:pPr>
        <w:spacing w:line="440" w:lineRule="exact"/>
        <w:ind w:firstLine="420" w:firstLineChars="200"/>
        <w:rPr>
          <w:rFonts w:hint="eastAsia" w:ascii="宋体" w:hAnsi="宋体" w:eastAsia="宋体" w:cs="宋体"/>
          <w:bCs/>
          <w:sz w:val="21"/>
          <w:szCs w:val="21"/>
        </w:rPr>
      </w:pPr>
      <w:r>
        <w:rPr>
          <w:rFonts w:hint="eastAsia" w:ascii="宋体" w:hAnsi="宋体" w:eastAsia="宋体" w:cs="宋体"/>
          <w:bCs/>
          <w:sz w:val="21"/>
          <w:szCs w:val="21"/>
          <w:lang w:eastAsia="zh-CN"/>
        </w:rPr>
        <w:t>中共平顶山市新华区委政法委员会2026年新华区数字化视频监控维保项目</w:t>
      </w:r>
      <w:r>
        <w:rPr>
          <w:rFonts w:hint="eastAsia" w:ascii="宋体" w:hAnsi="宋体" w:eastAsia="宋体" w:cs="宋体"/>
          <w:bCs/>
          <w:sz w:val="21"/>
          <w:szCs w:val="21"/>
        </w:rPr>
        <w:t>的潜在投标人应在平顶山市公共资源交易中心电子交易系统获取招标文件并于202</w:t>
      </w:r>
      <w:r>
        <w:rPr>
          <w:rFonts w:hint="eastAsia" w:ascii="宋体" w:hAnsi="宋体" w:eastAsia="宋体" w:cs="宋体"/>
          <w:bCs/>
          <w:sz w:val="21"/>
          <w:szCs w:val="21"/>
          <w:lang w:val="en-US" w:eastAsia="zh-CN"/>
        </w:rPr>
        <w:t>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08</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31</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08</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40</w:t>
      </w:r>
      <w:r>
        <w:rPr>
          <w:rFonts w:hint="eastAsia" w:ascii="宋体" w:hAnsi="宋体" w:eastAsia="宋体" w:cs="宋体"/>
          <w:bCs/>
          <w:sz w:val="21"/>
          <w:szCs w:val="21"/>
        </w:rPr>
        <w:t>分（北京时间）前递交响应文件。</w:t>
      </w:r>
    </w:p>
    <w:p w14:paraId="16295002">
      <w:pPr>
        <w:spacing w:line="440" w:lineRule="exact"/>
        <w:rPr>
          <w:rFonts w:hint="eastAsia" w:ascii="宋体" w:hAnsi="宋体" w:eastAsia="宋体" w:cs="宋体"/>
          <w:b/>
          <w:bCs/>
          <w:sz w:val="21"/>
          <w:szCs w:val="21"/>
        </w:rPr>
      </w:pPr>
      <w:r>
        <w:rPr>
          <w:rFonts w:hint="eastAsia" w:ascii="宋体" w:hAnsi="宋体" w:eastAsia="宋体" w:cs="宋体"/>
          <w:b/>
          <w:bCs/>
          <w:sz w:val="21"/>
          <w:szCs w:val="21"/>
        </w:rPr>
        <w:t>一、项目基本情况</w:t>
      </w:r>
    </w:p>
    <w:p w14:paraId="4DF9A71E">
      <w:pPr>
        <w:spacing w:line="440" w:lineRule="exact"/>
        <w:ind w:firstLine="422" w:firstLineChars="200"/>
        <w:rPr>
          <w:rFonts w:hint="default" w:ascii="宋体" w:hAnsi="宋体" w:eastAsia="宋体" w:cs="宋体"/>
          <w:sz w:val="21"/>
          <w:szCs w:val="21"/>
          <w:lang w:val="en-US" w:eastAsia="zh-CN"/>
        </w:rPr>
      </w:pPr>
      <w:bookmarkStart w:id="3" w:name="_Hlk138959232"/>
      <w:r>
        <w:rPr>
          <w:rFonts w:hint="eastAsia" w:ascii="宋体" w:hAnsi="宋体" w:eastAsia="宋体" w:cs="宋体"/>
          <w:b/>
          <w:sz w:val="21"/>
          <w:szCs w:val="21"/>
        </w:rPr>
        <w:t>1、项目编号</w:t>
      </w:r>
      <w:r>
        <w:rPr>
          <w:rFonts w:hint="eastAsia" w:ascii="宋体" w:hAnsi="宋体" w:eastAsia="宋体" w:cs="宋体"/>
          <w:sz w:val="21"/>
          <w:szCs w:val="21"/>
        </w:rPr>
        <w:t>：平新采磋商-202</w:t>
      </w:r>
      <w:r>
        <w:rPr>
          <w:rFonts w:hint="eastAsia" w:ascii="宋体" w:hAnsi="宋体" w:eastAsia="宋体" w:cs="宋体"/>
          <w:sz w:val="21"/>
          <w:szCs w:val="21"/>
          <w:lang w:val="en-US" w:eastAsia="zh-CN"/>
        </w:rPr>
        <w:t>6</w:t>
      </w:r>
      <w:r>
        <w:rPr>
          <w:rFonts w:hint="eastAsia" w:ascii="宋体" w:hAnsi="宋体" w:eastAsia="宋体" w:cs="宋体"/>
          <w:sz w:val="21"/>
          <w:szCs w:val="21"/>
        </w:rPr>
        <w:t>-</w:t>
      </w:r>
      <w:r>
        <w:rPr>
          <w:rFonts w:hint="eastAsia" w:ascii="宋体" w:hAnsi="宋体" w:eastAsia="宋体" w:cs="宋体"/>
          <w:sz w:val="21"/>
          <w:szCs w:val="21"/>
          <w:lang w:val="en-US" w:eastAsia="zh-CN"/>
        </w:rPr>
        <w:t>27</w:t>
      </w:r>
    </w:p>
    <w:p w14:paraId="334BF13B">
      <w:pPr>
        <w:spacing w:line="440" w:lineRule="exact"/>
        <w:ind w:firstLine="422" w:firstLineChars="200"/>
        <w:rPr>
          <w:rFonts w:hint="eastAsia" w:ascii="宋体" w:hAnsi="宋体" w:eastAsia="宋体" w:cs="宋体"/>
          <w:color w:val="auto"/>
          <w:sz w:val="21"/>
          <w:szCs w:val="21"/>
          <w:highlight w:val="none"/>
          <w:lang w:eastAsia="zh-CN"/>
        </w:rPr>
      </w:pPr>
      <w:r>
        <w:rPr>
          <w:rFonts w:hint="eastAsia" w:ascii="宋体" w:hAnsi="宋体" w:eastAsia="宋体" w:cs="宋体"/>
          <w:b/>
          <w:sz w:val="21"/>
          <w:szCs w:val="21"/>
        </w:rPr>
        <w:t>2、项目名称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中共平顶山市新华区委政法委员会2026年新华区数字化视频监控维保项目</w:t>
      </w:r>
    </w:p>
    <w:p w14:paraId="250FB3AF">
      <w:pPr>
        <w:spacing w:line="440" w:lineRule="exact"/>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3、采购方式</w:t>
      </w:r>
      <w:r>
        <w:rPr>
          <w:rFonts w:hint="eastAsia" w:ascii="宋体" w:hAnsi="宋体" w:eastAsia="宋体" w:cs="宋体"/>
          <w:color w:val="auto"/>
          <w:sz w:val="21"/>
          <w:szCs w:val="21"/>
          <w:highlight w:val="none"/>
        </w:rPr>
        <w:t>：竞争性磋商</w:t>
      </w:r>
    </w:p>
    <w:p w14:paraId="4E445C96">
      <w:pPr>
        <w:spacing w:line="440" w:lineRule="exact"/>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4、预算金额</w:t>
      </w:r>
      <w:r>
        <w:rPr>
          <w:rFonts w:hint="eastAsia" w:ascii="宋体" w:hAnsi="宋体" w:eastAsia="宋体" w:cs="宋体"/>
          <w:color w:val="auto"/>
          <w:sz w:val="21"/>
          <w:szCs w:val="21"/>
          <w:highlight w:val="none"/>
        </w:rPr>
        <w:t>：449000.00元；最高限价：449000.00元</w:t>
      </w:r>
    </w:p>
    <w:tbl>
      <w:tblPr>
        <w:tblStyle w:val="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1556"/>
        <w:gridCol w:w="4349"/>
        <w:gridCol w:w="1707"/>
        <w:gridCol w:w="1738"/>
      </w:tblGrid>
      <w:tr w14:paraId="1EC3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305" w:type="pct"/>
            <w:vAlign w:val="center"/>
          </w:tcPr>
          <w:p w14:paraId="252CCE2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781" w:type="pct"/>
            <w:vAlign w:val="center"/>
          </w:tcPr>
          <w:p w14:paraId="4A35EE9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包号</w:t>
            </w:r>
          </w:p>
        </w:tc>
        <w:tc>
          <w:tcPr>
            <w:tcW w:w="2183" w:type="pct"/>
            <w:vAlign w:val="center"/>
          </w:tcPr>
          <w:p w14:paraId="61CF0F5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包名称</w:t>
            </w:r>
          </w:p>
        </w:tc>
        <w:tc>
          <w:tcPr>
            <w:tcW w:w="857" w:type="pct"/>
            <w:vAlign w:val="center"/>
          </w:tcPr>
          <w:p w14:paraId="5D5AFEC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包预算（元）</w:t>
            </w:r>
          </w:p>
        </w:tc>
        <w:tc>
          <w:tcPr>
            <w:tcW w:w="872" w:type="pct"/>
            <w:vAlign w:val="center"/>
          </w:tcPr>
          <w:p w14:paraId="0383FA6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包最高限价（元）</w:t>
            </w:r>
          </w:p>
        </w:tc>
      </w:tr>
      <w:tr w14:paraId="23AA3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305" w:type="pct"/>
            <w:vAlign w:val="center"/>
          </w:tcPr>
          <w:p w14:paraId="3BBC623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781" w:type="pct"/>
            <w:vAlign w:val="center"/>
          </w:tcPr>
          <w:p w14:paraId="2472DB7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平公资采202</w:t>
            </w:r>
            <w:r>
              <w:rPr>
                <w:rFonts w:hint="eastAsia" w:ascii="宋体" w:hAnsi="宋体" w:eastAsia="宋体" w:cs="宋体"/>
                <w:color w:val="auto"/>
                <w:sz w:val="21"/>
                <w:szCs w:val="21"/>
                <w:highlight w:val="none"/>
                <w:lang w:val="en-US" w:eastAsia="zh-CN"/>
              </w:rPr>
              <w:t>6857</w:t>
            </w:r>
            <w:r>
              <w:rPr>
                <w:rFonts w:hint="eastAsia" w:ascii="宋体" w:hAnsi="宋体" w:eastAsia="宋体" w:cs="宋体"/>
                <w:color w:val="auto"/>
                <w:sz w:val="21"/>
                <w:szCs w:val="21"/>
                <w:highlight w:val="none"/>
              </w:rPr>
              <w:t>号-1</w:t>
            </w:r>
          </w:p>
        </w:tc>
        <w:tc>
          <w:tcPr>
            <w:tcW w:w="2183" w:type="pct"/>
            <w:vAlign w:val="center"/>
          </w:tcPr>
          <w:p w14:paraId="12EBF8E7">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中共平顶山市新华区委政法委员会2026年新华区数字化视频监控维保项目</w:t>
            </w:r>
          </w:p>
        </w:tc>
        <w:tc>
          <w:tcPr>
            <w:tcW w:w="857" w:type="pct"/>
            <w:vAlign w:val="center"/>
          </w:tcPr>
          <w:p w14:paraId="2352E0AB">
            <w:pPr>
              <w:jc w:val="center"/>
              <w:rPr>
                <w:rFonts w:hint="eastAsia" w:ascii="宋体" w:hAnsi="宋体" w:eastAsia="宋体" w:cs="宋体"/>
                <w:color w:val="auto"/>
                <w:sz w:val="21"/>
                <w:szCs w:val="21"/>
                <w:highlight w:val="none"/>
              </w:rPr>
            </w:pPr>
            <w:r>
              <w:rPr>
                <w:rFonts w:hint="eastAsia" w:asciiTheme="minorEastAsia" w:hAnsiTheme="minorEastAsia"/>
                <w:color w:val="auto"/>
                <w:sz w:val="21"/>
                <w:szCs w:val="21"/>
                <w:highlight w:val="none"/>
              </w:rPr>
              <w:t>449000.00</w:t>
            </w:r>
          </w:p>
        </w:tc>
        <w:tc>
          <w:tcPr>
            <w:tcW w:w="872" w:type="pct"/>
            <w:vAlign w:val="center"/>
          </w:tcPr>
          <w:p w14:paraId="7DF4311F">
            <w:pPr>
              <w:jc w:val="center"/>
              <w:rPr>
                <w:rFonts w:hint="eastAsia" w:ascii="宋体" w:hAnsi="宋体" w:eastAsia="宋体" w:cs="宋体"/>
                <w:color w:val="auto"/>
                <w:sz w:val="21"/>
                <w:szCs w:val="21"/>
                <w:highlight w:val="none"/>
              </w:rPr>
            </w:pPr>
            <w:r>
              <w:rPr>
                <w:rFonts w:hint="eastAsia" w:asciiTheme="minorEastAsia" w:hAnsiTheme="minorEastAsia"/>
                <w:color w:val="auto"/>
                <w:sz w:val="21"/>
                <w:szCs w:val="21"/>
                <w:highlight w:val="none"/>
              </w:rPr>
              <w:t>449000.00</w:t>
            </w:r>
          </w:p>
        </w:tc>
      </w:tr>
    </w:tbl>
    <w:p w14:paraId="18611C35">
      <w:pPr>
        <w:spacing w:line="44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5、采购需求（包括但不限于标的的名称、数量、简要技术需求或服务要求等）</w:t>
      </w:r>
    </w:p>
    <w:bookmarkEnd w:id="3"/>
    <w:p w14:paraId="794F57EB">
      <w:pPr>
        <w:spacing w:line="440" w:lineRule="exact"/>
        <w:ind w:firstLine="420" w:firstLineChars="2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5.1采购内容：</w:t>
      </w:r>
      <w:r>
        <w:rPr>
          <w:rFonts w:hint="default" w:ascii="宋体" w:hAnsi="宋体" w:eastAsia="宋体" w:cs="宋体"/>
          <w:b w:val="0"/>
          <w:bCs w:val="0"/>
          <w:color w:val="auto"/>
          <w:kern w:val="0"/>
          <w:sz w:val="21"/>
          <w:szCs w:val="21"/>
          <w:highlight w:val="none"/>
          <w:lang w:val="en-US" w:eastAsia="zh-CN"/>
        </w:rPr>
        <w:t>维保区域为开源路以西、平安大道以南、凌云路以东、湛北路以北区域内约224台的数字化视频监控设备。保证视频监控机房硬件、软件以及配套设施、平台日常使用和运维；前端线路和设备故障及时修复（无法取电点位加装太阳能供电）；设备丢失或损坏且无法修复及时加装、更换（设备更换率不低于10%）；前端224个摄像头日常使用中所产生的电费</w:t>
      </w:r>
      <w:r>
        <w:rPr>
          <w:rFonts w:hint="eastAsia" w:ascii="宋体" w:hAnsi="宋体" w:eastAsia="宋体" w:cs="宋体"/>
          <w:b w:val="0"/>
          <w:bCs w:val="0"/>
          <w:color w:val="auto"/>
          <w:kern w:val="0"/>
          <w:sz w:val="21"/>
          <w:szCs w:val="21"/>
          <w:highlight w:val="none"/>
          <w:u w:val="none"/>
          <w:lang w:val="en-US" w:eastAsia="zh-CN"/>
        </w:rPr>
        <w:t>，</w:t>
      </w:r>
      <w:r>
        <w:rPr>
          <w:rFonts w:hint="eastAsia" w:ascii="宋体" w:hAnsi="宋体" w:cs="宋体"/>
          <w:b w:val="0"/>
          <w:bCs w:val="0"/>
          <w:color w:val="auto"/>
          <w:kern w:val="0"/>
          <w:sz w:val="21"/>
          <w:szCs w:val="21"/>
          <w:highlight w:val="none"/>
          <w:u w:val="none"/>
          <w:lang w:val="en-US" w:eastAsia="zh-CN"/>
        </w:rPr>
        <w:t>配合采购单位对更换固定资产进行保管、移交、处置等。</w:t>
      </w:r>
    </w:p>
    <w:p w14:paraId="4A660274">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5.2资金及落实情况：财政资金，已落实；</w:t>
      </w:r>
    </w:p>
    <w:p w14:paraId="543D644A">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5.3服务期限：1年；</w:t>
      </w:r>
    </w:p>
    <w:p w14:paraId="252B6082">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5.4质量要求：符合国家、行业有关标准、规范；</w:t>
      </w:r>
    </w:p>
    <w:p w14:paraId="71EA9968">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5.5标段划分：本项目不划分标段。</w:t>
      </w:r>
    </w:p>
    <w:p w14:paraId="4950CC4B">
      <w:pPr>
        <w:spacing w:line="440" w:lineRule="exact"/>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6、合同履约期限：</w:t>
      </w:r>
      <w:r>
        <w:rPr>
          <w:rFonts w:hint="eastAsia" w:ascii="宋体" w:hAnsi="宋体" w:eastAsia="宋体" w:cs="宋体"/>
          <w:color w:val="auto"/>
          <w:sz w:val="21"/>
          <w:szCs w:val="21"/>
          <w:highlight w:val="none"/>
        </w:rPr>
        <w:t>1年</w:t>
      </w:r>
    </w:p>
    <w:p w14:paraId="3184B405">
      <w:pPr>
        <w:spacing w:line="440" w:lineRule="exact"/>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7、本项目是否接受联合体投标：</w:t>
      </w:r>
      <w:r>
        <w:rPr>
          <w:rFonts w:hint="eastAsia" w:ascii="宋体" w:hAnsi="宋体" w:eastAsia="宋体" w:cs="宋体"/>
          <w:color w:val="auto"/>
          <w:sz w:val="21"/>
          <w:szCs w:val="21"/>
          <w:highlight w:val="none"/>
        </w:rPr>
        <w:t>否</w:t>
      </w:r>
    </w:p>
    <w:p w14:paraId="275C44A1">
      <w:pPr>
        <w:spacing w:line="440" w:lineRule="exact"/>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8、是否接受进口产品</w:t>
      </w:r>
      <w:r>
        <w:rPr>
          <w:rFonts w:hint="eastAsia" w:ascii="宋体" w:hAnsi="宋体" w:eastAsia="宋体" w:cs="宋体"/>
          <w:color w:val="auto"/>
          <w:sz w:val="21"/>
          <w:szCs w:val="21"/>
          <w:highlight w:val="none"/>
        </w:rPr>
        <w:t>：否</w:t>
      </w:r>
    </w:p>
    <w:p w14:paraId="7F54200E">
      <w:pPr>
        <w:spacing w:line="460" w:lineRule="exact"/>
        <w:ind w:firstLine="420" w:firstLineChars="199"/>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9、是否专门面向中小企业：</w:t>
      </w:r>
      <w:r>
        <w:rPr>
          <w:rFonts w:hint="eastAsia" w:ascii="宋体" w:hAnsi="宋体" w:eastAsia="宋体" w:cs="宋体"/>
          <w:color w:val="auto"/>
          <w:sz w:val="21"/>
          <w:szCs w:val="21"/>
          <w:highlight w:val="none"/>
        </w:rPr>
        <w:t>否</w:t>
      </w:r>
    </w:p>
    <w:p w14:paraId="7C487501">
      <w:pPr>
        <w:spacing w:after="120" w:line="440" w:lineRule="exact"/>
        <w:ind w:firstLine="211" w:firstLineChars="1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二、申请人资格要求：</w:t>
      </w:r>
    </w:p>
    <w:p w14:paraId="4AE516F2">
      <w:pPr>
        <w:spacing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1、满足《中华人民共和国政府采购法》第二十二条规定；</w:t>
      </w:r>
    </w:p>
    <w:p w14:paraId="419D208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2、落实政府采购政策满足的资格要求：</w:t>
      </w:r>
      <w:r>
        <w:rPr>
          <w:rFonts w:hint="eastAsia" w:ascii="宋体" w:hAnsi="宋体" w:eastAsia="宋体" w:cs="宋体"/>
          <w:color w:val="auto"/>
          <w:sz w:val="21"/>
          <w:szCs w:val="21"/>
          <w:highlight w:val="none"/>
          <w:lang w:val="en-US" w:eastAsia="zh-CN"/>
        </w:rPr>
        <w:t>本项目非专门面向中小企业采购，供应商为小微企业、监狱企业、残疾人福利性单位，落实中小企业价格评审优惠政策； 中小企业划型标准请依据工信部联企业〔2011〕300号文件之规定。</w:t>
      </w:r>
    </w:p>
    <w:p w14:paraId="6267EA59">
      <w:pPr>
        <w:spacing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3、本项目的特定资格要求</w:t>
      </w:r>
    </w:p>
    <w:p w14:paraId="0D538A65">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具有独立承担民事责任的能力的法人或其他组织(如是分支机构，则须提供具备独立法人资格的上级机构授权证明)，须持有有效的营业执照（可提供扫描件或电子营业执照）；</w:t>
      </w:r>
    </w:p>
    <w:p w14:paraId="2DC9C9F0">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rPr>
        <w:t>单位负责人为同一人或存在控股、管理关系的不同单位，不得同时参加本项目的投标（提供相关证明材料或提供承诺书）；</w:t>
      </w:r>
    </w:p>
    <w:p w14:paraId="0BB92413">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供应商只需</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rPr>
        <w:t>政府采购供应商信用承诺书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格式详见磋商文件</w:t>
      </w:r>
      <w:r>
        <w:rPr>
          <w:rFonts w:hint="eastAsia" w:ascii="宋体" w:hAnsi="宋体" w:eastAsia="宋体" w:cs="宋体"/>
          <w:color w:val="auto"/>
          <w:sz w:val="21"/>
          <w:szCs w:val="21"/>
          <w:highlight w:val="none"/>
        </w:rPr>
        <w:t>），不再需要提供以下证明材料：</w:t>
      </w:r>
    </w:p>
    <w:p w14:paraId="7F85BBA6">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（1）具有良好的商业信誉的证明材料；</w:t>
      </w:r>
    </w:p>
    <w:p w14:paraId="35A91A65">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（2）符合国家相关规定的财务状况报告；</w:t>
      </w:r>
    </w:p>
    <w:p w14:paraId="3943AEC5">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（3）具备履行政府采购合同所必需的设备和专业技术能力的证明材料；</w:t>
      </w:r>
    </w:p>
    <w:p w14:paraId="2EAD4BDC">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（4）依法缴纳税收和社会保障资金的证明材料；</w:t>
      </w:r>
    </w:p>
    <w:p w14:paraId="3AC0E3DC">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（5）参加政府采购活动前三年内在经营活动中没有重大违法记录的证明材料；</w:t>
      </w:r>
    </w:p>
    <w:p w14:paraId="3C04E827">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（6）未被列入失信被执行人、重大税收违法失信主体、政府采购严重违法失信行为记录名单的证明材料。</w:t>
      </w:r>
    </w:p>
    <w:p w14:paraId="421CE6C1">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val="en-US" w:eastAsia="zh-CN"/>
        </w:rPr>
        <w:t>根据</w:t>
      </w:r>
      <w:r>
        <w:rPr>
          <w:rFonts w:hint="eastAsia" w:ascii="宋体" w:hAnsi="宋体" w:eastAsia="宋体" w:cs="宋体"/>
          <w:color w:val="auto"/>
          <w:sz w:val="21"/>
          <w:szCs w:val="21"/>
          <w:highlight w:val="none"/>
        </w:rPr>
        <w:t>财库〔2016〕125号文，采购人、代理机构在开标时通过“信用中国”、“中国执行信息公开网”及“中国政府采购网”查询供应商信用情况，如有不良情况，按无效标处理</w:t>
      </w:r>
      <w:r>
        <w:rPr>
          <w:rFonts w:hint="eastAsia" w:ascii="宋体" w:hAnsi="宋体" w:eastAsia="宋体" w:cs="宋体"/>
          <w:color w:val="auto"/>
          <w:sz w:val="21"/>
          <w:szCs w:val="21"/>
          <w:highlight w:val="none"/>
          <w:lang w:eastAsia="zh-CN"/>
        </w:rPr>
        <w:t>；</w:t>
      </w:r>
    </w:p>
    <w:p w14:paraId="1390E6BC">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供应商所提供资料必须真实有效并提供资料真实有效承诺书，并愿意承担因就提供虚假资料随时视为放弃中标资格并承担由此引起的一切不良和法律后果（提供承诺书，格式自拟）</w:t>
      </w:r>
      <w:r>
        <w:rPr>
          <w:rFonts w:hint="eastAsia" w:ascii="宋体" w:hAnsi="宋体" w:eastAsia="宋体" w:cs="宋体"/>
          <w:color w:val="auto"/>
          <w:sz w:val="21"/>
          <w:szCs w:val="21"/>
          <w:highlight w:val="none"/>
          <w:lang w:eastAsia="zh-CN"/>
        </w:rPr>
        <w:t>；</w:t>
      </w:r>
    </w:p>
    <w:p w14:paraId="3D4C8053">
      <w:pPr>
        <w:spacing w:line="360" w:lineRule="auto"/>
        <w:ind w:firstLine="420" w:firstLineChars="200"/>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本次采购采用资格后审，不接受联合体投标</w:t>
      </w:r>
      <w:r>
        <w:rPr>
          <w:rFonts w:hint="eastAsia" w:ascii="宋体" w:hAnsi="宋体" w:eastAsia="宋体" w:cs="宋体"/>
          <w:color w:val="auto"/>
          <w:sz w:val="21"/>
          <w:szCs w:val="21"/>
          <w:highlight w:val="none"/>
          <w:lang w:eastAsia="zh-CN"/>
        </w:rPr>
        <w:t>。</w:t>
      </w:r>
    </w:p>
    <w:p w14:paraId="3D5E74C6">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三、获取采购文件</w:t>
      </w:r>
    </w:p>
    <w:p w14:paraId="403998D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08</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日至 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08</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日，每天上午00:00至12:00，下午12:00至23:59（北京时间）</w:t>
      </w:r>
    </w:p>
    <w:p w14:paraId="0898DC7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2.地点：平顶山市公共资源交易中心电子交易系统；</w:t>
      </w:r>
    </w:p>
    <w:p w14:paraId="19A7A81E">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式：潜在供应商需凭CA数字证书通过平顶山市公共资源交易中心网站（网址：http://ggzy.pds.gov.cn/）“登陆业务系统”入口进入电子交易系统下载采购文件，具体操作请查看以下链接：http://ggzy.pds.gov.cn/fwzn/11020.jhtml。</w:t>
      </w:r>
    </w:p>
    <w:p w14:paraId="793A0812">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办理CA 证书：http://ggzy.pds.gov.cn/tzgg/10814.jhtml。</w:t>
      </w:r>
    </w:p>
    <w:p w14:paraId="0D84F68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4.售价：0元。</w:t>
      </w:r>
    </w:p>
    <w:p w14:paraId="5A71C386">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四、响应文件提交</w:t>
      </w:r>
    </w:p>
    <w:p w14:paraId="18DC27D9">
      <w:pPr>
        <w:widowControl/>
        <w:shd w:val="clear" w:color="auto" w:fill="FFFFFF"/>
        <w:snapToGrid w:val="0"/>
        <w:spacing w:line="360" w:lineRule="auto"/>
        <w:ind w:firstLine="48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1、截至时间：</w:t>
      </w:r>
      <w:r>
        <w:rPr>
          <w:rFonts w:hint="eastAsia" w:ascii="宋体" w:hAnsi="宋体" w:eastAsia="宋体" w:cs="宋体"/>
          <w:bCs/>
          <w:sz w:val="21"/>
          <w:szCs w:val="21"/>
        </w:rPr>
        <w:t>202</w:t>
      </w:r>
      <w:r>
        <w:rPr>
          <w:rFonts w:hint="eastAsia" w:ascii="宋体" w:hAnsi="宋体" w:eastAsia="宋体" w:cs="宋体"/>
          <w:bCs/>
          <w:sz w:val="21"/>
          <w:szCs w:val="21"/>
          <w:lang w:val="en-US" w:eastAsia="zh-CN"/>
        </w:rPr>
        <w:t>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08</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31</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08</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40</w:t>
      </w:r>
      <w:r>
        <w:rPr>
          <w:rFonts w:hint="eastAsia" w:ascii="宋体" w:hAnsi="宋体" w:eastAsia="宋体" w:cs="宋体"/>
          <w:bCs/>
          <w:sz w:val="21"/>
          <w:szCs w:val="21"/>
        </w:rPr>
        <w:t>分</w:t>
      </w:r>
      <w:r>
        <w:rPr>
          <w:rFonts w:hint="eastAsia" w:ascii="宋体" w:hAnsi="宋体" w:eastAsia="宋体" w:cs="宋体"/>
          <w:color w:val="auto"/>
          <w:kern w:val="0"/>
          <w:sz w:val="21"/>
          <w:szCs w:val="21"/>
          <w:highlight w:val="none"/>
        </w:rPr>
        <w:t>（北京时间）</w:t>
      </w:r>
    </w:p>
    <w:p w14:paraId="5C24EA92">
      <w:pPr>
        <w:widowControl/>
        <w:shd w:val="clear" w:color="auto" w:fill="FFFFFF"/>
        <w:snapToGrid w:val="0"/>
        <w:spacing w:line="360" w:lineRule="auto"/>
        <w:ind w:firstLine="48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2、地点：平顶山市</w:t>
      </w:r>
      <w:r>
        <w:rPr>
          <w:rFonts w:hint="eastAsia" w:ascii="宋体" w:hAnsi="宋体" w:eastAsia="宋体" w:cs="宋体"/>
          <w:color w:val="auto"/>
          <w:kern w:val="0"/>
          <w:sz w:val="21"/>
          <w:szCs w:val="21"/>
          <w:highlight w:val="none"/>
          <w:shd w:val="clear" w:color="auto" w:fill="FFFFFF"/>
        </w:rPr>
        <w:t>公共资源交易中心电子交易系统。</w:t>
      </w:r>
    </w:p>
    <w:p w14:paraId="771E4BFB">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五、响应文件开启</w:t>
      </w:r>
    </w:p>
    <w:p w14:paraId="010CCE23">
      <w:pPr>
        <w:widowControl/>
        <w:shd w:val="clear" w:color="auto" w:fill="FFFFFF"/>
        <w:snapToGrid w:val="0"/>
        <w:spacing w:line="360" w:lineRule="auto"/>
        <w:ind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1、时间：</w:t>
      </w:r>
      <w:r>
        <w:rPr>
          <w:rFonts w:hint="eastAsia" w:ascii="宋体" w:hAnsi="宋体" w:eastAsia="宋体" w:cs="宋体"/>
          <w:bCs/>
          <w:sz w:val="21"/>
          <w:szCs w:val="21"/>
        </w:rPr>
        <w:t>202</w:t>
      </w:r>
      <w:r>
        <w:rPr>
          <w:rFonts w:hint="eastAsia" w:ascii="宋体" w:hAnsi="宋体" w:eastAsia="宋体" w:cs="宋体"/>
          <w:bCs/>
          <w:sz w:val="21"/>
          <w:szCs w:val="21"/>
          <w:lang w:val="en-US" w:eastAsia="zh-CN"/>
        </w:rPr>
        <w:t>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08</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31</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08</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40</w:t>
      </w:r>
      <w:r>
        <w:rPr>
          <w:rFonts w:hint="eastAsia" w:ascii="宋体" w:hAnsi="宋体" w:eastAsia="宋体" w:cs="宋体"/>
          <w:bCs/>
          <w:sz w:val="21"/>
          <w:szCs w:val="21"/>
        </w:rPr>
        <w:t>分</w:t>
      </w:r>
      <w:r>
        <w:rPr>
          <w:rFonts w:hint="eastAsia" w:ascii="宋体" w:hAnsi="宋体" w:eastAsia="宋体" w:cs="宋体"/>
          <w:color w:val="auto"/>
          <w:kern w:val="0"/>
          <w:sz w:val="21"/>
          <w:szCs w:val="21"/>
          <w:highlight w:val="none"/>
          <w:shd w:val="clear" w:color="auto" w:fill="FFFFFF"/>
        </w:rPr>
        <w:t>（北京时间）</w:t>
      </w:r>
    </w:p>
    <w:p w14:paraId="70705A60">
      <w:pPr>
        <w:widowControl/>
        <w:shd w:val="clear" w:color="auto" w:fill="FFFFFF"/>
        <w:snapToGrid w:val="0"/>
        <w:spacing w:line="360" w:lineRule="auto"/>
        <w:ind w:firstLine="48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2、地点：平顶山市</w:t>
      </w:r>
      <w:r>
        <w:rPr>
          <w:rFonts w:hint="eastAsia" w:ascii="宋体" w:hAnsi="宋体" w:eastAsia="宋体" w:cs="宋体"/>
          <w:color w:val="auto"/>
          <w:kern w:val="0"/>
          <w:sz w:val="21"/>
          <w:szCs w:val="21"/>
          <w:highlight w:val="none"/>
          <w:shd w:val="clear" w:color="auto" w:fill="FFFFFF"/>
        </w:rPr>
        <w:t>公共资源交易中心电子交易系统。</w:t>
      </w:r>
    </w:p>
    <w:p w14:paraId="1CD10F74">
      <w:pPr>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六、发布公告的媒介及招标公告期限</w:t>
      </w:r>
    </w:p>
    <w:p w14:paraId="3BDEEB3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公告在《河南省政府采购网》《平顶山市政府采购网》《平顶山市新华区政府采购网》《全国公共资源交易平台（河南省·平顶山市）》《河南省公共资源交易公共服务平台》上发布。公告期限为三个工作日。</w:t>
      </w:r>
    </w:p>
    <w:p w14:paraId="78E9BAE5">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七、其他补充事宜</w:t>
      </w:r>
    </w:p>
    <w:p w14:paraId="1E054CD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1、全面实行在线“不见面”开标，供应商远程在线解密投标文件，不再到开标现场，供应商开标前应仔细阅读《关于“不见面开标系统”升级的通知》。逾期上传的投标文件，采购人不予受理。</w:t>
      </w:r>
    </w:p>
    <w:p w14:paraId="4C6228F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2、该公告已同步至“平顶山市公共资源交易中心微信公众号”，可通过公众号中的服务栏目进行查阅。</w:t>
      </w:r>
    </w:p>
    <w:p w14:paraId="6CCADA3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3、本项目落实扶持不发达地区和少数民族地区，绿色发展、中小微型企业、监狱企业、残疾人福利性单位发展等相关政府采购政策。</w:t>
      </w:r>
    </w:p>
    <w:p w14:paraId="3D22FA5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4、投标人或其他利害关系人对本次</w:t>
      </w:r>
      <w:r>
        <w:rPr>
          <w:rFonts w:hint="eastAsia" w:ascii="宋体" w:hAnsi="宋体" w:eastAsia="宋体" w:cs="宋体"/>
          <w:color w:val="auto"/>
          <w:sz w:val="21"/>
          <w:szCs w:val="21"/>
          <w:highlight w:val="none"/>
          <w:lang w:val="en-US" w:eastAsia="zh-CN"/>
        </w:rPr>
        <w:t>采购公告</w:t>
      </w:r>
      <w:r>
        <w:rPr>
          <w:rFonts w:hint="eastAsia" w:ascii="宋体" w:hAnsi="宋体" w:eastAsia="宋体" w:cs="宋体"/>
          <w:color w:val="auto"/>
          <w:sz w:val="21"/>
          <w:szCs w:val="21"/>
          <w:highlight w:val="none"/>
        </w:rPr>
        <w:t>如有异议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请按中华人民共和国财政部令第94号《政府采购质疑和投诉办法》的相关规定，</w:t>
      </w:r>
      <w:r>
        <w:rPr>
          <w:rFonts w:hint="eastAsia" w:ascii="宋体" w:hAnsi="宋体" w:eastAsia="宋体" w:cs="宋体"/>
          <w:color w:val="auto"/>
          <w:sz w:val="21"/>
          <w:szCs w:val="21"/>
          <w:highlight w:val="none"/>
          <w:lang w:val="en-US" w:eastAsia="zh-CN"/>
        </w:rPr>
        <w:t>在规定时间内，</w:t>
      </w:r>
      <w:r>
        <w:rPr>
          <w:rFonts w:hint="eastAsia" w:ascii="宋体" w:hAnsi="宋体" w:eastAsia="宋体" w:cs="宋体"/>
          <w:color w:val="auto"/>
          <w:sz w:val="21"/>
          <w:szCs w:val="21"/>
          <w:highlight w:val="none"/>
        </w:rPr>
        <w:t>向采购人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采购代理机构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政府采购监督部门</w:t>
      </w:r>
      <w:r>
        <w:rPr>
          <w:rFonts w:hint="eastAsia" w:ascii="宋体" w:hAnsi="宋体" w:eastAsia="宋体" w:cs="宋体"/>
          <w:color w:val="auto"/>
          <w:sz w:val="21"/>
          <w:szCs w:val="21"/>
          <w:highlight w:val="none"/>
        </w:rPr>
        <w:t>提出质疑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投诉等事宜。</w:t>
      </w:r>
      <w:r>
        <w:rPr>
          <w:rFonts w:hint="eastAsia" w:ascii="宋体" w:hAnsi="宋体" w:eastAsia="宋体" w:cs="宋体"/>
          <w:color w:val="auto"/>
          <w:sz w:val="21"/>
          <w:szCs w:val="21"/>
          <w:highlight w:val="none"/>
        </w:rPr>
        <w:t>逾期未提交或未按照要求提交的质疑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投诉</w:t>
      </w:r>
      <w:r>
        <w:rPr>
          <w:rFonts w:hint="eastAsia" w:ascii="宋体" w:hAnsi="宋体" w:eastAsia="宋体" w:cs="宋体"/>
          <w:color w:val="auto"/>
          <w:sz w:val="21"/>
          <w:szCs w:val="21"/>
          <w:highlight w:val="none"/>
        </w:rPr>
        <w:t>将不予受理。</w:t>
      </w:r>
    </w:p>
    <w:p w14:paraId="27AD2D31">
      <w:pPr>
        <w:spacing w:line="360" w:lineRule="auto"/>
        <w:ind w:left="334" w:leftChars="13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5、监督单位：平顶山市新华区财政局    </w:t>
      </w:r>
    </w:p>
    <w:p w14:paraId="4EEF25B7">
      <w:pPr>
        <w:spacing w:line="360" w:lineRule="auto"/>
        <w:ind w:left="334" w:leftChars="13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联系方式：0375-7666036</w:t>
      </w:r>
    </w:p>
    <w:p w14:paraId="78C091AD">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八、凡对本次招标提出询问，请按照以下方式联系</w:t>
      </w:r>
    </w:p>
    <w:p w14:paraId="2432C5CD">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1.采购人信息</w:t>
      </w:r>
    </w:p>
    <w:p w14:paraId="4161F51E">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名称：中共平顶山市新华区委政法委员会</w:t>
      </w:r>
    </w:p>
    <w:p w14:paraId="3D7D8458">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地址：河南省平顶山市建设路西段277号院内</w:t>
      </w:r>
    </w:p>
    <w:p w14:paraId="2A7B66C9">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联系人：吕先生</w:t>
      </w:r>
    </w:p>
    <w:p w14:paraId="41444627">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联系方式：17703756001</w:t>
      </w:r>
    </w:p>
    <w:p w14:paraId="165CBF47">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2.采购代理机构信息</w:t>
      </w:r>
    </w:p>
    <w:bookmarkEnd w:id="2"/>
    <w:p w14:paraId="64EB80D8">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名称：河南易采工程管理有限公司</w:t>
      </w:r>
    </w:p>
    <w:p w14:paraId="42F68EE5">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地址：河南省平顶山市未来路中段中梁鹰城壹号院</w:t>
      </w:r>
    </w:p>
    <w:p w14:paraId="3B7F56DE">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联系人：吴女士</w:t>
      </w:r>
    </w:p>
    <w:p w14:paraId="55C1790D">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联系方式：0375-2555998、19939030802</w:t>
      </w:r>
    </w:p>
    <w:p w14:paraId="4C2A117C">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3.项目联系方式</w:t>
      </w:r>
    </w:p>
    <w:p w14:paraId="17D77DE1">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联系人：吴女士</w:t>
      </w:r>
    </w:p>
    <w:p w14:paraId="65B49169">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联系方式：0375-2555998</w:t>
      </w:r>
    </w:p>
    <w:p w14:paraId="163FAC99">
      <w:pPr>
        <w:spacing w:line="500" w:lineRule="exact"/>
        <w:ind w:firstLine="420" w:firstLineChars="200"/>
        <w:rPr>
          <w:rFonts w:hint="eastAsia" w:ascii="宋体" w:hAnsi="宋体" w:eastAsia="宋体" w:cs="宋体"/>
          <w:color w:val="auto"/>
          <w:sz w:val="21"/>
          <w:szCs w:val="21"/>
          <w:highlight w:val="none"/>
        </w:rPr>
      </w:pPr>
    </w:p>
    <w:p w14:paraId="6E339A08">
      <w:pPr>
        <w:spacing w:line="50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r>
    </w:p>
    <w:p w14:paraId="7929AA50">
      <w:pPr>
        <w:spacing w:line="360" w:lineRule="auto"/>
        <w:ind w:firstLine="422" w:firstLineChars="20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温馨提示：</w:t>
      </w:r>
    </w:p>
    <w:p w14:paraId="749244DB">
      <w:pPr>
        <w:spacing w:line="360" w:lineRule="auto"/>
        <w:ind w:firstLine="420" w:firstLineChars="200"/>
        <w:rPr>
          <w:rFonts w:hint="eastAsia" w:ascii="宋体" w:hAnsi="宋体" w:eastAsia="宋体" w:cs="宋体"/>
          <w:color w:val="auto"/>
          <w:sz w:val="21"/>
          <w:szCs w:val="21"/>
          <w:highlight w:val="none"/>
        </w:rPr>
      </w:pPr>
    </w:p>
    <w:p w14:paraId="0E8F962F">
      <w:pPr>
        <w:shd w:val="clear" w:color="auto" w:fill="FFFFFF"/>
        <w:adjustRightInd w:val="0"/>
        <w:snapToGrid w:val="0"/>
        <w:spacing w:line="360" w:lineRule="auto"/>
        <w:ind w:firstLine="48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本项目为全流程电子化交易项目，请认真阅读磋商文件，并注意以下事项。</w:t>
      </w:r>
    </w:p>
    <w:p w14:paraId="775F4C11">
      <w:pPr>
        <w:shd w:val="clear" w:color="auto" w:fill="FFFFFF"/>
        <w:adjustRightInd w:val="0"/>
        <w:snapToGrid w:val="0"/>
        <w:spacing w:line="360" w:lineRule="auto"/>
        <w:ind w:firstLine="64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1.供应商应按磋商文件规定编制、提交电子响应文件。</w:t>
      </w:r>
    </w:p>
    <w:p w14:paraId="4D505EDC">
      <w:pPr>
        <w:shd w:val="clear" w:color="auto" w:fill="FFFFFF"/>
        <w:adjustRightInd w:val="0"/>
        <w:snapToGrid w:val="0"/>
        <w:spacing w:line="360" w:lineRule="auto"/>
        <w:ind w:firstLine="64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2.本项目供应商不用再提供纸质响应文件。</w:t>
      </w:r>
    </w:p>
    <w:p w14:paraId="5DF731C7">
      <w:pPr>
        <w:shd w:val="clear" w:color="auto" w:fill="FFFFFF"/>
        <w:adjustRightInd w:val="0"/>
        <w:snapToGrid w:val="0"/>
        <w:spacing w:line="360" w:lineRule="auto"/>
        <w:ind w:firstLine="64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3.电子文件下载、制作、提交期间和开标（电子响应文件的解密）环节，供应商须使用CA数字证书（证书须在有效期内）。</w:t>
      </w:r>
    </w:p>
    <w:p w14:paraId="24C74E24">
      <w:pPr>
        <w:shd w:val="clear" w:color="auto" w:fill="FFFFFF"/>
        <w:adjustRightInd w:val="0"/>
        <w:snapToGrid w:val="0"/>
        <w:spacing w:line="360" w:lineRule="auto"/>
        <w:ind w:firstLine="64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4.电子响应文件的制作</w:t>
      </w:r>
    </w:p>
    <w:p w14:paraId="4DA3A189">
      <w:pPr>
        <w:shd w:val="clear" w:color="auto" w:fill="FFFFFF"/>
        <w:adjustRightInd w:val="0"/>
        <w:snapToGrid w:val="0"/>
        <w:spacing w:line="360" w:lineRule="auto"/>
        <w:ind w:firstLine="64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4.1供应商登录《全国公共资源交易平台(河南省▪平顶山市)》公共资源交易系统（http://221.176.192.166:8080/ggzy/）下载“平顶山响应文件制作系统”，按磋商文件要求制作电子响应文件。</w:t>
      </w:r>
    </w:p>
    <w:p w14:paraId="6B63C15F">
      <w:pPr>
        <w:shd w:val="clear" w:color="auto" w:fill="FFFFFF"/>
        <w:adjustRightInd w:val="0"/>
        <w:snapToGrid w:val="0"/>
        <w:spacing w:line="360" w:lineRule="auto"/>
        <w:ind w:firstLine="64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电子响应文件的制作，参考《全国公共资源交易平台(河南省.平顶山市)》公共资源交易系统——组件下载——交易系统操作手册（供应商、供应商）。</w:t>
      </w:r>
    </w:p>
    <w:p w14:paraId="11B95482">
      <w:pPr>
        <w:shd w:val="clear" w:color="auto" w:fill="FFFFFF"/>
        <w:adjustRightInd w:val="0"/>
        <w:snapToGrid w:val="0"/>
        <w:spacing w:line="360" w:lineRule="auto"/>
        <w:ind w:firstLine="64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4.2供应商须将磋商文件要求的资质、业绩、荣誉及相关人员证明材料等资料原件扫描件（或图片）制作到所提交的电子响应文件中。</w:t>
      </w:r>
    </w:p>
    <w:p w14:paraId="07B61365">
      <w:pPr>
        <w:shd w:val="clear" w:color="auto" w:fill="FFFFFF"/>
        <w:adjustRightInd w:val="0"/>
        <w:snapToGrid w:val="0"/>
        <w:spacing w:line="360" w:lineRule="auto"/>
        <w:ind w:firstLine="64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4.3供应商对同一项目多个标段进行投标的，应分别下载所投标段的磋商文件，按标段制作电子响应文件，并按磋商文件要求在相应位置加盖供应商电子印章和法人电子印章。</w:t>
      </w:r>
    </w:p>
    <w:p w14:paraId="111BF285">
      <w:pPr>
        <w:shd w:val="clear" w:color="auto" w:fill="FFFFFF"/>
        <w:adjustRightInd w:val="0"/>
        <w:snapToGrid w:val="0"/>
        <w:spacing w:line="360" w:lineRule="auto"/>
        <w:ind w:firstLine="64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一个标段对应生成一个文件夹（xxxx项目xx标段）, 其中包含2个文件和1个文件夹。后缀名为“.file”的文件用于电子投标使用，名称为“备份”的文件夹使用电子介质存储，供开标现场备用。</w:t>
      </w:r>
    </w:p>
    <w:p w14:paraId="0E8280D6">
      <w:pPr>
        <w:shd w:val="clear" w:color="auto" w:fill="FFFFFF"/>
        <w:adjustRightInd w:val="0"/>
        <w:snapToGrid w:val="0"/>
        <w:spacing w:line="360" w:lineRule="auto"/>
        <w:ind w:firstLine="64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5.加密电子响应文件的提交</w:t>
      </w:r>
    </w:p>
    <w:p w14:paraId="49FB20D5">
      <w:pPr>
        <w:shd w:val="clear" w:color="auto" w:fill="FFFFFF"/>
        <w:adjustRightInd w:val="0"/>
        <w:snapToGrid w:val="0"/>
        <w:spacing w:line="360" w:lineRule="auto"/>
        <w:ind w:firstLine="64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5.1加密电子响应文件应在磋商文件规定的投标截止时间（开标时间）之前成功提交至《全国公共资源交易平台(河南省▪平顶山市)》公共资源交易系统（http://221.176.192.166:8080/ggzy/）。</w:t>
      </w:r>
    </w:p>
    <w:p w14:paraId="1C53519A">
      <w:pPr>
        <w:shd w:val="clear" w:color="auto" w:fill="FFFFFF"/>
        <w:adjustRightInd w:val="0"/>
        <w:snapToGrid w:val="0"/>
        <w:spacing w:line="360" w:lineRule="auto"/>
        <w:ind w:firstLine="64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供应商应充分考虑并预留技术处理和上传数据所需时间。</w:t>
      </w:r>
    </w:p>
    <w:p w14:paraId="6EB7012C">
      <w:pPr>
        <w:shd w:val="clear" w:color="auto" w:fill="FFFFFF"/>
        <w:adjustRightInd w:val="0"/>
        <w:snapToGrid w:val="0"/>
        <w:spacing w:line="360" w:lineRule="auto"/>
        <w:ind w:firstLine="64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5.2供应商对同一项目多个标段进行投标的，加密电子响应文件应按标段分别提交。</w:t>
      </w:r>
    </w:p>
    <w:p w14:paraId="20FE83CF">
      <w:pPr>
        <w:widowControl/>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250EAB9D">
      <w:pPr>
        <w:jc w:val="center"/>
        <w:outlineLvl w:val="0"/>
        <w:rPr>
          <w:rFonts w:hint="eastAsia" w:ascii="宋体" w:hAnsi="宋体" w:eastAsia="宋体" w:cs="宋体"/>
          <w:b/>
          <w:color w:val="auto"/>
          <w:sz w:val="32"/>
          <w:highlight w:val="none"/>
        </w:rPr>
      </w:pPr>
      <w:bookmarkStart w:id="4" w:name="_Toc3556"/>
      <w:bookmarkStart w:id="5" w:name="_Toc10026"/>
      <w:bookmarkStart w:id="6" w:name="_Toc45177802"/>
      <w:r>
        <w:rPr>
          <w:rFonts w:hint="eastAsia" w:ascii="宋体" w:hAnsi="宋体" w:eastAsia="宋体" w:cs="宋体"/>
          <w:b/>
          <w:color w:val="auto"/>
          <w:sz w:val="32"/>
          <w:highlight w:val="none"/>
        </w:rPr>
        <w:t>第二章  供应商须知</w:t>
      </w:r>
      <w:bookmarkEnd w:id="4"/>
      <w:bookmarkEnd w:id="5"/>
      <w:bookmarkEnd w:id="6"/>
    </w:p>
    <w:p w14:paraId="264718AD">
      <w:pPr>
        <w:jc w:val="center"/>
        <w:rPr>
          <w:rFonts w:hint="eastAsia" w:ascii="宋体" w:hAnsi="宋体" w:eastAsia="宋体" w:cs="宋体"/>
          <w:color w:val="auto"/>
          <w:highlight w:val="none"/>
        </w:rPr>
      </w:pPr>
      <w:r>
        <w:rPr>
          <w:rFonts w:hint="eastAsia" w:ascii="宋体" w:hAnsi="宋体" w:eastAsia="宋体" w:cs="宋体"/>
          <w:color w:val="auto"/>
          <w:highlight w:val="none"/>
        </w:rPr>
        <w:t>供应商须知前附表</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1389"/>
        <w:gridCol w:w="137"/>
        <w:gridCol w:w="7589"/>
      </w:tblGrid>
      <w:tr w14:paraId="75D3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FA3EA37">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条款号</w:t>
            </w:r>
          </w:p>
        </w:tc>
        <w:tc>
          <w:tcPr>
            <w:tcW w:w="766" w:type="pct"/>
            <w:gridSpan w:val="2"/>
            <w:vAlign w:val="center"/>
          </w:tcPr>
          <w:p w14:paraId="1B7095B7">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条款名称</w:t>
            </w:r>
          </w:p>
        </w:tc>
        <w:tc>
          <w:tcPr>
            <w:tcW w:w="3807" w:type="pct"/>
            <w:vAlign w:val="center"/>
          </w:tcPr>
          <w:p w14:paraId="498163A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编列内容</w:t>
            </w:r>
          </w:p>
        </w:tc>
      </w:tr>
      <w:tr w14:paraId="0A0F6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1955B9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766" w:type="pct"/>
            <w:gridSpan w:val="2"/>
            <w:vAlign w:val="center"/>
          </w:tcPr>
          <w:p w14:paraId="50250A9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3807" w:type="pct"/>
            <w:vAlign w:val="center"/>
          </w:tcPr>
          <w:p w14:paraId="413D88EC">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名称：中共平顶山市新华区委政法委员会</w:t>
            </w:r>
          </w:p>
          <w:p w14:paraId="2953DFF2">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地址：河南省平顶山市建设路西段277号院内</w:t>
            </w:r>
          </w:p>
          <w:p w14:paraId="304EA8AF">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联系人：吕先生</w:t>
            </w:r>
          </w:p>
          <w:p w14:paraId="655DF4B8">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联系方式：17703756001</w:t>
            </w:r>
          </w:p>
        </w:tc>
      </w:tr>
      <w:tr w14:paraId="78D49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A25837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766" w:type="pct"/>
            <w:gridSpan w:val="2"/>
            <w:vAlign w:val="center"/>
          </w:tcPr>
          <w:p w14:paraId="0038E59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tc>
        <w:tc>
          <w:tcPr>
            <w:tcW w:w="3807" w:type="pct"/>
            <w:vAlign w:val="center"/>
          </w:tcPr>
          <w:p w14:paraId="52147050">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名称：河南易采工程管理有限公司</w:t>
            </w:r>
          </w:p>
          <w:p w14:paraId="4B15A29D">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地址：河南省平顶山市未来路中段中梁鹰城壹号院</w:t>
            </w:r>
          </w:p>
          <w:p w14:paraId="7E912DBA">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联系人：吴女士</w:t>
            </w:r>
          </w:p>
          <w:p w14:paraId="3A3A8F10">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联系方式：0375-2555998、19939030802</w:t>
            </w:r>
          </w:p>
        </w:tc>
      </w:tr>
      <w:tr w14:paraId="2C9D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A9C892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766" w:type="pct"/>
            <w:gridSpan w:val="2"/>
            <w:vAlign w:val="center"/>
          </w:tcPr>
          <w:p w14:paraId="118421E7">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3807" w:type="pct"/>
            <w:vAlign w:val="center"/>
          </w:tcPr>
          <w:p w14:paraId="0628123A">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中共平顶山市新华区委政法委员会2026年新华区数字化视频监控维保项目</w:t>
            </w:r>
          </w:p>
        </w:tc>
      </w:tr>
      <w:tr w14:paraId="40EE0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76B217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766" w:type="pct"/>
            <w:gridSpan w:val="2"/>
            <w:vAlign w:val="center"/>
          </w:tcPr>
          <w:p w14:paraId="17768A5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项目地点</w:t>
            </w:r>
          </w:p>
        </w:tc>
        <w:tc>
          <w:tcPr>
            <w:tcW w:w="3807" w:type="pct"/>
            <w:vAlign w:val="center"/>
          </w:tcPr>
          <w:p w14:paraId="45CD20D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新华区</w:t>
            </w:r>
          </w:p>
        </w:tc>
      </w:tr>
      <w:tr w14:paraId="76A8F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73C7B0D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766" w:type="pct"/>
            <w:gridSpan w:val="2"/>
            <w:vAlign w:val="center"/>
          </w:tcPr>
          <w:p w14:paraId="5714116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p>
        </w:tc>
        <w:tc>
          <w:tcPr>
            <w:tcW w:w="3807" w:type="pct"/>
          </w:tcPr>
          <w:p w14:paraId="0B0CC46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财政资金</w:t>
            </w:r>
          </w:p>
        </w:tc>
      </w:tr>
      <w:tr w14:paraId="44341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38D2E2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w:t>
            </w:r>
          </w:p>
        </w:tc>
        <w:tc>
          <w:tcPr>
            <w:tcW w:w="766" w:type="pct"/>
            <w:gridSpan w:val="2"/>
            <w:vAlign w:val="center"/>
          </w:tcPr>
          <w:p w14:paraId="0CE6C5C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出资比例</w:t>
            </w:r>
          </w:p>
        </w:tc>
        <w:tc>
          <w:tcPr>
            <w:tcW w:w="3807" w:type="pct"/>
          </w:tcPr>
          <w:p w14:paraId="56E1432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r>
      <w:tr w14:paraId="290CE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6348B6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w:t>
            </w:r>
          </w:p>
        </w:tc>
        <w:tc>
          <w:tcPr>
            <w:tcW w:w="766" w:type="pct"/>
            <w:gridSpan w:val="2"/>
            <w:vAlign w:val="center"/>
          </w:tcPr>
          <w:p w14:paraId="32CD9CF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3807" w:type="pct"/>
            <w:vAlign w:val="center"/>
          </w:tcPr>
          <w:p w14:paraId="20F406F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15EAE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5DCD832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766" w:type="pct"/>
            <w:gridSpan w:val="2"/>
            <w:vAlign w:val="center"/>
          </w:tcPr>
          <w:p w14:paraId="28B9540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服务内容</w:t>
            </w:r>
          </w:p>
        </w:tc>
        <w:tc>
          <w:tcPr>
            <w:tcW w:w="3807" w:type="pct"/>
            <w:vAlign w:val="center"/>
          </w:tcPr>
          <w:p w14:paraId="6B03CA50">
            <w:pPr>
              <w:keepNext w:val="0"/>
              <w:keepLines w:val="0"/>
              <w:pageBreakBefore w:val="0"/>
              <w:kinsoku/>
              <w:wordWrap/>
              <w:overflowPunct/>
              <w:topLinePunct w:val="0"/>
              <w:autoSpaceDE/>
              <w:autoSpaceDN/>
              <w:bidi w:val="0"/>
              <w:adjustRightInd/>
              <w:spacing w:line="500" w:lineRule="exact"/>
              <w:ind w:firstLine="420" w:firstLineChars="200"/>
              <w:textAlignment w:val="auto"/>
              <w:rPr>
                <w:rFonts w:hint="eastAsia" w:ascii="宋体" w:hAnsi="宋体" w:eastAsia="宋体" w:cs="宋体"/>
                <w:color w:val="auto"/>
                <w:sz w:val="21"/>
                <w:szCs w:val="21"/>
                <w:highlight w:val="none"/>
              </w:rPr>
            </w:pPr>
            <w:r>
              <w:rPr>
                <w:rFonts w:hint="default" w:ascii="宋体" w:hAnsi="宋体" w:eastAsia="宋体" w:cs="宋体"/>
                <w:b w:val="0"/>
                <w:bCs w:val="0"/>
                <w:color w:val="auto"/>
                <w:kern w:val="0"/>
                <w:sz w:val="21"/>
                <w:szCs w:val="21"/>
                <w:highlight w:val="none"/>
                <w:lang w:val="en-US" w:eastAsia="zh-CN"/>
              </w:rPr>
              <w:t>维保区域为开源路以西、平安大道以南、凌云路以东、湛北路以北区域内约224台的数字化视频监控设备。保证视频监控机房硬件、软件以及配套设施、平台日常使用和运维；前端线路和设备故障及时修复（无法取电点位加装太阳能供电）；设备丢失或损坏且无法修复及时加装、更换（设备更换率不低于10%）；前端224个摄像头日常使用中所产生的电费，配合采购单位对更换固定资产进行保管、移交、处置等。</w:t>
            </w:r>
          </w:p>
        </w:tc>
      </w:tr>
      <w:tr w14:paraId="14F61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7CC0BE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766" w:type="pct"/>
            <w:gridSpan w:val="2"/>
            <w:vAlign w:val="center"/>
          </w:tcPr>
          <w:p w14:paraId="072A486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服务期限</w:t>
            </w:r>
          </w:p>
        </w:tc>
        <w:tc>
          <w:tcPr>
            <w:tcW w:w="3807" w:type="pct"/>
            <w:vAlign w:val="center"/>
          </w:tcPr>
          <w:p w14:paraId="091A600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1年</w:t>
            </w:r>
          </w:p>
        </w:tc>
      </w:tr>
      <w:tr w14:paraId="5F4F9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A17918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766" w:type="pct"/>
            <w:gridSpan w:val="2"/>
            <w:vAlign w:val="center"/>
          </w:tcPr>
          <w:p w14:paraId="57493D7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质量要求</w:t>
            </w:r>
          </w:p>
        </w:tc>
        <w:tc>
          <w:tcPr>
            <w:tcW w:w="3807" w:type="pct"/>
            <w:vAlign w:val="center"/>
          </w:tcPr>
          <w:p w14:paraId="0E13403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符合国家、行业有关标准、规范</w:t>
            </w:r>
          </w:p>
        </w:tc>
      </w:tr>
      <w:tr w14:paraId="2EB3E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740866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766" w:type="pct"/>
            <w:gridSpan w:val="2"/>
            <w:vAlign w:val="center"/>
          </w:tcPr>
          <w:p w14:paraId="6FCCFE5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供应商资质条件、能力和信誉</w:t>
            </w:r>
          </w:p>
        </w:tc>
        <w:tc>
          <w:tcPr>
            <w:tcW w:w="3807" w:type="pct"/>
            <w:vAlign w:val="center"/>
          </w:tcPr>
          <w:p w14:paraId="26E38613">
            <w:pPr>
              <w:spacing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1、满足《中华人民共和国政府采购法》第二十二条规定；</w:t>
            </w:r>
          </w:p>
          <w:p w14:paraId="3F8D5C7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2、落实政府采购政策满足的资格要求：</w:t>
            </w:r>
            <w:r>
              <w:rPr>
                <w:rFonts w:hint="eastAsia" w:ascii="宋体" w:hAnsi="宋体" w:eastAsia="宋体" w:cs="宋体"/>
                <w:color w:val="auto"/>
                <w:sz w:val="21"/>
                <w:szCs w:val="21"/>
                <w:highlight w:val="none"/>
                <w:lang w:val="en-US" w:eastAsia="zh-CN"/>
              </w:rPr>
              <w:t>本项目非专门面向中小企业采购，供应商为小微企业、监狱企业、残疾人福利性单位，落实中小企业价格评审优惠政策； 中小企业划型标准请依据工信部联企业〔2011〕300号文件之规定。</w:t>
            </w:r>
          </w:p>
          <w:p w14:paraId="64878662">
            <w:pPr>
              <w:spacing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3、本项目的特定资格要求</w:t>
            </w:r>
          </w:p>
          <w:p w14:paraId="4EFDCDDD">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具有独立承担民事责任的能力的法人或其他组织(如是分支机构，则须提供具备独立法人资格的上级机构授权证明)，须持有有效的营业执照（可提供扫描件或电子营业执照）；</w:t>
            </w:r>
          </w:p>
          <w:p w14:paraId="3D662117">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rPr>
              <w:t>单位负责人为同一人或存在控股、管理关系的不同单位，不得同时参加本项目的投标（提供相关证明材料或提供承诺书）；</w:t>
            </w:r>
          </w:p>
          <w:p w14:paraId="6CA7AD81">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供应商只需</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rPr>
              <w:t>政府采购供应商信用承诺书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格式详见磋商文件</w:t>
            </w:r>
            <w:r>
              <w:rPr>
                <w:rFonts w:hint="eastAsia" w:ascii="宋体" w:hAnsi="宋体" w:eastAsia="宋体" w:cs="宋体"/>
                <w:color w:val="auto"/>
                <w:sz w:val="21"/>
                <w:szCs w:val="21"/>
                <w:highlight w:val="none"/>
              </w:rPr>
              <w:t>），不再需要提供以下证明材料：</w:t>
            </w:r>
          </w:p>
          <w:p w14:paraId="25B625DE">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（1）具有良好的商业信誉的证明材料；</w:t>
            </w:r>
          </w:p>
          <w:p w14:paraId="3DE1C862">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（2）符合国家相关规定的财务状况报告；</w:t>
            </w:r>
          </w:p>
          <w:p w14:paraId="103DB3A7">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（3）具备履行政府采购合同所必需的设备和专业技术能力的证明材料；</w:t>
            </w:r>
          </w:p>
          <w:p w14:paraId="71B75D50">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（4）依法缴纳税收和社会保障资金的证明材料；</w:t>
            </w:r>
          </w:p>
          <w:p w14:paraId="3C5409DC">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（5）参加政府采购活动前三年内在经营活动中没有重大违法记录的证明材料；</w:t>
            </w:r>
          </w:p>
          <w:p w14:paraId="03C86968">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（6）未被列入失信被执行人、重大税收违法失信主体、政府采购严重违法失信行为记录名单的证明材料。</w:t>
            </w:r>
          </w:p>
          <w:p w14:paraId="61F63B6C">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val="en-US" w:eastAsia="zh-CN"/>
              </w:rPr>
              <w:t>根据</w:t>
            </w:r>
            <w:r>
              <w:rPr>
                <w:rFonts w:hint="eastAsia" w:ascii="宋体" w:hAnsi="宋体" w:eastAsia="宋体" w:cs="宋体"/>
                <w:color w:val="auto"/>
                <w:sz w:val="21"/>
                <w:szCs w:val="21"/>
                <w:highlight w:val="none"/>
              </w:rPr>
              <w:t>财库〔2016〕125号文，采购人、代理机构在开标时通过“信用中国”、“中国执行信息公开网”及“中国政府采购网”查询供应商信用情况，如有不良情况，按无效标处理</w:t>
            </w:r>
            <w:r>
              <w:rPr>
                <w:rFonts w:hint="eastAsia" w:ascii="宋体" w:hAnsi="宋体" w:eastAsia="宋体" w:cs="宋体"/>
                <w:color w:val="auto"/>
                <w:sz w:val="21"/>
                <w:szCs w:val="21"/>
                <w:highlight w:val="none"/>
                <w:lang w:eastAsia="zh-CN"/>
              </w:rPr>
              <w:t>；</w:t>
            </w:r>
          </w:p>
          <w:p w14:paraId="325FDC9C">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供应商所提供资料必须真实有效并提供资料真实有效承诺书，并愿意承担因就提供虚假资料随时视为放弃中标资格并承担由此引起的一切不良和法律后果（提供承诺书，格式自拟）</w:t>
            </w:r>
            <w:r>
              <w:rPr>
                <w:rFonts w:hint="eastAsia" w:ascii="宋体" w:hAnsi="宋体" w:eastAsia="宋体" w:cs="宋体"/>
                <w:color w:val="auto"/>
                <w:sz w:val="21"/>
                <w:szCs w:val="21"/>
                <w:highlight w:val="none"/>
                <w:lang w:eastAsia="zh-CN"/>
              </w:rPr>
              <w:t>；</w:t>
            </w:r>
          </w:p>
          <w:p w14:paraId="56FB0D28">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本次采购采用资格后审，不接受联合体投标</w:t>
            </w:r>
            <w:r>
              <w:rPr>
                <w:rFonts w:hint="eastAsia" w:ascii="宋体" w:hAnsi="宋体" w:eastAsia="宋体" w:cs="宋体"/>
                <w:color w:val="auto"/>
                <w:sz w:val="21"/>
                <w:szCs w:val="21"/>
                <w:highlight w:val="none"/>
                <w:lang w:eastAsia="zh-CN"/>
              </w:rPr>
              <w:t>。</w:t>
            </w:r>
          </w:p>
        </w:tc>
      </w:tr>
      <w:tr w14:paraId="2E425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36B866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766" w:type="pct"/>
            <w:gridSpan w:val="2"/>
            <w:vAlign w:val="center"/>
          </w:tcPr>
          <w:p w14:paraId="1D0BCF8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是否接受联合体投标</w:t>
            </w:r>
          </w:p>
        </w:tc>
        <w:tc>
          <w:tcPr>
            <w:tcW w:w="3807" w:type="pct"/>
            <w:vAlign w:val="center"/>
          </w:tcPr>
          <w:p w14:paraId="14C970F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不接受</w:t>
            </w:r>
          </w:p>
        </w:tc>
      </w:tr>
      <w:tr w14:paraId="71A81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C500A5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w:t>
            </w:r>
          </w:p>
        </w:tc>
        <w:tc>
          <w:tcPr>
            <w:tcW w:w="766" w:type="pct"/>
            <w:gridSpan w:val="2"/>
            <w:vAlign w:val="center"/>
          </w:tcPr>
          <w:p w14:paraId="0D8D9B3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踏勘现场</w:t>
            </w:r>
          </w:p>
        </w:tc>
        <w:tc>
          <w:tcPr>
            <w:tcW w:w="3807" w:type="pct"/>
            <w:vAlign w:val="center"/>
          </w:tcPr>
          <w:p w14:paraId="3452DA2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不组织，供应商自行踏勘现场。</w:t>
            </w:r>
          </w:p>
        </w:tc>
      </w:tr>
      <w:tr w14:paraId="7709F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490469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w:t>
            </w:r>
          </w:p>
        </w:tc>
        <w:tc>
          <w:tcPr>
            <w:tcW w:w="766" w:type="pct"/>
            <w:gridSpan w:val="2"/>
            <w:vAlign w:val="center"/>
          </w:tcPr>
          <w:p w14:paraId="06BC708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投标预备会</w:t>
            </w:r>
          </w:p>
        </w:tc>
        <w:tc>
          <w:tcPr>
            <w:tcW w:w="3807" w:type="pct"/>
            <w:vAlign w:val="center"/>
          </w:tcPr>
          <w:p w14:paraId="5F90E0A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不召开</w:t>
            </w:r>
          </w:p>
        </w:tc>
      </w:tr>
      <w:tr w14:paraId="0A679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AF17E2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w:t>
            </w:r>
          </w:p>
        </w:tc>
        <w:tc>
          <w:tcPr>
            <w:tcW w:w="766" w:type="pct"/>
            <w:gridSpan w:val="2"/>
            <w:vAlign w:val="center"/>
          </w:tcPr>
          <w:p w14:paraId="7004DD16">
            <w:pPr>
              <w:spacing w:line="360" w:lineRule="auto"/>
              <w:ind w:right="-122" w:rightChars="-5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供应商提出问题的截止时间</w:t>
            </w:r>
          </w:p>
        </w:tc>
        <w:tc>
          <w:tcPr>
            <w:tcW w:w="3807" w:type="pct"/>
            <w:vAlign w:val="center"/>
          </w:tcPr>
          <w:p w14:paraId="0D45E37A">
            <w:pPr>
              <w:autoSpaceDE w:val="0"/>
              <w:autoSpaceDN w:val="0"/>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递交响应文件的截止之日5日前</w:t>
            </w:r>
          </w:p>
        </w:tc>
      </w:tr>
      <w:tr w14:paraId="1BC4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EFB246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w:t>
            </w:r>
          </w:p>
        </w:tc>
        <w:tc>
          <w:tcPr>
            <w:tcW w:w="766" w:type="pct"/>
            <w:gridSpan w:val="2"/>
            <w:vAlign w:val="center"/>
          </w:tcPr>
          <w:p w14:paraId="2B23098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采购人书面澄清的时间</w:t>
            </w:r>
          </w:p>
        </w:tc>
        <w:tc>
          <w:tcPr>
            <w:tcW w:w="3807" w:type="pct"/>
            <w:vAlign w:val="center"/>
          </w:tcPr>
          <w:p w14:paraId="461D56BF">
            <w:pPr>
              <w:autoSpaceDE w:val="0"/>
              <w:autoSpaceDN w:val="0"/>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递交响应文件的截止之日5日前</w:t>
            </w:r>
          </w:p>
        </w:tc>
      </w:tr>
      <w:tr w14:paraId="5D528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998284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p>
        </w:tc>
        <w:tc>
          <w:tcPr>
            <w:tcW w:w="766" w:type="pct"/>
            <w:gridSpan w:val="2"/>
            <w:vAlign w:val="center"/>
          </w:tcPr>
          <w:p w14:paraId="2809C24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  包</w:t>
            </w:r>
          </w:p>
        </w:tc>
        <w:tc>
          <w:tcPr>
            <w:tcW w:w="3807" w:type="pct"/>
            <w:vAlign w:val="center"/>
          </w:tcPr>
          <w:p w14:paraId="6D02404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14:paraId="36574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D4C293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766" w:type="pct"/>
            <w:gridSpan w:val="2"/>
            <w:vAlign w:val="center"/>
          </w:tcPr>
          <w:p w14:paraId="15917C2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  离</w:t>
            </w:r>
          </w:p>
        </w:tc>
        <w:tc>
          <w:tcPr>
            <w:tcW w:w="3807" w:type="pct"/>
            <w:vAlign w:val="center"/>
          </w:tcPr>
          <w:p w14:paraId="1E8D3CA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14:paraId="799D0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9A5821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766" w:type="pct"/>
            <w:gridSpan w:val="2"/>
            <w:vAlign w:val="center"/>
          </w:tcPr>
          <w:p w14:paraId="0803054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构成磋商文件的其他材料</w:t>
            </w:r>
          </w:p>
        </w:tc>
        <w:tc>
          <w:tcPr>
            <w:tcW w:w="3807" w:type="pct"/>
            <w:vAlign w:val="center"/>
          </w:tcPr>
          <w:p w14:paraId="47818C27">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答疑、设计变更、磋商文件补充材料等。</w:t>
            </w:r>
          </w:p>
        </w:tc>
      </w:tr>
      <w:tr w14:paraId="4373B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D9BF2C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766" w:type="pct"/>
            <w:gridSpan w:val="2"/>
            <w:vAlign w:val="center"/>
          </w:tcPr>
          <w:p w14:paraId="179C641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供应商要求澄清磋商文件的截止时间</w:t>
            </w:r>
          </w:p>
        </w:tc>
        <w:tc>
          <w:tcPr>
            <w:tcW w:w="3807" w:type="pct"/>
            <w:vAlign w:val="center"/>
          </w:tcPr>
          <w:p w14:paraId="003A5FE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递交响应文件的截止之日5日前</w:t>
            </w:r>
          </w:p>
        </w:tc>
      </w:tr>
      <w:tr w14:paraId="54F17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E4E930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766" w:type="pct"/>
            <w:gridSpan w:val="2"/>
            <w:vAlign w:val="center"/>
          </w:tcPr>
          <w:p w14:paraId="4899563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投标截止时间</w:t>
            </w:r>
          </w:p>
        </w:tc>
        <w:tc>
          <w:tcPr>
            <w:tcW w:w="3807" w:type="pct"/>
            <w:vAlign w:val="center"/>
          </w:tcPr>
          <w:p w14:paraId="32199C7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Cs/>
                <w:sz w:val="21"/>
                <w:szCs w:val="21"/>
              </w:rPr>
              <w:t>202</w:t>
            </w:r>
            <w:r>
              <w:rPr>
                <w:rFonts w:hint="eastAsia" w:ascii="宋体" w:hAnsi="宋体" w:eastAsia="宋体" w:cs="宋体"/>
                <w:bCs/>
                <w:sz w:val="21"/>
                <w:szCs w:val="21"/>
                <w:lang w:val="en-US" w:eastAsia="zh-CN"/>
              </w:rPr>
              <w:t>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08</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31</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08</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40</w:t>
            </w:r>
            <w:r>
              <w:rPr>
                <w:rFonts w:hint="eastAsia" w:ascii="宋体" w:hAnsi="宋体" w:eastAsia="宋体" w:cs="宋体"/>
                <w:bCs/>
                <w:sz w:val="21"/>
                <w:szCs w:val="21"/>
              </w:rPr>
              <w:t>分</w:t>
            </w:r>
          </w:p>
        </w:tc>
      </w:tr>
      <w:tr w14:paraId="4C76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0470E3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w:t>
            </w:r>
          </w:p>
        </w:tc>
        <w:tc>
          <w:tcPr>
            <w:tcW w:w="766" w:type="pct"/>
            <w:gridSpan w:val="2"/>
            <w:vAlign w:val="center"/>
          </w:tcPr>
          <w:p w14:paraId="2A1FD3B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构成响应文件的其他材料</w:t>
            </w:r>
          </w:p>
        </w:tc>
        <w:tc>
          <w:tcPr>
            <w:tcW w:w="3807" w:type="pct"/>
            <w:vAlign w:val="center"/>
          </w:tcPr>
          <w:p w14:paraId="0D87453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6BF48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9A7A4B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766" w:type="pct"/>
            <w:gridSpan w:val="2"/>
            <w:vAlign w:val="center"/>
          </w:tcPr>
          <w:p w14:paraId="33C31AE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3807" w:type="pct"/>
            <w:vAlign w:val="center"/>
          </w:tcPr>
          <w:p w14:paraId="598E302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60日历天</w:t>
            </w:r>
          </w:p>
        </w:tc>
      </w:tr>
      <w:tr w14:paraId="1527C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54371E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w:t>
            </w:r>
          </w:p>
        </w:tc>
        <w:tc>
          <w:tcPr>
            <w:tcW w:w="766" w:type="pct"/>
            <w:gridSpan w:val="2"/>
            <w:vAlign w:val="center"/>
          </w:tcPr>
          <w:p w14:paraId="6101C81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是否允许递交备选投标方案</w:t>
            </w:r>
          </w:p>
        </w:tc>
        <w:tc>
          <w:tcPr>
            <w:tcW w:w="3807" w:type="pct"/>
            <w:vAlign w:val="center"/>
          </w:tcPr>
          <w:p w14:paraId="393DCED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14:paraId="35ED3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F5A76C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w:t>
            </w:r>
          </w:p>
        </w:tc>
        <w:tc>
          <w:tcPr>
            <w:tcW w:w="766" w:type="pct"/>
            <w:gridSpan w:val="2"/>
            <w:vAlign w:val="center"/>
          </w:tcPr>
          <w:p w14:paraId="414C96F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电子化响应文件的签章</w:t>
            </w:r>
          </w:p>
        </w:tc>
        <w:tc>
          <w:tcPr>
            <w:tcW w:w="3807" w:type="pct"/>
            <w:vAlign w:val="center"/>
          </w:tcPr>
          <w:p w14:paraId="00015DFF">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供应商在生成电子化响应文件后，应对电子化响应文件进行签章，未进行签章的视为无效投标。</w:t>
            </w:r>
          </w:p>
        </w:tc>
      </w:tr>
      <w:tr w14:paraId="7FAD5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8D637C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3.7.4</w:t>
            </w:r>
          </w:p>
        </w:tc>
        <w:tc>
          <w:tcPr>
            <w:tcW w:w="766" w:type="pct"/>
            <w:gridSpan w:val="2"/>
            <w:vAlign w:val="center"/>
          </w:tcPr>
          <w:p w14:paraId="13D404B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投标文件份数</w:t>
            </w:r>
          </w:p>
        </w:tc>
        <w:tc>
          <w:tcPr>
            <w:tcW w:w="3807" w:type="pct"/>
            <w:vAlign w:val="center"/>
          </w:tcPr>
          <w:p w14:paraId="0EA7B4B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加密电子投标文件一份，加密电子投标文件应在招标文件规定的投标截止时间（开标时间）之前成功提交至《全国公共资源交易平台(河南省▪ 平顶山市) 》公共资源交易系统</w:t>
            </w:r>
          </w:p>
        </w:tc>
      </w:tr>
      <w:tr w14:paraId="71C4E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F5EC64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w:t>
            </w:r>
          </w:p>
        </w:tc>
        <w:tc>
          <w:tcPr>
            <w:tcW w:w="766" w:type="pct"/>
            <w:gridSpan w:val="2"/>
            <w:vAlign w:val="center"/>
          </w:tcPr>
          <w:p w14:paraId="5974CE5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递交响应文件电子版地点</w:t>
            </w:r>
          </w:p>
        </w:tc>
        <w:tc>
          <w:tcPr>
            <w:tcW w:w="3807" w:type="pct"/>
            <w:vAlign w:val="center"/>
          </w:tcPr>
          <w:p w14:paraId="12FCC7D2">
            <w:pPr>
              <w:spacing w:before="163" w:beforeLines="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平顶山市公共资源交易中心网上开标大厅，未按要求上传加密电子响应文件的，采购人不予受理。</w:t>
            </w:r>
          </w:p>
        </w:tc>
      </w:tr>
      <w:tr w14:paraId="72183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A085D5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766" w:type="pct"/>
            <w:gridSpan w:val="2"/>
            <w:vAlign w:val="center"/>
          </w:tcPr>
          <w:p w14:paraId="18E1E37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开标时间和地点</w:t>
            </w:r>
          </w:p>
        </w:tc>
        <w:tc>
          <w:tcPr>
            <w:tcW w:w="3807" w:type="pct"/>
            <w:vAlign w:val="center"/>
          </w:tcPr>
          <w:p w14:paraId="3ACB74B4">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开标时间：</w:t>
            </w:r>
            <w:r>
              <w:rPr>
                <w:rFonts w:hint="eastAsia" w:ascii="宋体" w:hAnsi="宋体" w:eastAsia="宋体" w:cs="宋体"/>
                <w:bCs/>
                <w:sz w:val="21"/>
                <w:szCs w:val="21"/>
              </w:rPr>
              <w:t>202</w:t>
            </w:r>
            <w:r>
              <w:rPr>
                <w:rFonts w:hint="eastAsia" w:ascii="宋体" w:hAnsi="宋体" w:eastAsia="宋体" w:cs="宋体"/>
                <w:bCs/>
                <w:sz w:val="21"/>
                <w:szCs w:val="21"/>
                <w:lang w:val="en-US" w:eastAsia="zh-CN"/>
              </w:rPr>
              <w:t>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08</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31</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08</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40</w:t>
            </w:r>
            <w:r>
              <w:rPr>
                <w:rFonts w:hint="eastAsia" w:ascii="宋体" w:hAnsi="宋体" w:eastAsia="宋体" w:cs="宋体"/>
                <w:bCs/>
                <w:sz w:val="21"/>
                <w:szCs w:val="21"/>
              </w:rPr>
              <w:t>分</w:t>
            </w:r>
          </w:p>
          <w:p w14:paraId="35DFC40F">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开标地点：</w:t>
            </w:r>
            <w:r>
              <w:rPr>
                <w:rFonts w:hint="eastAsia" w:ascii="宋体" w:hAnsi="宋体" w:eastAsia="宋体" w:cs="宋体"/>
                <w:color w:val="auto"/>
                <w:sz w:val="21"/>
                <w:szCs w:val="21"/>
                <w:highlight w:val="none"/>
              </w:rPr>
              <w:t>平顶山市公共资源交易中心网上开标大厅</w:t>
            </w:r>
          </w:p>
          <w:p w14:paraId="344D56A7">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注：全面实行在线“不见面”开标，投标人远程在线解密投标文件，不再到开标现场，投标人开标前应仔细阅读《“不见面”开标注意事项及操作流程》。</w:t>
            </w:r>
          </w:p>
        </w:tc>
      </w:tr>
      <w:tr w14:paraId="02A00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46E4E3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w:t>
            </w:r>
          </w:p>
        </w:tc>
        <w:tc>
          <w:tcPr>
            <w:tcW w:w="766" w:type="pct"/>
            <w:gridSpan w:val="2"/>
            <w:vAlign w:val="center"/>
          </w:tcPr>
          <w:p w14:paraId="4CC4984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电子化项目开标、解密、唱标、评标</w:t>
            </w:r>
          </w:p>
        </w:tc>
        <w:tc>
          <w:tcPr>
            <w:tcW w:w="3807" w:type="pct"/>
            <w:vAlign w:val="center"/>
          </w:tcPr>
          <w:p w14:paraId="78A6C549">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（1）电子化响应文件采用双重加密方式。开标时，首先由供应商使用CA证书，在规定时间内对其电子化响应文件进行首次解密，供应商解密完成后，再由中介服务机构使用CA证书对响应文件进行再次解密。</w:t>
            </w:r>
          </w:p>
          <w:p w14:paraId="6C5B82E6">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（2）待所有投标人投标文件解密完成后，由中介服务机构操作，对所有已解密投标文件进行唱标。</w:t>
            </w:r>
          </w:p>
        </w:tc>
      </w:tr>
      <w:tr w14:paraId="7AAAB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53ABFD8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w:t>
            </w:r>
          </w:p>
        </w:tc>
        <w:tc>
          <w:tcPr>
            <w:tcW w:w="766" w:type="pct"/>
            <w:gridSpan w:val="2"/>
            <w:vAlign w:val="center"/>
          </w:tcPr>
          <w:p w14:paraId="251EC37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磋商小组的组建</w:t>
            </w:r>
          </w:p>
        </w:tc>
        <w:tc>
          <w:tcPr>
            <w:tcW w:w="3807" w:type="pct"/>
            <w:vAlign w:val="center"/>
          </w:tcPr>
          <w:p w14:paraId="2F8F5F3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磋商小组由采购人代表和评审专家共3人以上单数组成，其中评审专家人数不得少于磋商小组成员总数的2/3，评审专家在相关专家库中随机抽取。</w:t>
            </w:r>
          </w:p>
          <w:p w14:paraId="572DA40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上述规定为一组评标专家组成方式，根据项目标段数量和评标工作量，可由多组专家完成评审，但一个标段只能由一组专家评审）</w:t>
            </w:r>
            <w:r>
              <w:rPr>
                <w:rFonts w:hint="eastAsia" w:ascii="宋体" w:hAnsi="宋体" w:eastAsia="宋体" w:cs="宋体"/>
                <w:color w:val="auto"/>
                <w:sz w:val="21"/>
                <w:szCs w:val="21"/>
                <w:highlight w:val="none"/>
              </w:rPr>
              <w:t>。</w:t>
            </w:r>
          </w:p>
        </w:tc>
      </w:tr>
      <w:tr w14:paraId="62811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55140598">
            <w:pPr>
              <w:spacing w:line="360" w:lineRule="auto"/>
              <w:jc w:val="center"/>
              <w:rPr>
                <w:rFonts w:hint="eastAsia" w:ascii="宋体" w:hAnsi="宋体" w:eastAsia="宋体" w:cs="宋体"/>
                <w:sz w:val="21"/>
                <w:szCs w:val="21"/>
              </w:rPr>
            </w:pPr>
            <w:r>
              <w:rPr>
                <w:rFonts w:hint="eastAsia" w:ascii="宋体" w:hAnsi="宋体" w:eastAsia="宋体" w:cs="宋体"/>
                <w:sz w:val="21"/>
                <w:szCs w:val="21"/>
              </w:rPr>
              <w:t>7.1</w:t>
            </w:r>
          </w:p>
        </w:tc>
        <w:tc>
          <w:tcPr>
            <w:tcW w:w="766" w:type="pct"/>
            <w:gridSpan w:val="2"/>
            <w:vAlign w:val="center"/>
          </w:tcPr>
          <w:p w14:paraId="75464CE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是否授权磋商小组确定成交人</w:t>
            </w:r>
          </w:p>
        </w:tc>
        <w:tc>
          <w:tcPr>
            <w:tcW w:w="3807" w:type="pct"/>
            <w:vAlign w:val="center"/>
          </w:tcPr>
          <w:p w14:paraId="57D0FD3D">
            <w:pPr>
              <w:spacing w:line="360" w:lineRule="auto"/>
              <w:rPr>
                <w:rFonts w:hint="eastAsia" w:ascii="宋体" w:hAnsi="宋体" w:eastAsia="宋体" w:cs="宋体"/>
                <w:sz w:val="21"/>
                <w:szCs w:val="21"/>
              </w:rPr>
            </w:pPr>
            <w:r>
              <w:rPr>
                <w:rFonts w:hint="eastAsia" w:ascii="宋体" w:hAnsi="宋体" w:eastAsia="宋体" w:cs="宋体"/>
                <w:sz w:val="21"/>
                <w:szCs w:val="21"/>
              </w:rPr>
              <w:t>否，推荐的成交候选人数：</w:t>
            </w:r>
            <w:r>
              <w:rPr>
                <w:rFonts w:hint="eastAsia" w:ascii="宋体" w:hAnsi="宋体" w:eastAsia="宋体" w:cs="宋体"/>
                <w:sz w:val="21"/>
                <w:szCs w:val="21"/>
                <w:u w:val="single"/>
              </w:rPr>
              <w:t xml:space="preserve">  3名    </w:t>
            </w:r>
          </w:p>
        </w:tc>
      </w:tr>
      <w:tr w14:paraId="5C1FD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7F99B3A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7.3.1</w:t>
            </w:r>
          </w:p>
        </w:tc>
        <w:tc>
          <w:tcPr>
            <w:tcW w:w="766" w:type="pct"/>
            <w:gridSpan w:val="2"/>
            <w:vAlign w:val="center"/>
          </w:tcPr>
          <w:p w14:paraId="27CE813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履约担保</w:t>
            </w:r>
          </w:p>
        </w:tc>
        <w:tc>
          <w:tcPr>
            <w:tcW w:w="3807" w:type="pct"/>
            <w:vAlign w:val="center"/>
          </w:tcPr>
          <w:p w14:paraId="4AC9F638">
            <w:pPr>
              <w:spacing w:line="360" w:lineRule="auto"/>
              <w:rPr>
                <w:rFonts w:hint="eastAsia" w:ascii="宋体" w:hAnsi="宋体" w:eastAsia="宋体" w:cs="宋体"/>
                <w:sz w:val="21"/>
                <w:szCs w:val="21"/>
              </w:rPr>
            </w:pPr>
            <w:r>
              <w:rPr>
                <w:rFonts w:hint="eastAsia" w:ascii="宋体" w:hAnsi="宋体" w:eastAsia="宋体" w:cs="宋体"/>
                <w:sz w:val="21"/>
                <w:szCs w:val="21"/>
              </w:rPr>
              <w:t>履约担保的形式：/</w:t>
            </w:r>
          </w:p>
          <w:p w14:paraId="621F6FAD">
            <w:pPr>
              <w:pStyle w:val="2"/>
              <w:spacing w:line="360" w:lineRule="auto"/>
              <w:ind w:left="0" w:leftChars="0"/>
              <w:rPr>
                <w:rFonts w:hint="eastAsia" w:ascii="宋体" w:hAnsi="宋体" w:eastAsia="宋体" w:cs="宋体"/>
                <w:sz w:val="21"/>
                <w:szCs w:val="21"/>
              </w:rPr>
            </w:pPr>
            <w:r>
              <w:rPr>
                <w:rFonts w:hint="eastAsia" w:ascii="宋体" w:hAnsi="宋体" w:eastAsia="宋体" w:cs="宋体"/>
                <w:sz w:val="21"/>
                <w:szCs w:val="21"/>
              </w:rPr>
              <w:t>履约担保的金额：/</w:t>
            </w:r>
          </w:p>
        </w:tc>
      </w:tr>
      <w:tr w14:paraId="43915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vAlign w:val="center"/>
          </w:tcPr>
          <w:p w14:paraId="100EADB6">
            <w:pPr>
              <w:spacing w:line="360" w:lineRule="auto"/>
              <w:rPr>
                <w:rFonts w:hint="eastAsia" w:ascii="宋体" w:hAnsi="宋体" w:eastAsia="宋体" w:cs="宋体"/>
                <w:sz w:val="21"/>
                <w:szCs w:val="21"/>
              </w:rPr>
            </w:pPr>
            <w:r>
              <w:rPr>
                <w:rFonts w:hint="eastAsia" w:ascii="宋体" w:hAnsi="宋体" w:eastAsia="宋体" w:cs="宋体"/>
                <w:sz w:val="21"/>
                <w:szCs w:val="21"/>
              </w:rPr>
              <w:t>10.  需要补充的其他内容</w:t>
            </w:r>
          </w:p>
        </w:tc>
      </w:tr>
      <w:tr w14:paraId="0D4BB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vAlign w:val="center"/>
          </w:tcPr>
          <w:p w14:paraId="4C9AC17E">
            <w:pPr>
              <w:spacing w:line="360" w:lineRule="auto"/>
              <w:rPr>
                <w:rFonts w:hint="eastAsia" w:ascii="宋体" w:hAnsi="宋体" w:eastAsia="宋体" w:cs="宋体"/>
                <w:sz w:val="21"/>
                <w:szCs w:val="21"/>
              </w:rPr>
            </w:pPr>
            <w:r>
              <w:rPr>
                <w:rFonts w:hint="eastAsia" w:ascii="宋体" w:hAnsi="宋体" w:eastAsia="宋体" w:cs="宋体"/>
                <w:sz w:val="21"/>
                <w:szCs w:val="21"/>
              </w:rPr>
              <w:t>10.1 词语定义</w:t>
            </w:r>
          </w:p>
        </w:tc>
      </w:tr>
      <w:tr w14:paraId="29E77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8760C5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10.1.1</w:t>
            </w:r>
          </w:p>
        </w:tc>
        <w:tc>
          <w:tcPr>
            <w:tcW w:w="697" w:type="pct"/>
            <w:vAlign w:val="center"/>
          </w:tcPr>
          <w:p w14:paraId="7767146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类似项目</w:t>
            </w:r>
          </w:p>
        </w:tc>
        <w:tc>
          <w:tcPr>
            <w:tcW w:w="3877" w:type="pct"/>
            <w:gridSpan w:val="2"/>
            <w:vAlign w:val="center"/>
          </w:tcPr>
          <w:p w14:paraId="19ED117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r>
      <w:tr w14:paraId="12799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tcPr>
          <w:p w14:paraId="49A62DD8">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10.1.2</w:t>
            </w:r>
          </w:p>
        </w:tc>
        <w:tc>
          <w:tcPr>
            <w:tcW w:w="697" w:type="pct"/>
            <w:vAlign w:val="center"/>
          </w:tcPr>
          <w:p w14:paraId="01EF970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不良行为记录</w:t>
            </w:r>
          </w:p>
        </w:tc>
        <w:tc>
          <w:tcPr>
            <w:tcW w:w="3877" w:type="pct"/>
            <w:gridSpan w:val="2"/>
            <w:vAlign w:val="center"/>
          </w:tcPr>
          <w:p w14:paraId="2492AF13">
            <w:pPr>
              <w:spacing w:line="360" w:lineRule="auto"/>
              <w:rPr>
                <w:rFonts w:hint="eastAsia" w:ascii="宋体" w:hAnsi="宋体" w:eastAsia="宋体" w:cs="宋体"/>
                <w:sz w:val="21"/>
                <w:szCs w:val="21"/>
              </w:rPr>
            </w:pPr>
            <w:r>
              <w:rPr>
                <w:rFonts w:hint="eastAsia" w:ascii="宋体" w:hAnsi="宋体" w:eastAsia="宋体" w:cs="宋体"/>
                <w:sz w:val="21"/>
                <w:szCs w:val="21"/>
              </w:rPr>
              <w:t>列入“信用中国”网站的“失信被执行人”和“重大税收违法案件当事人名单”，“ 中国政府采购网” 网站的“政府采购严重违法失信行为名单”。</w:t>
            </w:r>
          </w:p>
        </w:tc>
      </w:tr>
      <w:tr w14:paraId="6C40C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3C731E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10.2</w:t>
            </w:r>
          </w:p>
        </w:tc>
        <w:tc>
          <w:tcPr>
            <w:tcW w:w="697" w:type="pct"/>
            <w:vAlign w:val="center"/>
          </w:tcPr>
          <w:p w14:paraId="0BD2CDD3">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最高限价</w:t>
            </w:r>
          </w:p>
        </w:tc>
        <w:tc>
          <w:tcPr>
            <w:tcW w:w="3877" w:type="pct"/>
            <w:gridSpan w:val="2"/>
            <w:vAlign w:val="center"/>
          </w:tcPr>
          <w:p w14:paraId="324DE075">
            <w:pPr>
              <w:spacing w:line="360" w:lineRule="auto"/>
              <w:rPr>
                <w:rFonts w:hint="eastAsia" w:ascii="宋体" w:hAnsi="宋体" w:eastAsia="宋体" w:cs="宋体"/>
                <w:b/>
                <w:color w:val="auto"/>
                <w:sz w:val="21"/>
                <w:szCs w:val="21"/>
              </w:rPr>
            </w:pPr>
            <w:r>
              <w:rPr>
                <w:rFonts w:hint="eastAsia" w:ascii="宋体" w:hAnsi="宋体" w:eastAsia="宋体" w:cs="宋体"/>
                <w:b w:val="0"/>
                <w:bCs w:val="0"/>
                <w:color w:val="auto"/>
                <w:sz w:val="21"/>
                <w:szCs w:val="21"/>
                <w:lang w:val="en-US" w:eastAsia="zh-CN"/>
              </w:rPr>
              <w:t>最高限价</w:t>
            </w:r>
            <w:r>
              <w:rPr>
                <w:rFonts w:hint="eastAsia" w:ascii="宋体" w:hAnsi="宋体" w:eastAsia="宋体" w:cs="宋体"/>
                <w:b w:val="0"/>
                <w:bCs w:val="0"/>
                <w:color w:val="auto"/>
                <w:sz w:val="21"/>
                <w:szCs w:val="21"/>
              </w:rPr>
              <w:t>为：</w:t>
            </w:r>
            <w:r>
              <w:rPr>
                <w:rFonts w:hint="eastAsia" w:ascii="宋体" w:hAnsi="宋体" w:eastAsia="宋体" w:cs="宋体"/>
                <w:b/>
                <w:color w:val="auto"/>
                <w:sz w:val="21"/>
                <w:szCs w:val="21"/>
              </w:rPr>
              <w:t>449000.00元；</w:t>
            </w:r>
          </w:p>
          <w:p w14:paraId="4135E40D">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供应商的投标总报价不得高于</w:t>
            </w:r>
            <w:r>
              <w:rPr>
                <w:rFonts w:hint="eastAsia" w:ascii="宋体" w:hAnsi="宋体" w:eastAsia="宋体" w:cs="宋体"/>
                <w:color w:val="auto"/>
                <w:sz w:val="21"/>
                <w:szCs w:val="21"/>
                <w:lang w:val="en-US" w:eastAsia="zh-CN"/>
              </w:rPr>
              <w:t>最高限价</w:t>
            </w:r>
            <w:r>
              <w:rPr>
                <w:rFonts w:hint="eastAsia" w:ascii="宋体" w:hAnsi="宋体" w:eastAsia="宋体" w:cs="宋体"/>
                <w:color w:val="auto"/>
                <w:sz w:val="21"/>
                <w:szCs w:val="21"/>
              </w:rPr>
              <w:t>，否则按无效标处理；</w:t>
            </w:r>
          </w:p>
        </w:tc>
      </w:tr>
      <w:tr w14:paraId="46593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651313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10.3</w:t>
            </w:r>
          </w:p>
        </w:tc>
        <w:tc>
          <w:tcPr>
            <w:tcW w:w="697" w:type="pct"/>
            <w:vAlign w:val="center"/>
          </w:tcPr>
          <w:p w14:paraId="7196416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供应商代表出席开标会议</w:t>
            </w:r>
          </w:p>
        </w:tc>
        <w:tc>
          <w:tcPr>
            <w:tcW w:w="3877" w:type="pct"/>
            <w:gridSpan w:val="2"/>
            <w:vAlign w:val="center"/>
          </w:tcPr>
          <w:p w14:paraId="146212C9">
            <w:pPr>
              <w:spacing w:line="360" w:lineRule="auto"/>
              <w:rPr>
                <w:rFonts w:hint="eastAsia" w:ascii="宋体" w:hAnsi="宋体" w:eastAsia="宋体" w:cs="宋体"/>
                <w:sz w:val="21"/>
                <w:szCs w:val="21"/>
              </w:rPr>
            </w:pPr>
            <w:r>
              <w:rPr>
                <w:rFonts w:hint="eastAsia" w:ascii="宋体" w:hAnsi="宋体" w:eastAsia="宋体" w:cs="宋体"/>
                <w:sz w:val="21"/>
                <w:szCs w:val="21"/>
              </w:rPr>
              <w:t>全面实行在线“不见面”开标，投标人远程在线解密投标文件，不再到开标现场。</w:t>
            </w:r>
          </w:p>
        </w:tc>
      </w:tr>
      <w:tr w14:paraId="159EF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18D81A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10.4</w:t>
            </w:r>
          </w:p>
        </w:tc>
        <w:tc>
          <w:tcPr>
            <w:tcW w:w="697" w:type="pct"/>
            <w:vAlign w:val="center"/>
          </w:tcPr>
          <w:p w14:paraId="73438A4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成交结果公示</w:t>
            </w:r>
          </w:p>
        </w:tc>
        <w:tc>
          <w:tcPr>
            <w:tcW w:w="3877" w:type="pct"/>
            <w:gridSpan w:val="2"/>
            <w:vAlign w:val="center"/>
          </w:tcPr>
          <w:p w14:paraId="449D99B4">
            <w:pPr>
              <w:spacing w:line="360" w:lineRule="auto"/>
              <w:rPr>
                <w:rFonts w:hint="eastAsia" w:ascii="宋体" w:hAnsi="宋体" w:eastAsia="宋体" w:cs="宋体"/>
                <w:sz w:val="21"/>
                <w:szCs w:val="21"/>
              </w:rPr>
            </w:pPr>
            <w:r>
              <w:rPr>
                <w:rFonts w:hint="eastAsia" w:ascii="宋体" w:hAnsi="宋体" w:eastAsia="宋体" w:cs="宋体"/>
                <w:sz w:val="21"/>
                <w:szCs w:val="21"/>
              </w:rPr>
              <w:t>成交结果发布媒体同竞争性磋商公告发布媒体。</w:t>
            </w:r>
          </w:p>
        </w:tc>
      </w:tr>
      <w:tr w14:paraId="5627A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CFE39C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10.5</w:t>
            </w:r>
          </w:p>
        </w:tc>
        <w:tc>
          <w:tcPr>
            <w:tcW w:w="697" w:type="pct"/>
            <w:vAlign w:val="center"/>
          </w:tcPr>
          <w:p w14:paraId="74AFE09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知识产权</w:t>
            </w:r>
          </w:p>
        </w:tc>
        <w:tc>
          <w:tcPr>
            <w:tcW w:w="3877" w:type="pct"/>
            <w:gridSpan w:val="2"/>
            <w:vAlign w:val="center"/>
          </w:tcPr>
          <w:p w14:paraId="7EF3C304">
            <w:pPr>
              <w:spacing w:line="360" w:lineRule="auto"/>
              <w:rPr>
                <w:rFonts w:hint="eastAsia" w:ascii="宋体" w:hAnsi="宋体" w:eastAsia="宋体" w:cs="宋体"/>
                <w:sz w:val="21"/>
                <w:szCs w:val="21"/>
              </w:rPr>
            </w:pPr>
            <w:r>
              <w:rPr>
                <w:rFonts w:hint="eastAsia" w:ascii="宋体" w:hAnsi="宋体" w:eastAsia="宋体" w:cs="宋体"/>
                <w:sz w:val="21"/>
                <w:szCs w:val="21"/>
              </w:rPr>
              <w:t>构成本磋商文件各个组成部分的文件，未经采购人书面同意，供应商不得擅自复印和用于非本招标项目所需的其他目的。采购人全部或者部分使用未成交人响应文件中的技术成果或技术方案时，需征得其书面同意，并不得擅自复印或提供给第三人。</w:t>
            </w:r>
          </w:p>
        </w:tc>
      </w:tr>
      <w:tr w14:paraId="6E472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8915AB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10.6</w:t>
            </w:r>
          </w:p>
        </w:tc>
        <w:tc>
          <w:tcPr>
            <w:tcW w:w="697" w:type="pct"/>
            <w:vAlign w:val="center"/>
          </w:tcPr>
          <w:p w14:paraId="2CFA178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重新招标的其他情形</w:t>
            </w:r>
          </w:p>
        </w:tc>
        <w:tc>
          <w:tcPr>
            <w:tcW w:w="3877" w:type="pct"/>
            <w:gridSpan w:val="2"/>
            <w:vAlign w:val="center"/>
          </w:tcPr>
          <w:p w14:paraId="57D203E0">
            <w:pPr>
              <w:spacing w:line="360" w:lineRule="auto"/>
              <w:rPr>
                <w:rFonts w:hint="eastAsia" w:ascii="宋体" w:hAnsi="宋体" w:eastAsia="宋体" w:cs="宋体"/>
                <w:sz w:val="21"/>
                <w:szCs w:val="21"/>
              </w:rPr>
            </w:pPr>
            <w:r>
              <w:rPr>
                <w:rFonts w:hint="eastAsia" w:ascii="宋体" w:hAnsi="宋体" w:eastAsia="宋体" w:cs="宋体"/>
                <w:sz w:val="21"/>
                <w:szCs w:val="21"/>
              </w:rPr>
              <w:t>除供应商须知正文第8条规定的情形外，除非已经产生中标候选人，在投标有效期内同意延长投标有效期的供应商少于三个的，采购人应当依法重新招标。</w:t>
            </w:r>
          </w:p>
        </w:tc>
      </w:tr>
      <w:tr w14:paraId="31B17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B36567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10.7</w:t>
            </w:r>
          </w:p>
        </w:tc>
        <w:tc>
          <w:tcPr>
            <w:tcW w:w="697" w:type="pct"/>
            <w:vAlign w:val="center"/>
          </w:tcPr>
          <w:p w14:paraId="5CF2E85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解释权</w:t>
            </w:r>
          </w:p>
        </w:tc>
        <w:tc>
          <w:tcPr>
            <w:tcW w:w="3877" w:type="pct"/>
            <w:gridSpan w:val="2"/>
            <w:vAlign w:val="center"/>
          </w:tcPr>
          <w:p w14:paraId="7C174CC5">
            <w:pPr>
              <w:spacing w:line="360" w:lineRule="auto"/>
              <w:rPr>
                <w:rFonts w:hint="eastAsia" w:ascii="宋体" w:hAnsi="宋体" w:eastAsia="宋体" w:cs="宋体"/>
                <w:sz w:val="21"/>
                <w:szCs w:val="21"/>
              </w:rPr>
            </w:pPr>
            <w:r>
              <w:rPr>
                <w:rFonts w:hint="eastAsia" w:ascii="宋体" w:hAnsi="宋体" w:eastAsia="宋体" w:cs="宋体"/>
                <w:sz w:val="21"/>
                <w:szCs w:val="21"/>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投标邀请书）、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148FC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21D548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10.8</w:t>
            </w:r>
          </w:p>
        </w:tc>
        <w:tc>
          <w:tcPr>
            <w:tcW w:w="697" w:type="pct"/>
            <w:vAlign w:val="center"/>
          </w:tcPr>
          <w:p w14:paraId="2F7C0AB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代理服务费</w:t>
            </w:r>
          </w:p>
        </w:tc>
        <w:tc>
          <w:tcPr>
            <w:tcW w:w="3877" w:type="pct"/>
            <w:gridSpan w:val="2"/>
            <w:vAlign w:val="center"/>
          </w:tcPr>
          <w:p w14:paraId="56E844B6">
            <w:pPr>
              <w:spacing w:line="360" w:lineRule="auto"/>
              <w:rPr>
                <w:rFonts w:hint="eastAsia" w:ascii="宋体" w:hAnsi="宋体" w:eastAsia="宋体" w:cs="宋体"/>
                <w:sz w:val="21"/>
                <w:szCs w:val="21"/>
              </w:rPr>
            </w:pPr>
            <w:r>
              <w:rPr>
                <w:rFonts w:hint="eastAsia" w:ascii="宋体" w:hAnsi="宋体" w:eastAsia="宋体" w:cs="宋体"/>
                <w:sz w:val="21"/>
                <w:szCs w:val="21"/>
              </w:rPr>
              <w:t>代理服务费参照豫招协【2023】002号文和发改价格【2015】299号的规定，</w:t>
            </w:r>
            <w:r>
              <w:rPr>
                <w:rFonts w:hint="eastAsia" w:ascii="宋体" w:hAnsi="宋体" w:eastAsia="宋体" w:cs="宋体"/>
                <w:sz w:val="21"/>
                <w:szCs w:val="21"/>
                <w:lang w:val="en-US" w:eastAsia="zh-CN"/>
              </w:rPr>
              <w:t>100万以下按1.7%收取，不足1万元的按1万元收取。本项目招标代理服务费</w:t>
            </w:r>
            <w:r>
              <w:rPr>
                <w:rFonts w:hint="eastAsia" w:ascii="宋体" w:hAnsi="宋体" w:eastAsia="宋体" w:cs="宋体"/>
                <w:sz w:val="21"/>
                <w:szCs w:val="21"/>
              </w:rPr>
              <w:t>由中标人或成交人在成交结果公示后向招标代理机构全额交纳10000.00元，此项费用由投标人综合考虑到投标报价中，不单独列项报价。</w:t>
            </w:r>
          </w:p>
        </w:tc>
      </w:tr>
      <w:tr w14:paraId="10B49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4DE10E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10.9</w:t>
            </w:r>
          </w:p>
        </w:tc>
        <w:tc>
          <w:tcPr>
            <w:tcW w:w="697" w:type="pct"/>
            <w:vAlign w:val="center"/>
          </w:tcPr>
          <w:p w14:paraId="130B483B">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接收质疑函的方式和联系方式</w:t>
            </w:r>
          </w:p>
        </w:tc>
        <w:tc>
          <w:tcPr>
            <w:tcW w:w="3877" w:type="pct"/>
            <w:gridSpan w:val="2"/>
          </w:tcPr>
          <w:p w14:paraId="1080D744">
            <w:pPr>
              <w:spacing w:line="360" w:lineRule="auto"/>
              <w:jc w:val="left"/>
              <w:rPr>
                <w:rFonts w:hint="eastAsia" w:ascii="宋体" w:hAnsi="宋体" w:cs="宋体"/>
                <w:sz w:val="21"/>
                <w:szCs w:val="21"/>
              </w:rPr>
            </w:pPr>
            <w:r>
              <w:rPr>
                <w:rFonts w:hint="eastAsia" w:ascii="宋体" w:hAnsi="宋体" w:cs="宋体"/>
                <w:sz w:val="21"/>
                <w:szCs w:val="21"/>
              </w:rPr>
              <w:t>（1）投标人认为采购文件、采购过程和中标或成交结果使自己的权益受到损害的, 可以在知道或者应知其权益受到损害之日起七个工作日内，按中华人民共和国财政部令第94号《政府采购质疑和投诉办法》的相关规定，以书面形式同时向采购人和采购代理机构提出质疑(加盖单位公章且法定代表人签字)，由其授权代表携带法人授权书及本人身份证件提交(邮寄、传真件不予受理)。逾期未提交或未按照要求提交的质疑函将不予受理。</w:t>
            </w:r>
          </w:p>
          <w:p w14:paraId="65A1FC7A">
            <w:pPr>
              <w:spacing w:line="360" w:lineRule="auto"/>
              <w:jc w:val="left"/>
              <w:rPr>
                <w:rFonts w:hint="eastAsia" w:ascii="宋体" w:hAnsi="宋体" w:cs="宋体"/>
                <w:sz w:val="21"/>
                <w:szCs w:val="21"/>
              </w:rPr>
            </w:pPr>
            <w:r>
              <w:rPr>
                <w:rFonts w:hint="eastAsia" w:ascii="宋体" w:hAnsi="宋体" w:cs="宋体"/>
                <w:sz w:val="21"/>
                <w:szCs w:val="21"/>
              </w:rPr>
              <w:t>若有投诉，可按照相关规定以书面形式向监督部门进行投诉。</w:t>
            </w:r>
          </w:p>
          <w:p w14:paraId="29345724">
            <w:pPr>
              <w:spacing w:line="360" w:lineRule="auto"/>
              <w:jc w:val="left"/>
              <w:rPr>
                <w:rFonts w:hint="eastAsia" w:ascii="宋体" w:hAnsi="宋体" w:cs="宋体"/>
                <w:sz w:val="21"/>
                <w:szCs w:val="21"/>
              </w:rPr>
            </w:pPr>
            <w:r>
              <w:rPr>
                <w:rFonts w:hint="eastAsia" w:ascii="宋体" w:hAnsi="宋体" w:cs="宋体"/>
                <w:sz w:val="21"/>
                <w:szCs w:val="21"/>
              </w:rPr>
              <w:t>（2）质疑函的内容、格式：应符合《政府采购质疑和投诉办法》（财政部第94号令）相关规定和财政部门制定的《政府采购质疑函范本》格式。</w:t>
            </w:r>
          </w:p>
          <w:p w14:paraId="3FC1E835">
            <w:pPr>
              <w:spacing w:line="360" w:lineRule="auto"/>
              <w:jc w:val="left"/>
              <w:rPr>
                <w:rFonts w:hint="eastAsia" w:ascii="宋体" w:hAnsi="宋体" w:cs="宋体"/>
                <w:sz w:val="21"/>
                <w:szCs w:val="21"/>
              </w:rPr>
            </w:pPr>
            <w:r>
              <w:rPr>
                <w:rFonts w:hint="eastAsia" w:ascii="宋体" w:hAnsi="宋体" w:cs="宋体"/>
                <w:sz w:val="21"/>
                <w:szCs w:val="21"/>
              </w:rPr>
              <w:t>（3）投标人应在法定质疑期内一次性提出针对同一采购程序环节的质疑。</w:t>
            </w:r>
          </w:p>
          <w:p w14:paraId="636DA3AA">
            <w:pPr>
              <w:spacing w:line="360" w:lineRule="auto"/>
              <w:jc w:val="left"/>
              <w:rPr>
                <w:rFonts w:hint="eastAsia" w:ascii="宋体" w:hAnsi="宋体" w:cs="宋体"/>
                <w:sz w:val="21"/>
                <w:szCs w:val="21"/>
              </w:rPr>
            </w:pPr>
            <w:r>
              <w:rPr>
                <w:rFonts w:hint="eastAsia" w:ascii="宋体" w:hAnsi="宋体" w:cs="宋体"/>
                <w:sz w:val="21"/>
                <w:szCs w:val="21"/>
              </w:rPr>
              <w:t>（4）接收质疑函联系方式：</w:t>
            </w:r>
          </w:p>
          <w:p w14:paraId="4330121E">
            <w:pPr>
              <w:spacing w:line="360" w:lineRule="auto"/>
              <w:jc w:val="left"/>
              <w:rPr>
                <w:rFonts w:hint="eastAsia" w:ascii="宋体" w:hAnsi="宋体" w:cs="宋体"/>
                <w:sz w:val="21"/>
                <w:szCs w:val="21"/>
              </w:rPr>
            </w:pPr>
            <w:r>
              <w:rPr>
                <w:rFonts w:hint="eastAsia" w:ascii="宋体" w:hAnsi="宋体" w:cs="宋体"/>
                <w:b/>
                <w:bCs/>
                <w:sz w:val="21"/>
                <w:szCs w:val="21"/>
              </w:rPr>
              <w:t>采 购 人：</w:t>
            </w:r>
          </w:p>
          <w:p w14:paraId="1B6C5098">
            <w:pPr>
              <w:spacing w:line="500" w:lineRule="exact"/>
              <w:rPr>
                <w:rFonts w:hint="eastAsia" w:ascii="宋体" w:hAnsi="宋体" w:eastAsia="宋体" w:cs="宋体"/>
                <w:sz w:val="21"/>
                <w:szCs w:val="21"/>
              </w:rPr>
            </w:pPr>
            <w:r>
              <w:rPr>
                <w:rFonts w:hint="eastAsia" w:ascii="宋体" w:hAnsi="宋体" w:eastAsia="宋体" w:cs="宋体"/>
                <w:sz w:val="21"/>
                <w:szCs w:val="21"/>
              </w:rPr>
              <w:t>采购人：中共平顶山市新华区委政法委员会</w:t>
            </w:r>
          </w:p>
          <w:p w14:paraId="531A0C32">
            <w:pPr>
              <w:spacing w:line="500" w:lineRule="exact"/>
              <w:rPr>
                <w:rFonts w:hint="eastAsia" w:ascii="宋体" w:hAnsi="宋体" w:eastAsia="宋体" w:cs="宋体"/>
                <w:sz w:val="21"/>
                <w:szCs w:val="21"/>
              </w:rPr>
            </w:pPr>
            <w:r>
              <w:rPr>
                <w:rFonts w:hint="eastAsia" w:ascii="宋体" w:hAnsi="宋体" w:eastAsia="宋体" w:cs="宋体"/>
                <w:sz w:val="21"/>
                <w:szCs w:val="21"/>
              </w:rPr>
              <w:t>地址：河南省平顶山市建设路西段277号院内</w:t>
            </w:r>
          </w:p>
          <w:p w14:paraId="1775BD8A">
            <w:pPr>
              <w:spacing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联系人：吕先生</w:t>
            </w:r>
          </w:p>
          <w:p w14:paraId="0D7B1B0C">
            <w:pPr>
              <w:spacing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联系方式：17703756001</w:t>
            </w:r>
          </w:p>
          <w:p w14:paraId="318E7634">
            <w:pPr>
              <w:spacing w:line="360" w:lineRule="auto"/>
              <w:jc w:val="left"/>
              <w:rPr>
                <w:rFonts w:hint="eastAsia" w:ascii="宋体" w:hAnsi="宋体" w:cs="宋体"/>
                <w:b/>
                <w:bCs/>
                <w:sz w:val="21"/>
                <w:szCs w:val="21"/>
              </w:rPr>
            </w:pPr>
            <w:r>
              <w:rPr>
                <w:rFonts w:hint="eastAsia" w:ascii="宋体" w:hAnsi="宋体" w:cs="宋体"/>
                <w:b/>
                <w:bCs/>
                <w:sz w:val="21"/>
                <w:szCs w:val="21"/>
              </w:rPr>
              <w:t>采购代理机构信息</w:t>
            </w:r>
          </w:p>
          <w:p w14:paraId="23BAE393">
            <w:pPr>
              <w:spacing w:line="360" w:lineRule="auto"/>
              <w:jc w:val="left"/>
              <w:rPr>
                <w:rFonts w:hint="eastAsia" w:ascii="宋体" w:hAnsi="宋体" w:eastAsia="宋体" w:cs="宋体"/>
                <w:sz w:val="21"/>
                <w:szCs w:val="21"/>
              </w:rPr>
            </w:pPr>
            <w:r>
              <w:rPr>
                <w:rFonts w:hint="eastAsia" w:ascii="宋体" w:hAnsi="宋体" w:cs="宋体"/>
                <w:sz w:val="21"/>
                <w:szCs w:val="21"/>
              </w:rPr>
              <w:t>名称：</w:t>
            </w:r>
            <w:r>
              <w:rPr>
                <w:rFonts w:hint="eastAsia" w:ascii="宋体" w:hAnsi="宋体" w:eastAsia="宋体" w:cs="宋体"/>
                <w:sz w:val="21"/>
                <w:szCs w:val="21"/>
              </w:rPr>
              <w:t>河南易采工程管理有限公司</w:t>
            </w:r>
          </w:p>
          <w:p w14:paraId="2780FC8D">
            <w:pPr>
              <w:spacing w:line="360" w:lineRule="auto"/>
              <w:jc w:val="left"/>
              <w:rPr>
                <w:rFonts w:hint="eastAsia" w:ascii="宋体" w:hAnsi="宋体" w:cs="宋体"/>
                <w:sz w:val="21"/>
                <w:szCs w:val="21"/>
              </w:rPr>
            </w:pPr>
            <w:r>
              <w:rPr>
                <w:rFonts w:hint="eastAsia" w:ascii="宋体" w:hAnsi="宋体" w:cs="宋体"/>
                <w:sz w:val="21"/>
                <w:szCs w:val="21"/>
              </w:rPr>
              <w:t xml:space="preserve">地  址：河南省平顶山市未来路中段中梁壹号院   </w:t>
            </w:r>
          </w:p>
          <w:p w14:paraId="43120AB6">
            <w:pPr>
              <w:spacing w:line="360" w:lineRule="auto"/>
              <w:jc w:val="left"/>
              <w:rPr>
                <w:rFonts w:hint="eastAsia" w:ascii="宋体" w:hAnsi="宋体" w:cs="宋体"/>
                <w:sz w:val="21"/>
                <w:szCs w:val="21"/>
              </w:rPr>
            </w:pPr>
            <w:r>
              <w:rPr>
                <w:rFonts w:hint="eastAsia" w:ascii="宋体" w:hAnsi="宋体" w:cs="宋体"/>
                <w:sz w:val="21"/>
                <w:szCs w:val="21"/>
              </w:rPr>
              <w:t>联系人：吴女士</w:t>
            </w:r>
          </w:p>
          <w:p w14:paraId="40EF4F11">
            <w:pPr>
              <w:spacing w:line="360" w:lineRule="auto"/>
              <w:jc w:val="left"/>
              <w:rPr>
                <w:rFonts w:hint="eastAsia" w:ascii="宋体" w:hAnsi="宋体" w:cs="宋体"/>
                <w:sz w:val="21"/>
                <w:szCs w:val="21"/>
              </w:rPr>
            </w:pPr>
            <w:r>
              <w:rPr>
                <w:rFonts w:hint="eastAsia" w:ascii="宋体" w:hAnsi="宋体" w:cs="宋体"/>
                <w:sz w:val="21"/>
                <w:szCs w:val="21"/>
              </w:rPr>
              <w:t>联系方式：0375-2555998、19939030802</w:t>
            </w:r>
          </w:p>
          <w:p w14:paraId="047008B6">
            <w:pPr>
              <w:pStyle w:val="12"/>
              <w:spacing w:line="360" w:lineRule="auto"/>
              <w:rPr>
                <w:rFonts w:hint="eastAsia" w:ascii="宋体" w:hAnsi="宋体" w:eastAsia="宋体" w:cs="宋体"/>
                <w:sz w:val="21"/>
                <w:szCs w:val="21"/>
              </w:rPr>
            </w:pPr>
            <w:r>
              <w:rPr>
                <w:rFonts w:hint="eastAsia" w:ascii="宋体" w:hAnsi="宋体" w:cs="宋体"/>
                <w:sz w:val="21"/>
                <w:szCs w:val="21"/>
              </w:rPr>
              <w:t>对供应商提出的质疑，采购人、采购代理机构应当依法及时答复和处理，不得推诿扯皮故意刁难，须进行实质性回应。</w:t>
            </w:r>
          </w:p>
        </w:tc>
      </w:tr>
      <w:tr w14:paraId="41A36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E1AD30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10.10</w:t>
            </w:r>
          </w:p>
        </w:tc>
        <w:tc>
          <w:tcPr>
            <w:tcW w:w="697" w:type="pct"/>
            <w:vAlign w:val="center"/>
          </w:tcPr>
          <w:p w14:paraId="5CD3D64A">
            <w:pPr>
              <w:spacing w:line="360" w:lineRule="auto"/>
              <w:jc w:val="center"/>
              <w:rPr>
                <w:rFonts w:hint="eastAsia" w:ascii="宋体" w:hAnsi="宋体" w:eastAsia="宋体" w:cs="宋体"/>
                <w:sz w:val="21"/>
                <w:szCs w:val="21"/>
              </w:rPr>
            </w:pPr>
            <w:r>
              <w:rPr>
                <w:rFonts w:hint="eastAsia" w:ascii="宋体" w:hAnsi="宋体" w:eastAsia="宋体" w:cs="宋体"/>
                <w:kern w:val="0"/>
                <w:sz w:val="21"/>
                <w:szCs w:val="21"/>
              </w:rPr>
              <w:t>落实政策</w:t>
            </w:r>
          </w:p>
        </w:tc>
        <w:tc>
          <w:tcPr>
            <w:tcW w:w="3877" w:type="pct"/>
            <w:gridSpan w:val="2"/>
            <w:vAlign w:val="center"/>
          </w:tcPr>
          <w:p w14:paraId="5D622900">
            <w:pPr>
              <w:spacing w:line="360" w:lineRule="auto"/>
              <w:jc w:val="left"/>
              <w:rPr>
                <w:rFonts w:hint="eastAsia" w:ascii="宋体" w:hAnsi="宋体" w:eastAsia="宋体" w:cs="宋体"/>
                <w:b/>
                <w:sz w:val="21"/>
                <w:szCs w:val="21"/>
              </w:rPr>
            </w:pPr>
            <w:r>
              <w:rPr>
                <w:rFonts w:hint="eastAsia" w:ascii="宋体" w:hAnsi="宋体" w:eastAsia="宋体" w:cs="宋体"/>
                <w:b/>
                <w:sz w:val="21"/>
                <w:szCs w:val="21"/>
                <w:lang w:val="en-US" w:eastAsia="zh-CN"/>
              </w:rPr>
              <w:t>一</w:t>
            </w:r>
            <w:r>
              <w:rPr>
                <w:rFonts w:hint="eastAsia" w:ascii="宋体" w:hAnsi="宋体" w:eastAsia="宋体" w:cs="宋体"/>
                <w:b/>
                <w:sz w:val="21"/>
                <w:szCs w:val="21"/>
              </w:rPr>
              <w:t>、维护企业在政府采购活动中的知情权</w:t>
            </w:r>
          </w:p>
          <w:p w14:paraId="26FAB40A">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6B5905A6">
            <w:pPr>
              <w:spacing w:line="360" w:lineRule="auto"/>
              <w:jc w:val="left"/>
              <w:rPr>
                <w:rFonts w:hint="eastAsia" w:ascii="宋体" w:hAnsi="宋体" w:eastAsia="宋体" w:cs="宋体"/>
                <w:b/>
                <w:sz w:val="21"/>
                <w:szCs w:val="21"/>
              </w:rPr>
            </w:pPr>
            <w:r>
              <w:rPr>
                <w:rFonts w:hint="eastAsia" w:ascii="宋体" w:hAnsi="宋体" w:eastAsia="宋体" w:cs="宋体"/>
                <w:b/>
                <w:sz w:val="21"/>
                <w:szCs w:val="21"/>
                <w:lang w:val="en-US" w:eastAsia="zh-CN"/>
              </w:rPr>
              <w:t>二</w:t>
            </w:r>
            <w:r>
              <w:rPr>
                <w:rFonts w:hint="eastAsia" w:ascii="宋体" w:hAnsi="宋体" w:eastAsia="宋体" w:cs="宋体"/>
                <w:b/>
                <w:sz w:val="21"/>
                <w:szCs w:val="21"/>
              </w:rPr>
              <w:t>、提供中小企业声明函格式</w:t>
            </w:r>
          </w:p>
          <w:p w14:paraId="49D49554">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已在采购文件中按照财政部、工信部印发的《政府采购促进中小企业发展管理办法》的通知精神（财库〔2020〕46号）提供中小企业声明函格式。</w:t>
            </w:r>
          </w:p>
          <w:p w14:paraId="2B504E6B">
            <w:pPr>
              <w:spacing w:line="360" w:lineRule="auto"/>
              <w:jc w:val="left"/>
              <w:rPr>
                <w:rFonts w:hint="eastAsia" w:ascii="宋体" w:hAnsi="宋体" w:eastAsia="宋体" w:cs="宋体"/>
                <w:b/>
                <w:sz w:val="21"/>
                <w:szCs w:val="21"/>
              </w:rPr>
            </w:pPr>
            <w:r>
              <w:rPr>
                <w:rFonts w:hint="eastAsia" w:ascii="宋体" w:hAnsi="宋体" w:eastAsia="宋体" w:cs="宋体"/>
                <w:b/>
                <w:sz w:val="21"/>
                <w:szCs w:val="21"/>
                <w:lang w:val="en-US" w:eastAsia="zh-CN"/>
              </w:rPr>
              <w:t>三</w:t>
            </w:r>
            <w:r>
              <w:rPr>
                <w:rFonts w:hint="eastAsia" w:ascii="宋体" w:hAnsi="宋体" w:eastAsia="宋体" w:cs="宋体"/>
                <w:b/>
                <w:sz w:val="21"/>
                <w:szCs w:val="21"/>
              </w:rPr>
              <w:t>、推广政府采购合同融资</w:t>
            </w:r>
          </w:p>
          <w:p w14:paraId="7A940938">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“政府采购合同融资告知函”见招标文件附件，鼓励中标供应商凭借采购合同申请贷款，助力解决中小企业融资难、融资贵的问题。</w:t>
            </w:r>
          </w:p>
          <w:p w14:paraId="1DDBAC7F">
            <w:pPr>
              <w:spacing w:line="360" w:lineRule="auto"/>
              <w:jc w:val="left"/>
              <w:rPr>
                <w:rFonts w:hint="eastAsia" w:ascii="宋体" w:hAnsi="宋体" w:cs="宋体"/>
                <w:b/>
                <w:sz w:val="21"/>
                <w:szCs w:val="21"/>
              </w:rPr>
            </w:pPr>
            <w:r>
              <w:rPr>
                <w:rFonts w:hint="eastAsia" w:ascii="宋体" w:hAnsi="宋体" w:cs="宋体"/>
                <w:b/>
                <w:sz w:val="21"/>
                <w:szCs w:val="21"/>
                <w:lang w:val="en-US" w:eastAsia="zh-CN"/>
              </w:rPr>
              <w:t>四</w:t>
            </w:r>
            <w:r>
              <w:rPr>
                <w:rFonts w:hint="eastAsia" w:ascii="宋体" w:hAnsi="宋体" w:cs="宋体"/>
                <w:b/>
                <w:sz w:val="21"/>
                <w:szCs w:val="21"/>
              </w:rPr>
              <w:t>、落实预留采购份额</w:t>
            </w:r>
          </w:p>
          <w:p w14:paraId="53DB0E66">
            <w:pPr>
              <w:spacing w:line="360" w:lineRule="auto"/>
              <w:ind w:firstLine="420" w:firstLineChars="200"/>
              <w:jc w:val="left"/>
              <w:rPr>
                <w:rFonts w:hint="eastAsia" w:ascii="宋体" w:hAnsi="宋体" w:eastAsia="宋体" w:cs="宋体"/>
                <w:b/>
                <w:sz w:val="21"/>
                <w:szCs w:val="21"/>
              </w:rPr>
            </w:pPr>
            <w:r>
              <w:rPr>
                <w:rFonts w:hint="eastAsia" w:ascii="宋体" w:hAnsi="宋体" w:cs="宋体"/>
                <w:sz w:val="21"/>
                <w:szCs w:val="21"/>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部印发的《政府采购促进中小企业发展管理办法》的通知精神（财库〔2020〕46号）提供中小企业声明函格式。详见“政府采购政策：中小企业声明函”。</w:t>
            </w:r>
          </w:p>
          <w:p w14:paraId="025C46E7">
            <w:pPr>
              <w:spacing w:line="360" w:lineRule="auto"/>
              <w:jc w:val="left"/>
              <w:rPr>
                <w:rFonts w:hint="eastAsia" w:ascii="宋体" w:hAnsi="宋体" w:eastAsia="宋体" w:cs="宋体"/>
                <w:b/>
                <w:sz w:val="21"/>
                <w:szCs w:val="21"/>
              </w:rPr>
            </w:pPr>
            <w:r>
              <w:rPr>
                <w:rFonts w:hint="eastAsia" w:ascii="宋体" w:hAnsi="宋体" w:eastAsia="宋体" w:cs="宋体"/>
                <w:b/>
                <w:sz w:val="21"/>
                <w:szCs w:val="21"/>
                <w:lang w:val="en-US" w:eastAsia="zh-CN"/>
              </w:rPr>
              <w:t>五</w:t>
            </w:r>
            <w:r>
              <w:rPr>
                <w:rFonts w:hint="eastAsia" w:ascii="宋体" w:hAnsi="宋体" w:eastAsia="宋体" w:cs="宋体"/>
                <w:b/>
                <w:sz w:val="21"/>
                <w:szCs w:val="21"/>
              </w:rPr>
              <w:t>、落实价格评审优惠政策</w:t>
            </w:r>
          </w:p>
          <w:p w14:paraId="64582C05">
            <w:pPr>
              <w:spacing w:line="360" w:lineRule="auto"/>
              <w:rPr>
                <w:rFonts w:hint="eastAsia" w:ascii="宋体" w:hAnsi="宋体" w:eastAsia="宋体" w:cs="宋体"/>
                <w:color w:val="FF0000"/>
                <w:sz w:val="21"/>
                <w:szCs w:val="21"/>
              </w:rPr>
            </w:pPr>
            <w:r>
              <w:rPr>
                <w:rFonts w:hint="eastAsia" w:ascii="宋体" w:hAnsi="宋体" w:eastAsia="宋体" w:cs="宋体"/>
                <w:sz w:val="21"/>
                <w:szCs w:val="21"/>
              </w:rPr>
              <w:t>（1）执行财政部、工业和信息化部关于印发《政府采购促进中小企业发展暂行办法》的通知（财库〔2020〕46号），</w:t>
            </w:r>
            <w:r>
              <w:rPr>
                <w:rFonts w:hint="eastAsia" w:asciiTheme="minorEastAsia" w:hAnsiTheme="minorEastAsia" w:cstheme="minorEastAsia"/>
                <w:b/>
                <w:color w:val="FF0000"/>
                <w:sz w:val="21"/>
                <w:szCs w:val="21"/>
              </w:rPr>
              <w:t>本项目执行价格评审优惠政策，对小型和微型企业给予20%的价格扣除，用扣除后的价格参与报价评审</w:t>
            </w:r>
            <w:r>
              <w:rPr>
                <w:rFonts w:hint="eastAsia" w:ascii="宋体" w:hAnsi="宋体" w:eastAsia="宋体" w:cs="宋体"/>
                <w:b/>
                <w:color w:val="FF0000"/>
                <w:sz w:val="21"/>
                <w:szCs w:val="21"/>
              </w:rPr>
              <w:t>。</w:t>
            </w:r>
          </w:p>
          <w:p w14:paraId="4002C7D5">
            <w:pPr>
              <w:spacing w:line="360" w:lineRule="auto"/>
              <w:rPr>
                <w:rFonts w:hint="eastAsia" w:ascii="宋体" w:hAnsi="宋体" w:eastAsia="宋体" w:cs="宋体"/>
                <w:sz w:val="21"/>
                <w:szCs w:val="21"/>
              </w:rPr>
            </w:pPr>
            <w:r>
              <w:rPr>
                <w:rFonts w:hint="eastAsia" w:ascii="宋体" w:hAnsi="宋体" w:eastAsia="宋体" w:cs="宋体"/>
                <w:sz w:val="21"/>
                <w:szCs w:val="21"/>
              </w:rPr>
              <w:t>（2）根据财政部、司法部《关于政府采购支持监狱企业发展有关问题》的通知（财库〔2014〕68号），监狱企业参加本项目投标时，应当提供由省级以上监狱管理局、戒毒管理局（新疆生产建设兵团）出具的属于监狱企业的证明文件。</w:t>
            </w:r>
            <w:r>
              <w:rPr>
                <w:rFonts w:hint="eastAsia" w:ascii="宋体" w:hAnsi="宋体" w:eastAsia="宋体" w:cs="宋体"/>
                <w:b/>
                <w:sz w:val="21"/>
                <w:szCs w:val="21"/>
              </w:rPr>
              <w:t>监狱企业视同小型、微型企业。</w:t>
            </w:r>
          </w:p>
          <w:p w14:paraId="01DAB0A8">
            <w:pPr>
              <w:spacing w:line="360" w:lineRule="auto"/>
              <w:rPr>
                <w:rFonts w:hint="eastAsia" w:ascii="宋体" w:hAnsi="宋体" w:eastAsia="宋体" w:cs="宋体"/>
                <w:sz w:val="21"/>
                <w:szCs w:val="21"/>
              </w:rPr>
            </w:pPr>
            <w:r>
              <w:rPr>
                <w:rFonts w:hint="eastAsia" w:ascii="宋体" w:hAnsi="宋体" w:eastAsia="宋体" w:cs="宋体"/>
                <w:sz w:val="21"/>
                <w:szCs w:val="21"/>
              </w:rPr>
              <w:t>（3）根据财政部、民政部、中国残疾人联合会《关于促进残疾人就业政府采购政策的通知》（财库〔2017〕141号），在政府采购活动中，</w:t>
            </w:r>
            <w:r>
              <w:rPr>
                <w:rFonts w:hint="eastAsia" w:ascii="宋体" w:hAnsi="宋体" w:eastAsia="宋体" w:cs="宋体"/>
                <w:b/>
                <w:sz w:val="21"/>
                <w:szCs w:val="21"/>
              </w:rPr>
              <w:t>残疾人福利性单位视同小型、微型企业。</w:t>
            </w:r>
            <w:r>
              <w:rPr>
                <w:rFonts w:hint="eastAsia" w:ascii="宋体" w:hAnsi="宋体" w:eastAsia="宋体" w:cs="宋体"/>
                <w:sz w:val="21"/>
                <w:szCs w:val="21"/>
              </w:rPr>
              <w:t>投标人属于残疾人福利性单位的，按照招标文件格式提供《残疾人福利性单位声明函》。</w:t>
            </w:r>
          </w:p>
          <w:p w14:paraId="6585B1B0">
            <w:pPr>
              <w:spacing w:line="360" w:lineRule="auto"/>
              <w:jc w:val="left"/>
              <w:rPr>
                <w:rFonts w:hint="eastAsia" w:ascii="宋体" w:hAnsi="宋体" w:eastAsia="宋体" w:cs="宋体"/>
                <w:sz w:val="21"/>
                <w:szCs w:val="21"/>
              </w:rPr>
            </w:pPr>
            <w:r>
              <w:rPr>
                <w:rFonts w:hint="eastAsia" w:ascii="宋体" w:hAnsi="宋体" w:eastAsia="宋体" w:cs="宋体"/>
                <w:b/>
                <w:sz w:val="21"/>
                <w:szCs w:val="21"/>
              </w:rPr>
              <w:t>说明：不符合上述适用情形的投标人无须提供上述声明函件。</w:t>
            </w:r>
          </w:p>
        </w:tc>
      </w:tr>
      <w:tr w14:paraId="28B8E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CA6EC17">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10.11</w:t>
            </w:r>
          </w:p>
        </w:tc>
        <w:tc>
          <w:tcPr>
            <w:tcW w:w="697" w:type="pct"/>
            <w:vAlign w:val="center"/>
          </w:tcPr>
          <w:p w14:paraId="52861B2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付款方式</w:t>
            </w:r>
          </w:p>
        </w:tc>
        <w:tc>
          <w:tcPr>
            <w:tcW w:w="3877" w:type="pct"/>
            <w:gridSpan w:val="2"/>
          </w:tcPr>
          <w:p w14:paraId="6650FE8D">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服务期满半年支付合同金额的50%，项目服务期满，服务质量达到</w:t>
            </w:r>
            <w:r>
              <w:rPr>
                <w:rFonts w:hint="eastAsia" w:ascii="宋体" w:hAnsi="宋体" w:eastAsia="宋体" w:cs="宋体"/>
                <w:color w:val="auto"/>
                <w:sz w:val="21"/>
                <w:szCs w:val="21"/>
              </w:rPr>
              <w:t>合同</w:t>
            </w:r>
            <w:r>
              <w:rPr>
                <w:rFonts w:hint="eastAsia" w:ascii="宋体" w:hAnsi="宋体" w:eastAsia="宋体" w:cs="宋体"/>
                <w:color w:val="auto"/>
                <w:sz w:val="21"/>
                <w:szCs w:val="21"/>
                <w:lang w:val="en-US" w:eastAsia="zh-CN"/>
              </w:rPr>
              <w:t>规定质量标准，一次性支付剩余合同款项。（具体以合同签订为准）</w:t>
            </w:r>
          </w:p>
        </w:tc>
      </w:tr>
      <w:tr w14:paraId="7B862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32310C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10.12</w:t>
            </w:r>
          </w:p>
        </w:tc>
        <w:tc>
          <w:tcPr>
            <w:tcW w:w="697" w:type="pct"/>
            <w:vAlign w:val="center"/>
          </w:tcPr>
          <w:p w14:paraId="68682F7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履约保证金</w:t>
            </w:r>
          </w:p>
        </w:tc>
        <w:tc>
          <w:tcPr>
            <w:tcW w:w="3877" w:type="pct"/>
            <w:gridSpan w:val="2"/>
            <w:vAlign w:val="center"/>
          </w:tcPr>
          <w:p w14:paraId="611BD819">
            <w:pPr>
              <w:spacing w:line="360" w:lineRule="auto"/>
              <w:jc w:val="left"/>
              <w:rPr>
                <w:rFonts w:hint="eastAsia" w:ascii="宋体" w:hAnsi="宋体" w:eastAsia="宋体" w:cs="宋体"/>
                <w:sz w:val="21"/>
                <w:szCs w:val="21"/>
              </w:rPr>
            </w:pPr>
            <w:r>
              <w:rPr>
                <w:rFonts w:hint="eastAsia" w:ascii="宋体" w:hAnsi="宋体" w:eastAsia="宋体" w:cs="宋体"/>
                <w:sz w:val="21"/>
                <w:szCs w:val="21"/>
              </w:rPr>
              <w:t>根据河南省财政厅关于优化政府采购营商环境有关问题的通知（豫财购【2019】4号文），落实其文件精神，降低供应商参与政府采购活动交易成本，本项目不收取履约保证金。</w:t>
            </w:r>
          </w:p>
        </w:tc>
      </w:tr>
      <w:tr w14:paraId="1628E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DB1535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10.13</w:t>
            </w:r>
          </w:p>
        </w:tc>
        <w:tc>
          <w:tcPr>
            <w:tcW w:w="697" w:type="pct"/>
            <w:vAlign w:val="center"/>
          </w:tcPr>
          <w:p w14:paraId="5DFDDD61">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磋商文件费</w:t>
            </w:r>
          </w:p>
        </w:tc>
        <w:tc>
          <w:tcPr>
            <w:tcW w:w="3877" w:type="pct"/>
            <w:gridSpan w:val="2"/>
            <w:vAlign w:val="center"/>
          </w:tcPr>
          <w:p w14:paraId="6F51E4B0">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不收取</w:t>
            </w:r>
          </w:p>
        </w:tc>
      </w:tr>
      <w:tr w14:paraId="68961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C01361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10.14</w:t>
            </w:r>
          </w:p>
        </w:tc>
        <w:tc>
          <w:tcPr>
            <w:tcW w:w="697" w:type="pct"/>
            <w:vAlign w:val="center"/>
          </w:tcPr>
          <w:p w14:paraId="5A8BDCE9">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磋商保证金</w:t>
            </w:r>
          </w:p>
        </w:tc>
        <w:tc>
          <w:tcPr>
            <w:tcW w:w="3877" w:type="pct"/>
            <w:gridSpan w:val="2"/>
            <w:vAlign w:val="center"/>
          </w:tcPr>
          <w:p w14:paraId="27282247">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不收取</w:t>
            </w:r>
          </w:p>
        </w:tc>
      </w:tr>
      <w:tr w14:paraId="5D0FE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299889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10.14</w:t>
            </w:r>
          </w:p>
        </w:tc>
        <w:tc>
          <w:tcPr>
            <w:tcW w:w="697" w:type="pct"/>
            <w:vAlign w:val="center"/>
          </w:tcPr>
          <w:p w14:paraId="0B68B2A0">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质保金</w:t>
            </w:r>
          </w:p>
        </w:tc>
        <w:tc>
          <w:tcPr>
            <w:tcW w:w="3877" w:type="pct"/>
            <w:gridSpan w:val="2"/>
            <w:vAlign w:val="center"/>
          </w:tcPr>
          <w:p w14:paraId="4515502E">
            <w:pPr>
              <w:spacing w:line="400" w:lineRule="exact"/>
              <w:jc w:val="center"/>
              <w:rPr>
                <w:rFonts w:hint="eastAsia" w:ascii="宋体" w:hAnsi="宋体" w:eastAsia="宋体" w:cs="宋体"/>
                <w:b/>
                <w:color w:val="auto"/>
                <w:sz w:val="21"/>
                <w:szCs w:val="21"/>
              </w:rPr>
            </w:pPr>
            <w:r>
              <w:rPr>
                <w:rFonts w:hint="eastAsia" w:ascii="宋体" w:hAnsi="宋体" w:eastAsia="宋体" w:cs="宋体"/>
                <w:color w:val="auto"/>
                <w:sz w:val="21"/>
                <w:szCs w:val="21"/>
              </w:rPr>
              <w:t>不收取</w:t>
            </w:r>
          </w:p>
        </w:tc>
      </w:tr>
      <w:tr w14:paraId="37AF1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2907E8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10.15</w:t>
            </w:r>
          </w:p>
        </w:tc>
        <w:tc>
          <w:tcPr>
            <w:tcW w:w="697" w:type="pct"/>
            <w:vAlign w:val="center"/>
          </w:tcPr>
          <w:p w14:paraId="3CFDEC69">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本项目所属行业</w:t>
            </w:r>
          </w:p>
        </w:tc>
        <w:tc>
          <w:tcPr>
            <w:tcW w:w="3877" w:type="pct"/>
            <w:gridSpan w:val="2"/>
            <w:vAlign w:val="center"/>
          </w:tcPr>
          <w:p w14:paraId="69E7CA4D">
            <w:pPr>
              <w:spacing w:line="400" w:lineRule="exact"/>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所属行业：其他未列明行业。</w:t>
            </w:r>
          </w:p>
          <w:p w14:paraId="36EDA0C8">
            <w:pPr>
              <w:spacing w:line="400" w:lineRule="exact"/>
              <w:jc w:val="left"/>
              <w:rPr>
                <w:rFonts w:hint="eastAsia" w:ascii="宋体" w:hAnsi="宋体" w:eastAsia="宋体" w:cs="宋体"/>
                <w:color w:val="auto"/>
                <w:sz w:val="21"/>
                <w:szCs w:val="21"/>
              </w:rPr>
            </w:pPr>
            <w:r>
              <w:rPr>
                <w:rFonts w:hint="eastAsia" w:ascii="宋体" w:hAnsi="宋体" w:eastAsia="宋体" w:cs="宋体"/>
                <w:color w:val="auto"/>
                <w:sz w:val="21"/>
                <w:szCs w:val="21"/>
              </w:rPr>
              <w:t>划定标准为：中小微企业划分按照《国家统计局关于印发&lt;统计上大中小微型企业划分办法（2017）&gt;的通知》国统字【2017】213号文件及《工业和信息化部、国家统计局、国家发展和改革委员会、财政部关于印发&lt;中小企业划型标准规定&gt;（工信部联企业〔2011〕300号）规定的划分标准为依据。（见附件）</w:t>
            </w:r>
          </w:p>
        </w:tc>
      </w:tr>
      <w:tr w14:paraId="43694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D5028A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10.16</w:t>
            </w:r>
          </w:p>
        </w:tc>
        <w:tc>
          <w:tcPr>
            <w:tcW w:w="697" w:type="pct"/>
            <w:vAlign w:val="center"/>
          </w:tcPr>
          <w:p w14:paraId="32461B4B">
            <w:pPr>
              <w:spacing w:line="360" w:lineRule="auto"/>
              <w:jc w:val="center"/>
              <w:rPr>
                <w:rFonts w:hint="eastAsia" w:ascii="宋体" w:hAnsi="宋体" w:eastAsia="宋体" w:cs="宋体"/>
                <w:sz w:val="21"/>
                <w:szCs w:val="21"/>
              </w:rPr>
            </w:pPr>
            <w:r>
              <w:rPr>
                <w:rFonts w:hint="eastAsia" w:ascii="宋体" w:hAnsi="宋体" w:eastAsia="宋体" w:cs="宋体"/>
                <w:b/>
                <w:sz w:val="21"/>
                <w:szCs w:val="21"/>
              </w:rPr>
              <w:t>四方评价</w:t>
            </w:r>
          </w:p>
        </w:tc>
        <w:tc>
          <w:tcPr>
            <w:tcW w:w="3877" w:type="pct"/>
            <w:gridSpan w:val="2"/>
            <w:vAlign w:val="center"/>
          </w:tcPr>
          <w:p w14:paraId="2AA4D1B6">
            <w:pPr>
              <w:spacing w:line="360" w:lineRule="auto"/>
              <w:jc w:val="left"/>
              <w:rPr>
                <w:rFonts w:hint="eastAsia" w:ascii="宋体" w:hAnsi="宋体" w:eastAsia="宋体" w:cs="宋体"/>
                <w:b/>
                <w:sz w:val="21"/>
                <w:szCs w:val="21"/>
              </w:rPr>
            </w:pPr>
            <w:r>
              <w:rPr>
                <w:rFonts w:hint="eastAsia" w:ascii="宋体" w:hAnsi="宋体" w:eastAsia="宋体" w:cs="宋体"/>
                <w:b/>
                <w:sz w:val="21"/>
                <w:szCs w:val="21"/>
              </w:rPr>
              <w:t xml:space="preserve">   </w:t>
            </w:r>
            <w:r>
              <w:rPr>
                <w:rFonts w:hint="eastAsia" w:ascii="宋体" w:hAnsi="宋体" w:eastAsia="宋体" w:cs="宋体"/>
                <w:bCs/>
                <w:sz w:val="21"/>
                <w:szCs w:val="21"/>
              </w:rPr>
              <w:t>根据《平顶山市财政局关于实行政府采购项目四方评价的通知》要求，自2023年起，我市所有政府采购项目实行信用评价。采购人、采购代理机构、评审专家、供应商在“评标结束”、“履约验收”后通过平顶山市政府采购网-评价管理-信用评价模块进行评价，供应商应在合同备案前注册政府采购网账号。</w:t>
            </w:r>
          </w:p>
          <w:p w14:paraId="352BDE3B">
            <w:pPr>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各相关单位及个人须按照下表时间节点，及时在政府采购网上进行评价：</w:t>
            </w:r>
          </w:p>
          <w:tbl>
            <w:tblPr>
              <w:tblStyle w:val="32"/>
              <w:tblW w:w="7820" w:type="dxa"/>
              <w:tblInd w:w="0" w:type="dxa"/>
              <w:tblLayout w:type="fixed"/>
              <w:tblCellMar>
                <w:top w:w="0" w:type="dxa"/>
                <w:left w:w="108" w:type="dxa"/>
                <w:bottom w:w="0" w:type="dxa"/>
                <w:right w:w="108" w:type="dxa"/>
              </w:tblCellMar>
            </w:tblPr>
            <w:tblGrid>
              <w:gridCol w:w="1741"/>
              <w:gridCol w:w="2167"/>
              <w:gridCol w:w="1741"/>
              <w:gridCol w:w="2171"/>
            </w:tblGrid>
            <w:tr w14:paraId="7D85A45B">
              <w:tblPrEx>
                <w:tblCellMar>
                  <w:top w:w="0" w:type="dxa"/>
                  <w:left w:w="108" w:type="dxa"/>
                  <w:bottom w:w="0" w:type="dxa"/>
                  <w:right w:w="108" w:type="dxa"/>
                </w:tblCellMar>
              </w:tblPrEx>
              <w:trPr>
                <w:trHeight w:val="567" w:hRule="atLeast"/>
              </w:trPr>
              <w:tc>
                <w:tcPr>
                  <w:tcW w:w="7820" w:type="dxa"/>
                  <w:gridSpan w:val="4"/>
                  <w:tcBorders>
                    <w:top w:val="nil"/>
                    <w:left w:val="nil"/>
                    <w:bottom w:val="single" w:color="auto" w:sz="4" w:space="0"/>
                    <w:right w:val="nil"/>
                  </w:tcBorders>
                  <w:noWrap/>
                  <w:vAlign w:val="center"/>
                </w:tcPr>
                <w:p w14:paraId="450C63D2">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四方评价时间节点</w:t>
                  </w:r>
                </w:p>
              </w:tc>
            </w:tr>
            <w:tr w14:paraId="2702232D">
              <w:tblPrEx>
                <w:tblCellMar>
                  <w:top w:w="0" w:type="dxa"/>
                  <w:left w:w="108" w:type="dxa"/>
                  <w:bottom w:w="0" w:type="dxa"/>
                  <w:right w:w="108" w:type="dxa"/>
                </w:tblCellMar>
              </w:tblPrEx>
              <w:trPr>
                <w:trHeight w:val="567" w:hRule="atLeast"/>
              </w:trPr>
              <w:tc>
                <w:tcPr>
                  <w:tcW w:w="1741" w:type="dxa"/>
                  <w:tcBorders>
                    <w:top w:val="nil"/>
                    <w:left w:val="single" w:color="auto" w:sz="4" w:space="0"/>
                    <w:bottom w:val="single" w:color="auto" w:sz="4" w:space="0"/>
                    <w:right w:val="single" w:color="auto" w:sz="4" w:space="0"/>
                  </w:tcBorders>
                  <w:noWrap/>
                  <w:vAlign w:val="center"/>
                </w:tcPr>
                <w:p w14:paraId="468FCE20">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评价主体</w:t>
                  </w:r>
                </w:p>
              </w:tc>
              <w:tc>
                <w:tcPr>
                  <w:tcW w:w="2167" w:type="dxa"/>
                  <w:tcBorders>
                    <w:top w:val="nil"/>
                    <w:left w:val="nil"/>
                    <w:bottom w:val="single" w:color="auto" w:sz="4" w:space="0"/>
                    <w:right w:val="single" w:color="auto" w:sz="4" w:space="0"/>
                  </w:tcBorders>
                  <w:noWrap/>
                  <w:vAlign w:val="center"/>
                </w:tcPr>
                <w:p w14:paraId="1DF12360">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被评价主体</w:t>
                  </w:r>
                </w:p>
              </w:tc>
              <w:tc>
                <w:tcPr>
                  <w:tcW w:w="1741" w:type="dxa"/>
                  <w:tcBorders>
                    <w:top w:val="nil"/>
                    <w:left w:val="nil"/>
                    <w:bottom w:val="single" w:color="auto" w:sz="4" w:space="0"/>
                    <w:right w:val="single" w:color="auto" w:sz="4" w:space="0"/>
                  </w:tcBorders>
                  <w:noWrap/>
                  <w:vAlign w:val="center"/>
                </w:tcPr>
                <w:p w14:paraId="20A9748E">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评价环节</w:t>
                  </w:r>
                </w:p>
              </w:tc>
              <w:tc>
                <w:tcPr>
                  <w:tcW w:w="2171" w:type="dxa"/>
                  <w:tcBorders>
                    <w:top w:val="nil"/>
                    <w:left w:val="nil"/>
                    <w:bottom w:val="single" w:color="auto" w:sz="4" w:space="0"/>
                    <w:right w:val="single" w:color="auto" w:sz="4" w:space="0"/>
                  </w:tcBorders>
                  <w:noWrap/>
                  <w:vAlign w:val="center"/>
                </w:tcPr>
                <w:p w14:paraId="1CEAFF73">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评价节点</w:t>
                  </w:r>
                </w:p>
              </w:tc>
            </w:tr>
            <w:tr w14:paraId="7366EE7D">
              <w:tblPrEx>
                <w:tblCellMar>
                  <w:top w:w="0" w:type="dxa"/>
                  <w:left w:w="108" w:type="dxa"/>
                  <w:bottom w:w="0" w:type="dxa"/>
                  <w:right w:w="108" w:type="dxa"/>
                </w:tblCellMar>
              </w:tblPrEx>
              <w:trPr>
                <w:trHeight w:val="567" w:hRule="atLeast"/>
              </w:trPr>
              <w:tc>
                <w:tcPr>
                  <w:tcW w:w="1741" w:type="dxa"/>
                  <w:vMerge w:val="restart"/>
                  <w:tcBorders>
                    <w:top w:val="nil"/>
                    <w:left w:val="single" w:color="auto" w:sz="4" w:space="0"/>
                    <w:bottom w:val="single" w:color="auto" w:sz="4" w:space="0"/>
                    <w:right w:val="single" w:color="auto" w:sz="4" w:space="0"/>
                  </w:tcBorders>
                  <w:noWrap/>
                  <w:vAlign w:val="center"/>
                </w:tcPr>
                <w:p w14:paraId="17A5478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采购人</w:t>
                  </w:r>
                </w:p>
              </w:tc>
              <w:tc>
                <w:tcPr>
                  <w:tcW w:w="2167" w:type="dxa"/>
                  <w:tcBorders>
                    <w:top w:val="nil"/>
                    <w:left w:val="nil"/>
                    <w:bottom w:val="single" w:color="auto" w:sz="4" w:space="0"/>
                    <w:right w:val="single" w:color="auto" w:sz="4" w:space="0"/>
                  </w:tcBorders>
                  <w:noWrap/>
                  <w:vAlign w:val="center"/>
                </w:tcPr>
                <w:p w14:paraId="4016D3A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供应商</w:t>
                  </w:r>
                </w:p>
              </w:tc>
              <w:tc>
                <w:tcPr>
                  <w:tcW w:w="1741" w:type="dxa"/>
                  <w:tcBorders>
                    <w:top w:val="nil"/>
                    <w:left w:val="nil"/>
                    <w:bottom w:val="single" w:color="auto" w:sz="4" w:space="0"/>
                    <w:right w:val="single" w:color="auto" w:sz="4" w:space="0"/>
                  </w:tcBorders>
                  <w:noWrap/>
                  <w:vAlign w:val="center"/>
                </w:tcPr>
                <w:p w14:paraId="14052B5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履约验收</w:t>
                  </w:r>
                </w:p>
              </w:tc>
              <w:tc>
                <w:tcPr>
                  <w:tcW w:w="2171" w:type="dxa"/>
                  <w:tcBorders>
                    <w:top w:val="nil"/>
                    <w:left w:val="nil"/>
                    <w:bottom w:val="single" w:color="auto" w:sz="4" w:space="0"/>
                    <w:right w:val="single" w:color="auto" w:sz="4" w:space="0"/>
                  </w:tcBorders>
                  <w:noWrap/>
                  <w:vAlign w:val="center"/>
                </w:tcPr>
                <w:p w14:paraId="69586D22">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7DF1B315">
              <w:tblPrEx>
                <w:tblCellMar>
                  <w:top w:w="0" w:type="dxa"/>
                  <w:left w:w="108" w:type="dxa"/>
                  <w:bottom w:w="0" w:type="dxa"/>
                  <w:right w:w="108" w:type="dxa"/>
                </w:tblCellMar>
              </w:tblPrEx>
              <w:trPr>
                <w:trHeight w:val="567" w:hRule="atLeast"/>
              </w:trPr>
              <w:tc>
                <w:tcPr>
                  <w:tcW w:w="1741" w:type="dxa"/>
                  <w:vMerge w:val="continue"/>
                  <w:tcBorders>
                    <w:top w:val="nil"/>
                    <w:left w:val="single" w:color="auto" w:sz="4" w:space="0"/>
                    <w:bottom w:val="single" w:color="auto" w:sz="4" w:space="0"/>
                    <w:right w:val="single" w:color="auto" w:sz="4" w:space="0"/>
                  </w:tcBorders>
                  <w:vAlign w:val="center"/>
                </w:tcPr>
                <w:p w14:paraId="7F1A81A9">
                  <w:pPr>
                    <w:widowControl/>
                    <w:jc w:val="left"/>
                    <w:rPr>
                      <w:rFonts w:hint="eastAsia" w:ascii="宋体" w:hAnsi="宋体" w:eastAsia="宋体" w:cs="宋体"/>
                      <w:kern w:val="0"/>
                      <w:sz w:val="21"/>
                      <w:szCs w:val="21"/>
                    </w:rPr>
                  </w:pPr>
                </w:p>
              </w:tc>
              <w:tc>
                <w:tcPr>
                  <w:tcW w:w="2167" w:type="dxa"/>
                  <w:tcBorders>
                    <w:top w:val="nil"/>
                    <w:left w:val="nil"/>
                    <w:bottom w:val="single" w:color="auto" w:sz="4" w:space="0"/>
                    <w:right w:val="single" w:color="auto" w:sz="4" w:space="0"/>
                  </w:tcBorders>
                  <w:noWrap/>
                  <w:vAlign w:val="center"/>
                </w:tcPr>
                <w:p w14:paraId="262C28B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评审专家</w:t>
                  </w:r>
                </w:p>
              </w:tc>
              <w:tc>
                <w:tcPr>
                  <w:tcW w:w="1741" w:type="dxa"/>
                  <w:tcBorders>
                    <w:top w:val="nil"/>
                    <w:left w:val="nil"/>
                    <w:bottom w:val="single" w:color="auto" w:sz="4" w:space="0"/>
                    <w:right w:val="single" w:color="auto" w:sz="4" w:space="0"/>
                  </w:tcBorders>
                  <w:noWrap/>
                  <w:vAlign w:val="center"/>
                </w:tcPr>
                <w:p w14:paraId="1A0C2DFF">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评标结束</w:t>
                  </w:r>
                </w:p>
              </w:tc>
              <w:tc>
                <w:tcPr>
                  <w:tcW w:w="2171" w:type="dxa"/>
                  <w:tcBorders>
                    <w:top w:val="nil"/>
                    <w:left w:val="nil"/>
                    <w:bottom w:val="single" w:color="auto" w:sz="4" w:space="0"/>
                    <w:right w:val="single" w:color="auto" w:sz="4" w:space="0"/>
                  </w:tcBorders>
                  <w:noWrap/>
                  <w:vAlign w:val="center"/>
                </w:tcPr>
                <w:p w14:paraId="1EC80B7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4F7A81BF">
              <w:tblPrEx>
                <w:tblCellMar>
                  <w:top w:w="0" w:type="dxa"/>
                  <w:left w:w="108" w:type="dxa"/>
                  <w:bottom w:w="0" w:type="dxa"/>
                  <w:right w:w="108" w:type="dxa"/>
                </w:tblCellMar>
              </w:tblPrEx>
              <w:trPr>
                <w:trHeight w:val="567" w:hRule="atLeast"/>
              </w:trPr>
              <w:tc>
                <w:tcPr>
                  <w:tcW w:w="1741" w:type="dxa"/>
                  <w:vMerge w:val="continue"/>
                  <w:tcBorders>
                    <w:top w:val="nil"/>
                    <w:left w:val="single" w:color="auto" w:sz="4" w:space="0"/>
                    <w:bottom w:val="single" w:color="auto" w:sz="4" w:space="0"/>
                    <w:right w:val="single" w:color="auto" w:sz="4" w:space="0"/>
                  </w:tcBorders>
                  <w:vAlign w:val="center"/>
                </w:tcPr>
                <w:p w14:paraId="2322D269">
                  <w:pPr>
                    <w:widowControl/>
                    <w:jc w:val="left"/>
                    <w:rPr>
                      <w:rFonts w:hint="eastAsia" w:ascii="宋体" w:hAnsi="宋体" w:eastAsia="宋体" w:cs="宋体"/>
                      <w:kern w:val="0"/>
                      <w:sz w:val="21"/>
                      <w:szCs w:val="21"/>
                    </w:rPr>
                  </w:pPr>
                </w:p>
              </w:tc>
              <w:tc>
                <w:tcPr>
                  <w:tcW w:w="2167" w:type="dxa"/>
                  <w:tcBorders>
                    <w:top w:val="nil"/>
                    <w:left w:val="nil"/>
                    <w:bottom w:val="single" w:color="auto" w:sz="4" w:space="0"/>
                    <w:right w:val="single" w:color="auto" w:sz="4" w:space="0"/>
                  </w:tcBorders>
                  <w:noWrap/>
                  <w:vAlign w:val="center"/>
                </w:tcPr>
                <w:p w14:paraId="6FE5660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代理机构</w:t>
                  </w:r>
                </w:p>
              </w:tc>
              <w:tc>
                <w:tcPr>
                  <w:tcW w:w="1741" w:type="dxa"/>
                  <w:tcBorders>
                    <w:top w:val="nil"/>
                    <w:left w:val="nil"/>
                    <w:bottom w:val="single" w:color="auto" w:sz="4" w:space="0"/>
                    <w:right w:val="single" w:color="auto" w:sz="4" w:space="0"/>
                  </w:tcBorders>
                  <w:noWrap/>
                  <w:vAlign w:val="center"/>
                </w:tcPr>
                <w:p w14:paraId="285B98E3">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评标结束</w:t>
                  </w:r>
                </w:p>
              </w:tc>
              <w:tc>
                <w:tcPr>
                  <w:tcW w:w="2171" w:type="dxa"/>
                  <w:tcBorders>
                    <w:top w:val="nil"/>
                    <w:left w:val="nil"/>
                    <w:bottom w:val="single" w:color="auto" w:sz="4" w:space="0"/>
                    <w:right w:val="single" w:color="auto" w:sz="4" w:space="0"/>
                  </w:tcBorders>
                  <w:noWrap/>
                  <w:vAlign w:val="center"/>
                </w:tcPr>
                <w:p w14:paraId="3990640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1BE747AE">
              <w:tblPrEx>
                <w:tblCellMar>
                  <w:top w:w="0" w:type="dxa"/>
                  <w:left w:w="108" w:type="dxa"/>
                  <w:bottom w:w="0" w:type="dxa"/>
                  <w:right w:w="108" w:type="dxa"/>
                </w:tblCellMar>
              </w:tblPrEx>
              <w:trPr>
                <w:trHeight w:val="567" w:hRule="atLeast"/>
              </w:trPr>
              <w:tc>
                <w:tcPr>
                  <w:tcW w:w="1741" w:type="dxa"/>
                  <w:vMerge w:val="restart"/>
                  <w:tcBorders>
                    <w:top w:val="nil"/>
                    <w:left w:val="single" w:color="auto" w:sz="4" w:space="0"/>
                    <w:bottom w:val="single" w:color="auto" w:sz="4" w:space="0"/>
                    <w:right w:val="single" w:color="auto" w:sz="4" w:space="0"/>
                  </w:tcBorders>
                  <w:noWrap/>
                  <w:vAlign w:val="center"/>
                </w:tcPr>
                <w:p w14:paraId="67F5BBD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供应商</w:t>
                  </w:r>
                </w:p>
              </w:tc>
              <w:tc>
                <w:tcPr>
                  <w:tcW w:w="2167" w:type="dxa"/>
                  <w:tcBorders>
                    <w:top w:val="nil"/>
                    <w:left w:val="nil"/>
                    <w:bottom w:val="single" w:color="auto" w:sz="4" w:space="0"/>
                    <w:right w:val="single" w:color="auto" w:sz="4" w:space="0"/>
                  </w:tcBorders>
                  <w:noWrap/>
                  <w:vAlign w:val="center"/>
                </w:tcPr>
                <w:p w14:paraId="0E76DE6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采购人</w:t>
                  </w:r>
                </w:p>
              </w:tc>
              <w:tc>
                <w:tcPr>
                  <w:tcW w:w="1741" w:type="dxa"/>
                  <w:tcBorders>
                    <w:top w:val="nil"/>
                    <w:left w:val="nil"/>
                    <w:bottom w:val="single" w:color="auto" w:sz="4" w:space="0"/>
                    <w:right w:val="single" w:color="auto" w:sz="4" w:space="0"/>
                  </w:tcBorders>
                  <w:noWrap/>
                  <w:vAlign w:val="center"/>
                </w:tcPr>
                <w:p w14:paraId="6EC4E64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履约验收</w:t>
                  </w:r>
                </w:p>
              </w:tc>
              <w:tc>
                <w:tcPr>
                  <w:tcW w:w="2171" w:type="dxa"/>
                  <w:tcBorders>
                    <w:top w:val="nil"/>
                    <w:left w:val="nil"/>
                    <w:bottom w:val="single" w:color="auto" w:sz="4" w:space="0"/>
                    <w:right w:val="single" w:color="auto" w:sz="4" w:space="0"/>
                  </w:tcBorders>
                  <w:noWrap/>
                  <w:vAlign w:val="center"/>
                </w:tcPr>
                <w:p w14:paraId="26D5F7A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01BB185B">
              <w:tblPrEx>
                <w:tblCellMar>
                  <w:top w:w="0" w:type="dxa"/>
                  <w:left w:w="108" w:type="dxa"/>
                  <w:bottom w:w="0" w:type="dxa"/>
                  <w:right w:w="108" w:type="dxa"/>
                </w:tblCellMar>
              </w:tblPrEx>
              <w:trPr>
                <w:trHeight w:val="567" w:hRule="atLeast"/>
              </w:trPr>
              <w:tc>
                <w:tcPr>
                  <w:tcW w:w="1741" w:type="dxa"/>
                  <w:vMerge w:val="continue"/>
                  <w:tcBorders>
                    <w:top w:val="nil"/>
                    <w:left w:val="single" w:color="auto" w:sz="4" w:space="0"/>
                    <w:bottom w:val="single" w:color="auto" w:sz="4" w:space="0"/>
                    <w:right w:val="single" w:color="auto" w:sz="4" w:space="0"/>
                  </w:tcBorders>
                  <w:vAlign w:val="center"/>
                </w:tcPr>
                <w:p w14:paraId="3D173510">
                  <w:pPr>
                    <w:widowControl/>
                    <w:jc w:val="left"/>
                    <w:rPr>
                      <w:rFonts w:hint="eastAsia" w:ascii="宋体" w:hAnsi="宋体" w:eastAsia="宋体" w:cs="宋体"/>
                      <w:kern w:val="0"/>
                      <w:sz w:val="21"/>
                      <w:szCs w:val="21"/>
                    </w:rPr>
                  </w:pPr>
                </w:p>
              </w:tc>
              <w:tc>
                <w:tcPr>
                  <w:tcW w:w="2167" w:type="dxa"/>
                  <w:tcBorders>
                    <w:top w:val="nil"/>
                    <w:left w:val="nil"/>
                    <w:bottom w:val="single" w:color="auto" w:sz="4" w:space="0"/>
                    <w:right w:val="single" w:color="auto" w:sz="4" w:space="0"/>
                  </w:tcBorders>
                  <w:noWrap/>
                  <w:vAlign w:val="center"/>
                </w:tcPr>
                <w:p w14:paraId="43EC290D">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代理机构</w:t>
                  </w:r>
                </w:p>
              </w:tc>
              <w:tc>
                <w:tcPr>
                  <w:tcW w:w="1741" w:type="dxa"/>
                  <w:tcBorders>
                    <w:top w:val="nil"/>
                    <w:left w:val="nil"/>
                    <w:bottom w:val="single" w:color="auto" w:sz="4" w:space="0"/>
                    <w:right w:val="single" w:color="auto" w:sz="4" w:space="0"/>
                  </w:tcBorders>
                  <w:noWrap/>
                  <w:vAlign w:val="center"/>
                </w:tcPr>
                <w:p w14:paraId="28738D6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履约验收</w:t>
                  </w:r>
                </w:p>
              </w:tc>
              <w:tc>
                <w:tcPr>
                  <w:tcW w:w="2171" w:type="dxa"/>
                  <w:tcBorders>
                    <w:top w:val="nil"/>
                    <w:left w:val="nil"/>
                    <w:bottom w:val="single" w:color="auto" w:sz="4" w:space="0"/>
                    <w:right w:val="single" w:color="auto" w:sz="4" w:space="0"/>
                  </w:tcBorders>
                  <w:noWrap/>
                  <w:vAlign w:val="center"/>
                </w:tcPr>
                <w:p w14:paraId="00D7B6EB">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1EF16D44">
              <w:tblPrEx>
                <w:tblCellMar>
                  <w:top w:w="0" w:type="dxa"/>
                  <w:left w:w="108" w:type="dxa"/>
                  <w:bottom w:w="0" w:type="dxa"/>
                  <w:right w:w="108" w:type="dxa"/>
                </w:tblCellMar>
              </w:tblPrEx>
              <w:trPr>
                <w:trHeight w:val="567" w:hRule="atLeast"/>
              </w:trPr>
              <w:tc>
                <w:tcPr>
                  <w:tcW w:w="1741" w:type="dxa"/>
                  <w:tcBorders>
                    <w:top w:val="nil"/>
                    <w:left w:val="single" w:color="auto" w:sz="4" w:space="0"/>
                    <w:bottom w:val="single" w:color="auto" w:sz="4" w:space="0"/>
                    <w:right w:val="single" w:color="auto" w:sz="4" w:space="0"/>
                  </w:tcBorders>
                  <w:noWrap/>
                  <w:vAlign w:val="center"/>
                </w:tcPr>
                <w:p w14:paraId="590C476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代理机构</w:t>
                  </w:r>
                </w:p>
              </w:tc>
              <w:tc>
                <w:tcPr>
                  <w:tcW w:w="2167" w:type="dxa"/>
                  <w:tcBorders>
                    <w:top w:val="nil"/>
                    <w:left w:val="nil"/>
                    <w:bottom w:val="single" w:color="auto" w:sz="4" w:space="0"/>
                    <w:right w:val="single" w:color="auto" w:sz="4" w:space="0"/>
                  </w:tcBorders>
                  <w:noWrap/>
                  <w:vAlign w:val="center"/>
                </w:tcPr>
                <w:p w14:paraId="0C21BDD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评审专家</w:t>
                  </w:r>
                </w:p>
              </w:tc>
              <w:tc>
                <w:tcPr>
                  <w:tcW w:w="1741" w:type="dxa"/>
                  <w:tcBorders>
                    <w:top w:val="nil"/>
                    <w:left w:val="nil"/>
                    <w:bottom w:val="single" w:color="auto" w:sz="4" w:space="0"/>
                    <w:right w:val="single" w:color="auto" w:sz="4" w:space="0"/>
                  </w:tcBorders>
                  <w:noWrap/>
                  <w:vAlign w:val="center"/>
                </w:tcPr>
                <w:p w14:paraId="2F5219C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评标结束</w:t>
                  </w:r>
                </w:p>
              </w:tc>
              <w:tc>
                <w:tcPr>
                  <w:tcW w:w="2171" w:type="dxa"/>
                  <w:tcBorders>
                    <w:top w:val="nil"/>
                    <w:left w:val="nil"/>
                    <w:bottom w:val="single" w:color="auto" w:sz="4" w:space="0"/>
                    <w:right w:val="single" w:color="auto" w:sz="4" w:space="0"/>
                  </w:tcBorders>
                  <w:noWrap/>
                  <w:vAlign w:val="center"/>
                </w:tcPr>
                <w:p w14:paraId="7FEEAA4D">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28B74859">
              <w:tblPrEx>
                <w:tblCellMar>
                  <w:top w:w="0" w:type="dxa"/>
                  <w:left w:w="108" w:type="dxa"/>
                  <w:bottom w:w="0" w:type="dxa"/>
                  <w:right w:w="108" w:type="dxa"/>
                </w:tblCellMar>
              </w:tblPrEx>
              <w:trPr>
                <w:trHeight w:val="567" w:hRule="atLeast"/>
              </w:trPr>
              <w:tc>
                <w:tcPr>
                  <w:tcW w:w="1741" w:type="dxa"/>
                  <w:tcBorders>
                    <w:top w:val="nil"/>
                    <w:left w:val="single" w:color="auto" w:sz="4" w:space="0"/>
                    <w:bottom w:val="single" w:color="auto" w:sz="4" w:space="0"/>
                    <w:right w:val="single" w:color="auto" w:sz="4" w:space="0"/>
                  </w:tcBorders>
                  <w:noWrap/>
                  <w:vAlign w:val="center"/>
                </w:tcPr>
                <w:p w14:paraId="25F3981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评审专家</w:t>
                  </w:r>
                </w:p>
              </w:tc>
              <w:tc>
                <w:tcPr>
                  <w:tcW w:w="2167" w:type="dxa"/>
                  <w:tcBorders>
                    <w:top w:val="nil"/>
                    <w:left w:val="nil"/>
                    <w:bottom w:val="single" w:color="auto" w:sz="4" w:space="0"/>
                    <w:right w:val="single" w:color="auto" w:sz="4" w:space="0"/>
                  </w:tcBorders>
                  <w:noWrap/>
                  <w:vAlign w:val="center"/>
                </w:tcPr>
                <w:p w14:paraId="02FB92C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代理机构</w:t>
                  </w:r>
                </w:p>
              </w:tc>
              <w:tc>
                <w:tcPr>
                  <w:tcW w:w="1741" w:type="dxa"/>
                  <w:tcBorders>
                    <w:top w:val="nil"/>
                    <w:left w:val="nil"/>
                    <w:bottom w:val="single" w:color="auto" w:sz="4" w:space="0"/>
                    <w:right w:val="single" w:color="auto" w:sz="4" w:space="0"/>
                  </w:tcBorders>
                  <w:noWrap/>
                  <w:vAlign w:val="center"/>
                </w:tcPr>
                <w:p w14:paraId="09B39F1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评标结束</w:t>
                  </w:r>
                </w:p>
              </w:tc>
              <w:tc>
                <w:tcPr>
                  <w:tcW w:w="2171" w:type="dxa"/>
                  <w:tcBorders>
                    <w:top w:val="nil"/>
                    <w:left w:val="nil"/>
                    <w:bottom w:val="single" w:color="auto" w:sz="4" w:space="0"/>
                    <w:right w:val="single" w:color="auto" w:sz="4" w:space="0"/>
                  </w:tcBorders>
                  <w:noWrap/>
                  <w:vAlign w:val="center"/>
                </w:tcPr>
                <w:p w14:paraId="2CCF135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bl>
          <w:p w14:paraId="616AC51D">
            <w:pPr>
              <w:pStyle w:val="71"/>
              <w:rPr>
                <w:rFonts w:hint="eastAsia" w:ascii="宋体" w:hAnsi="宋体" w:cs="宋体"/>
                <w:sz w:val="21"/>
                <w:szCs w:val="21"/>
              </w:rPr>
            </w:pPr>
          </w:p>
        </w:tc>
      </w:tr>
      <w:tr w14:paraId="0A3C0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847" w:type="dxa"/>
            <w:vAlign w:val="center"/>
          </w:tcPr>
          <w:p w14:paraId="1553E21E">
            <w:pPr>
              <w:spacing w:line="360" w:lineRule="auto"/>
              <w:jc w:val="center"/>
              <w:rPr>
                <w:rFonts w:hint="eastAsia" w:ascii="宋体" w:hAnsi="宋体" w:eastAsia="宋体" w:cs="宋体"/>
                <w:sz w:val="21"/>
                <w:szCs w:val="21"/>
              </w:rPr>
            </w:pPr>
            <w:bookmarkStart w:id="7" w:name="_Toc152045529"/>
            <w:bookmarkStart w:id="8" w:name="_Toc382903902"/>
            <w:bookmarkStart w:id="9" w:name="_Toc179632546"/>
            <w:bookmarkStart w:id="10" w:name="_Toc144974497"/>
            <w:bookmarkStart w:id="11" w:name="_Toc152042305"/>
            <w:bookmarkStart w:id="12" w:name="_Toc23464"/>
            <w:r>
              <w:rPr>
                <w:rFonts w:hint="eastAsia" w:ascii="宋体" w:hAnsi="宋体" w:eastAsia="宋体" w:cs="宋体"/>
                <w:sz w:val="21"/>
                <w:szCs w:val="21"/>
                <w:lang w:val="en-US" w:eastAsia="zh-CN"/>
              </w:rPr>
              <w:t>10.17</w:t>
            </w:r>
          </w:p>
        </w:tc>
        <w:tc>
          <w:tcPr>
            <w:tcW w:w="1389" w:type="dxa"/>
            <w:vAlign w:val="center"/>
          </w:tcPr>
          <w:p w14:paraId="223214E6">
            <w:pPr>
              <w:pStyle w:val="3"/>
              <w:jc w:val="center"/>
              <w:rPr>
                <w:rFonts w:hint="eastAsia" w:ascii="宋体" w:hAnsi="宋体" w:eastAsia="宋体" w:cs="宋体"/>
                <w:b/>
                <w:sz w:val="21"/>
                <w:szCs w:val="21"/>
              </w:rPr>
            </w:pPr>
            <w:r>
              <w:rPr>
                <w:rFonts w:hint="eastAsia" w:ascii="宋体" w:hAnsi="宋体"/>
                <w:b/>
                <w:color w:val="000000"/>
                <w:sz w:val="21"/>
                <w:szCs w:val="21"/>
              </w:rPr>
              <w:t>其他说明</w:t>
            </w:r>
          </w:p>
        </w:tc>
        <w:tc>
          <w:tcPr>
            <w:tcW w:w="7726" w:type="dxa"/>
            <w:gridSpan w:val="2"/>
            <w:vAlign w:val="center"/>
          </w:tcPr>
          <w:p w14:paraId="1A7FDB14">
            <w:pPr>
              <w:spacing w:line="360" w:lineRule="auto"/>
              <w:jc w:val="left"/>
              <w:rPr>
                <w:rFonts w:hint="eastAsia" w:ascii="宋体" w:hAnsi="宋体" w:eastAsia="宋体" w:cs="宋体"/>
                <w:bCs/>
                <w:sz w:val="21"/>
                <w:szCs w:val="21"/>
              </w:rPr>
            </w:pPr>
            <w:r>
              <w:rPr>
                <w:rFonts w:hint="eastAsia" w:ascii="宋体" w:hAnsi="宋体" w:eastAsia="宋体" w:cs="宋体"/>
                <w:bCs/>
                <w:sz w:val="21"/>
                <w:szCs w:val="21"/>
                <w:lang w:val="en-US" w:eastAsia="zh-CN"/>
              </w:rPr>
              <w:t>1.</w:t>
            </w:r>
            <w:r>
              <w:rPr>
                <w:rFonts w:hint="eastAsia" w:ascii="宋体" w:hAnsi="宋体" w:eastAsia="宋体" w:cs="宋体"/>
                <w:bCs/>
                <w:sz w:val="21"/>
                <w:szCs w:val="21"/>
              </w:rPr>
              <w:t>各供应商应在</w:t>
            </w:r>
            <w:r>
              <w:rPr>
                <w:rFonts w:hint="eastAsia" w:ascii="宋体" w:hAnsi="宋体" w:eastAsia="宋体" w:cs="宋体"/>
                <w:bCs/>
                <w:sz w:val="21"/>
                <w:szCs w:val="21"/>
                <w:lang w:val="en-US" w:eastAsia="zh-CN"/>
              </w:rPr>
              <w:t>采购</w:t>
            </w:r>
            <w:r>
              <w:rPr>
                <w:rFonts w:hint="eastAsia" w:ascii="宋体" w:hAnsi="宋体" w:eastAsia="宋体" w:cs="宋体"/>
                <w:bCs/>
                <w:sz w:val="21"/>
                <w:szCs w:val="21"/>
              </w:rPr>
              <w:t>文件规定的投标文件截止时间之前在《河南省政府采购网》上完成注册信息。</w:t>
            </w:r>
          </w:p>
          <w:p w14:paraId="2966A840">
            <w:pPr>
              <w:spacing w:line="360" w:lineRule="auto"/>
              <w:jc w:val="left"/>
              <w:rPr>
                <w:rFonts w:hint="default" w:eastAsiaTheme="minorEastAsia"/>
                <w:sz w:val="21"/>
                <w:szCs w:val="21"/>
                <w:lang w:val="en-US" w:eastAsia="zh-CN"/>
              </w:rPr>
            </w:pPr>
            <w:r>
              <w:rPr>
                <w:rFonts w:hint="eastAsia" w:ascii="宋体" w:hAnsi="宋体" w:eastAsia="宋体" w:cs="宋体"/>
                <w:bCs/>
                <w:sz w:val="21"/>
                <w:szCs w:val="21"/>
                <w:lang w:val="en-US" w:eastAsia="zh-CN"/>
              </w:rPr>
              <w:t>2.供应商应在响应文件中提供准确、有效的联系方式及邮箱，以确保能及时接收采购人或代理机构发出的评审结果告知、成交通知书及其他与采购活动相关的书面通知；因供应商提供信息有误或未及时查收邮件而未能获知相关信息的，由供应商自行承担相应责任。</w:t>
            </w:r>
          </w:p>
        </w:tc>
      </w:tr>
    </w:tbl>
    <w:p w14:paraId="11323C28">
      <w:pPr>
        <w:widowControl/>
        <w:jc w:val="left"/>
        <w:rPr>
          <w:rFonts w:hint="eastAsia" w:ascii="宋体" w:hAnsi="宋体" w:eastAsia="宋体" w:cs="宋体"/>
          <w:b/>
          <w:bCs/>
          <w:sz w:val="21"/>
          <w:szCs w:val="21"/>
        </w:rPr>
      </w:pPr>
      <w:r>
        <w:rPr>
          <w:rFonts w:hint="eastAsia" w:ascii="宋体" w:hAnsi="宋体" w:eastAsia="宋体" w:cs="宋体"/>
          <w:b/>
          <w:bCs/>
          <w:sz w:val="21"/>
          <w:szCs w:val="21"/>
        </w:rPr>
        <w:br w:type="page"/>
      </w:r>
    </w:p>
    <w:p w14:paraId="1E052413">
      <w:pPr>
        <w:pStyle w:val="57"/>
        <w:spacing w:line="360" w:lineRule="auto"/>
        <w:rPr>
          <w:rFonts w:hint="eastAsia" w:ascii="宋体" w:hAnsi="宋体" w:eastAsia="宋体"/>
          <w:b/>
          <w:bCs/>
          <w:sz w:val="21"/>
          <w:szCs w:val="21"/>
        </w:rPr>
      </w:pPr>
      <w:bookmarkStart w:id="13" w:name="_Toc19359"/>
      <w:bookmarkStart w:id="14" w:name="_Toc45177803"/>
      <w:r>
        <w:rPr>
          <w:rFonts w:hint="eastAsia" w:ascii="宋体" w:hAnsi="宋体" w:eastAsia="宋体"/>
          <w:b/>
          <w:bCs/>
          <w:sz w:val="21"/>
          <w:szCs w:val="21"/>
        </w:rPr>
        <w:t>1</w:t>
      </w:r>
      <w:bookmarkEnd w:id="7"/>
      <w:bookmarkEnd w:id="8"/>
      <w:bookmarkEnd w:id="9"/>
      <w:bookmarkEnd w:id="10"/>
      <w:bookmarkEnd w:id="11"/>
      <w:r>
        <w:rPr>
          <w:rFonts w:hint="eastAsia" w:ascii="宋体" w:hAnsi="宋体" w:eastAsia="宋体"/>
          <w:b/>
          <w:bCs/>
          <w:sz w:val="21"/>
          <w:szCs w:val="21"/>
        </w:rPr>
        <w:t>. 总则</w:t>
      </w:r>
      <w:bookmarkEnd w:id="12"/>
      <w:bookmarkEnd w:id="13"/>
      <w:bookmarkEnd w:id="14"/>
    </w:p>
    <w:p w14:paraId="6DFCB6C0">
      <w:pPr>
        <w:pStyle w:val="58"/>
        <w:spacing w:line="360" w:lineRule="auto"/>
        <w:rPr>
          <w:rFonts w:hint="eastAsia" w:ascii="宋体" w:hAnsi="宋体" w:eastAsia="宋体"/>
          <w:sz w:val="21"/>
          <w:szCs w:val="21"/>
        </w:rPr>
      </w:pPr>
      <w:bookmarkStart w:id="15" w:name="_Toc152045530"/>
      <w:bookmarkStart w:id="16" w:name="_Toc179632547"/>
      <w:bookmarkStart w:id="17" w:name="_Toc7390"/>
      <w:bookmarkStart w:id="18" w:name="_Toc152042306"/>
      <w:bookmarkStart w:id="19" w:name="_Toc45177804"/>
      <w:bookmarkStart w:id="20" w:name="_Toc144974498"/>
      <w:r>
        <w:rPr>
          <w:rFonts w:hint="eastAsia" w:ascii="宋体" w:hAnsi="宋体" w:eastAsia="宋体"/>
          <w:sz w:val="21"/>
          <w:szCs w:val="21"/>
        </w:rPr>
        <w:t>1.1 项目概况</w:t>
      </w:r>
      <w:bookmarkEnd w:id="15"/>
      <w:bookmarkEnd w:id="16"/>
      <w:bookmarkEnd w:id="17"/>
      <w:bookmarkEnd w:id="18"/>
      <w:bookmarkEnd w:id="19"/>
      <w:bookmarkEnd w:id="20"/>
    </w:p>
    <w:p w14:paraId="294FE78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1.1.1根据有关法律、法规和规章的规定，本招标项目已具备招标条件，现对本项目进行招标。</w:t>
      </w:r>
    </w:p>
    <w:p w14:paraId="2C93BD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1.1.2 本招标项目采购人：见供应商须知前附表。</w:t>
      </w:r>
    </w:p>
    <w:p w14:paraId="7DD0D85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1.1.3 本招标项目采购代理机构：见供应商须知前附表。</w:t>
      </w:r>
    </w:p>
    <w:p w14:paraId="085F421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1.1.4 本招标项目名称：见供应商须知前附表。</w:t>
      </w:r>
    </w:p>
    <w:p w14:paraId="507CFCA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1.1.5 本项目项目地点：见供应商须知前附表。</w:t>
      </w:r>
    </w:p>
    <w:p w14:paraId="00338258">
      <w:pPr>
        <w:pStyle w:val="58"/>
        <w:spacing w:line="360" w:lineRule="auto"/>
        <w:rPr>
          <w:rFonts w:hint="eastAsia" w:ascii="宋体" w:hAnsi="宋体" w:eastAsia="宋体"/>
          <w:sz w:val="21"/>
          <w:szCs w:val="21"/>
        </w:rPr>
      </w:pPr>
      <w:bookmarkStart w:id="21" w:name="_Toc1850"/>
      <w:bookmarkStart w:id="22" w:name="_Toc45177805"/>
      <w:bookmarkStart w:id="23" w:name="_Toc144974499"/>
      <w:bookmarkStart w:id="24" w:name="_Toc179632548"/>
      <w:bookmarkStart w:id="25" w:name="_Toc152042307"/>
      <w:bookmarkStart w:id="26" w:name="_Toc152045531"/>
      <w:r>
        <w:rPr>
          <w:rFonts w:hint="eastAsia" w:ascii="宋体" w:hAnsi="宋体" w:eastAsia="宋体"/>
          <w:sz w:val="21"/>
          <w:szCs w:val="21"/>
        </w:rPr>
        <w:t>1.2 资金来源和落实情况</w:t>
      </w:r>
      <w:bookmarkEnd w:id="21"/>
      <w:bookmarkEnd w:id="22"/>
      <w:bookmarkEnd w:id="23"/>
      <w:bookmarkEnd w:id="24"/>
      <w:bookmarkEnd w:id="25"/>
      <w:bookmarkEnd w:id="26"/>
    </w:p>
    <w:p w14:paraId="4E15608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1.2.1 本招标项目的资金来源：见供应商须知前附表。</w:t>
      </w:r>
    </w:p>
    <w:p w14:paraId="10850DA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1.2.2 本招标项目的出资比例：见供应商须知前附表。</w:t>
      </w:r>
    </w:p>
    <w:p w14:paraId="19C227A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1.2.3 本招标项目的资金落实情况：见供应商须知前附表。</w:t>
      </w:r>
    </w:p>
    <w:p w14:paraId="353C484E">
      <w:pPr>
        <w:pStyle w:val="58"/>
        <w:spacing w:line="360" w:lineRule="auto"/>
        <w:rPr>
          <w:rFonts w:hint="eastAsia" w:ascii="宋体" w:hAnsi="宋体" w:eastAsia="宋体"/>
          <w:sz w:val="21"/>
          <w:szCs w:val="21"/>
        </w:rPr>
      </w:pPr>
      <w:bookmarkStart w:id="27" w:name="_Toc179632549"/>
      <w:bookmarkStart w:id="28" w:name="_Toc45177806"/>
      <w:bookmarkStart w:id="29" w:name="_Toc144974500"/>
      <w:bookmarkStart w:id="30" w:name="_Toc152042308"/>
      <w:bookmarkStart w:id="31" w:name="_Toc8208"/>
      <w:bookmarkStart w:id="32" w:name="_Toc152045532"/>
      <w:r>
        <w:rPr>
          <w:rFonts w:hint="eastAsia" w:ascii="宋体" w:hAnsi="宋体" w:eastAsia="宋体"/>
          <w:sz w:val="21"/>
          <w:szCs w:val="21"/>
        </w:rPr>
        <w:t>1.3 招标范围、服务期限和质量要求</w:t>
      </w:r>
      <w:bookmarkEnd w:id="27"/>
      <w:bookmarkEnd w:id="28"/>
      <w:bookmarkEnd w:id="29"/>
      <w:bookmarkEnd w:id="30"/>
      <w:bookmarkEnd w:id="31"/>
      <w:bookmarkEnd w:id="32"/>
    </w:p>
    <w:p w14:paraId="493414D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1.3.1 本次招标范围：见供应商须知前附表。</w:t>
      </w:r>
    </w:p>
    <w:p w14:paraId="103F6D6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1.3.2 本项目的服务期限：见供应商须知前附表。</w:t>
      </w:r>
    </w:p>
    <w:p w14:paraId="6FC2F84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1.3.3 本项目的质量要求：见供应商须知前附表。</w:t>
      </w:r>
    </w:p>
    <w:p w14:paraId="1CF678BA">
      <w:pPr>
        <w:pStyle w:val="58"/>
        <w:spacing w:line="360" w:lineRule="auto"/>
        <w:rPr>
          <w:rFonts w:hint="eastAsia" w:ascii="宋体" w:hAnsi="宋体" w:eastAsia="宋体"/>
          <w:sz w:val="21"/>
          <w:szCs w:val="21"/>
        </w:rPr>
      </w:pPr>
      <w:bookmarkStart w:id="33" w:name="_Toc45177807"/>
      <w:bookmarkStart w:id="34" w:name="_Toc144974502"/>
      <w:bookmarkStart w:id="35" w:name="_Toc14139"/>
      <w:bookmarkStart w:id="36" w:name="_Toc152045534"/>
      <w:bookmarkStart w:id="37" w:name="_Toc152042310"/>
      <w:bookmarkStart w:id="38" w:name="_Toc179632551"/>
      <w:r>
        <w:rPr>
          <w:rFonts w:hint="eastAsia" w:ascii="宋体" w:hAnsi="宋体" w:eastAsia="宋体"/>
          <w:sz w:val="21"/>
          <w:szCs w:val="21"/>
        </w:rPr>
        <w:t>1.4 供应商资格要求</w:t>
      </w:r>
      <w:bookmarkEnd w:id="33"/>
      <w:bookmarkEnd w:id="34"/>
      <w:bookmarkEnd w:id="35"/>
      <w:bookmarkEnd w:id="36"/>
      <w:bookmarkEnd w:id="37"/>
      <w:bookmarkEnd w:id="38"/>
    </w:p>
    <w:p w14:paraId="098924BE">
      <w:pPr>
        <w:spacing w:line="360" w:lineRule="auto"/>
        <w:ind w:firstLine="420" w:firstLineChars="200"/>
        <w:rPr>
          <w:rFonts w:hint="eastAsia" w:ascii="宋体" w:hAnsi="宋体" w:eastAsia="宋体" w:cs="宋体"/>
          <w:sz w:val="21"/>
          <w:szCs w:val="21"/>
        </w:rPr>
      </w:pPr>
      <w:bookmarkStart w:id="39" w:name="_Toc179632552"/>
      <w:bookmarkStart w:id="40" w:name="_Toc144974503"/>
      <w:bookmarkStart w:id="41" w:name="_Toc45177808"/>
      <w:bookmarkStart w:id="42" w:name="_Toc152042311"/>
      <w:bookmarkStart w:id="43" w:name="_Toc152045535"/>
      <w:r>
        <w:rPr>
          <w:rFonts w:hint="eastAsia" w:ascii="宋体" w:hAnsi="宋体" w:eastAsia="宋体" w:cs="宋体"/>
          <w:sz w:val="21"/>
          <w:szCs w:val="21"/>
        </w:rPr>
        <w:t>见供应商须知前附表</w:t>
      </w:r>
    </w:p>
    <w:p w14:paraId="4068854C">
      <w:pPr>
        <w:pStyle w:val="58"/>
        <w:spacing w:line="360" w:lineRule="auto"/>
        <w:rPr>
          <w:rFonts w:hint="eastAsia" w:ascii="宋体" w:hAnsi="宋体" w:eastAsia="宋体"/>
          <w:sz w:val="21"/>
          <w:szCs w:val="21"/>
        </w:rPr>
      </w:pPr>
      <w:bookmarkStart w:id="44" w:name="_Toc20580"/>
      <w:r>
        <w:rPr>
          <w:rFonts w:hint="eastAsia" w:ascii="宋体" w:hAnsi="宋体" w:eastAsia="宋体"/>
          <w:sz w:val="21"/>
          <w:szCs w:val="21"/>
        </w:rPr>
        <w:t>1.5 费用承担</w:t>
      </w:r>
      <w:bookmarkEnd w:id="39"/>
      <w:bookmarkEnd w:id="40"/>
      <w:bookmarkEnd w:id="41"/>
      <w:bookmarkEnd w:id="42"/>
      <w:bookmarkEnd w:id="43"/>
      <w:bookmarkEnd w:id="44"/>
    </w:p>
    <w:p w14:paraId="7373717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供应商准备和参加投标活动发生的费用自理。</w:t>
      </w:r>
    </w:p>
    <w:p w14:paraId="78C3DB51">
      <w:pPr>
        <w:pStyle w:val="58"/>
        <w:spacing w:line="360" w:lineRule="auto"/>
        <w:rPr>
          <w:rFonts w:hint="eastAsia" w:ascii="宋体" w:hAnsi="宋体" w:eastAsia="宋体"/>
          <w:sz w:val="21"/>
          <w:szCs w:val="21"/>
        </w:rPr>
      </w:pPr>
      <w:bookmarkStart w:id="45" w:name="_Toc152042312"/>
      <w:bookmarkStart w:id="46" w:name="_Toc45177809"/>
      <w:bookmarkStart w:id="47" w:name="_Toc179632553"/>
      <w:bookmarkStart w:id="48" w:name="_Toc152045536"/>
      <w:bookmarkStart w:id="49" w:name="_Toc144974504"/>
      <w:bookmarkStart w:id="50" w:name="_Toc7645"/>
      <w:r>
        <w:rPr>
          <w:rFonts w:hint="eastAsia" w:ascii="宋体" w:hAnsi="宋体" w:eastAsia="宋体"/>
          <w:sz w:val="21"/>
          <w:szCs w:val="21"/>
        </w:rPr>
        <w:t>1.6 保密</w:t>
      </w:r>
      <w:bookmarkEnd w:id="45"/>
      <w:bookmarkEnd w:id="46"/>
      <w:bookmarkEnd w:id="47"/>
      <w:bookmarkEnd w:id="48"/>
      <w:bookmarkEnd w:id="49"/>
      <w:bookmarkEnd w:id="50"/>
    </w:p>
    <w:p w14:paraId="469A0BD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参与招标投标活动的各方应对磋商文件和响应文件中的商业和技术等秘密保密，违者应对由此造成的后果承担法律责任。 </w:t>
      </w:r>
    </w:p>
    <w:p w14:paraId="2196845C">
      <w:pPr>
        <w:pStyle w:val="58"/>
        <w:spacing w:line="360" w:lineRule="auto"/>
        <w:rPr>
          <w:rFonts w:hint="eastAsia" w:ascii="宋体" w:hAnsi="宋体" w:eastAsia="宋体"/>
          <w:sz w:val="21"/>
          <w:szCs w:val="21"/>
        </w:rPr>
      </w:pPr>
      <w:bookmarkStart w:id="51" w:name="_Toc144974505"/>
      <w:bookmarkStart w:id="52" w:name="_Toc152042313"/>
      <w:bookmarkStart w:id="53" w:name="_Toc179632554"/>
      <w:bookmarkStart w:id="54" w:name="_Toc152045537"/>
      <w:bookmarkStart w:id="55" w:name="_Toc3007"/>
      <w:bookmarkStart w:id="56" w:name="_Toc45177810"/>
      <w:r>
        <w:rPr>
          <w:rFonts w:hint="eastAsia" w:ascii="宋体" w:hAnsi="宋体" w:eastAsia="宋体"/>
          <w:sz w:val="21"/>
          <w:szCs w:val="21"/>
        </w:rPr>
        <w:t>1.7 语言</w:t>
      </w:r>
      <w:bookmarkEnd w:id="51"/>
      <w:r>
        <w:rPr>
          <w:rFonts w:hint="eastAsia" w:ascii="宋体" w:hAnsi="宋体" w:eastAsia="宋体"/>
          <w:sz w:val="21"/>
          <w:szCs w:val="21"/>
        </w:rPr>
        <w:t>文字</w:t>
      </w:r>
      <w:bookmarkEnd w:id="52"/>
      <w:bookmarkEnd w:id="53"/>
      <w:bookmarkEnd w:id="54"/>
      <w:bookmarkEnd w:id="55"/>
      <w:bookmarkEnd w:id="56"/>
    </w:p>
    <w:p w14:paraId="7616CC7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除专用术语外，与招标投标有关的语言均使用中文。必要时专用术语应附有中文注释。</w:t>
      </w:r>
    </w:p>
    <w:p w14:paraId="3D581A9D">
      <w:pPr>
        <w:pStyle w:val="58"/>
        <w:spacing w:line="360" w:lineRule="auto"/>
        <w:rPr>
          <w:rFonts w:hint="eastAsia" w:ascii="宋体" w:hAnsi="宋体" w:eastAsia="宋体"/>
          <w:sz w:val="21"/>
          <w:szCs w:val="21"/>
        </w:rPr>
      </w:pPr>
      <w:bookmarkStart w:id="57" w:name="_Toc152045538"/>
      <w:bookmarkStart w:id="58" w:name="_Toc45177811"/>
      <w:bookmarkStart w:id="59" w:name="_Toc7078"/>
      <w:bookmarkStart w:id="60" w:name="_Toc179632555"/>
      <w:bookmarkStart w:id="61" w:name="_Toc144974506"/>
      <w:bookmarkStart w:id="62" w:name="_Toc152042314"/>
      <w:r>
        <w:rPr>
          <w:rFonts w:hint="eastAsia" w:ascii="宋体" w:hAnsi="宋体" w:eastAsia="宋体"/>
          <w:sz w:val="21"/>
          <w:szCs w:val="21"/>
        </w:rPr>
        <w:t>1.8 计量单位</w:t>
      </w:r>
      <w:bookmarkEnd w:id="57"/>
      <w:bookmarkEnd w:id="58"/>
      <w:bookmarkEnd w:id="59"/>
      <w:bookmarkEnd w:id="60"/>
      <w:bookmarkEnd w:id="61"/>
      <w:bookmarkEnd w:id="62"/>
    </w:p>
    <w:p w14:paraId="7C4FB98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所有计量均采用中华人民共和国法定计量单位。</w:t>
      </w:r>
    </w:p>
    <w:p w14:paraId="3940EB89">
      <w:pPr>
        <w:pStyle w:val="58"/>
        <w:spacing w:line="360" w:lineRule="auto"/>
        <w:rPr>
          <w:rFonts w:hint="eastAsia" w:ascii="宋体" w:hAnsi="宋体" w:eastAsia="宋体"/>
          <w:sz w:val="21"/>
          <w:szCs w:val="21"/>
        </w:rPr>
      </w:pPr>
      <w:bookmarkStart w:id="63" w:name="_Toc144974507"/>
      <w:bookmarkStart w:id="64" w:name="_Toc179632556"/>
      <w:bookmarkStart w:id="65" w:name="_Toc45177812"/>
      <w:bookmarkStart w:id="66" w:name="_Toc152042315"/>
      <w:bookmarkStart w:id="67" w:name="_Toc152045539"/>
      <w:bookmarkStart w:id="68" w:name="_Toc2559"/>
      <w:r>
        <w:rPr>
          <w:rFonts w:hint="eastAsia" w:ascii="宋体" w:hAnsi="宋体" w:eastAsia="宋体"/>
          <w:sz w:val="21"/>
          <w:szCs w:val="21"/>
        </w:rPr>
        <w:t>1.9 踏勘现场</w:t>
      </w:r>
      <w:bookmarkEnd w:id="63"/>
      <w:bookmarkEnd w:id="64"/>
      <w:bookmarkEnd w:id="65"/>
      <w:bookmarkEnd w:id="66"/>
      <w:bookmarkEnd w:id="67"/>
      <w:r>
        <w:rPr>
          <w:rFonts w:hint="eastAsia" w:ascii="宋体" w:hAnsi="宋体" w:eastAsia="宋体"/>
          <w:sz w:val="21"/>
          <w:szCs w:val="21"/>
        </w:rPr>
        <w:t>(本项目不适用)</w:t>
      </w:r>
      <w:bookmarkEnd w:id="68"/>
    </w:p>
    <w:p w14:paraId="3244B39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1.9.1 供应商须知前附表规定组织踏勘现场的，采购人按供应商须知前附表规定的时间、地点组织供应商踏勘项目现场。 </w:t>
      </w:r>
    </w:p>
    <w:p w14:paraId="12EBB32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1.9.2 供应商踏勘现场发生的费用自理。</w:t>
      </w:r>
    </w:p>
    <w:p w14:paraId="5D0CB63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1.9.3 除采购人的原因外，供应商自行负责在踏勘现场中所发生的人员伤亡和财产损失。</w:t>
      </w:r>
    </w:p>
    <w:p w14:paraId="0D25B55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1.9.4 采购人在踏勘现场中介绍的工程场地和相关的周边环境情况，供供应商在编制响应文件时参考，采购人不对供应商据此作出的判断和决策负责。</w:t>
      </w:r>
    </w:p>
    <w:p w14:paraId="3B65F0EA">
      <w:pPr>
        <w:pStyle w:val="58"/>
        <w:spacing w:line="360" w:lineRule="auto"/>
        <w:rPr>
          <w:rFonts w:hint="eastAsia" w:ascii="宋体" w:hAnsi="宋体" w:eastAsia="宋体"/>
          <w:sz w:val="21"/>
          <w:szCs w:val="21"/>
        </w:rPr>
      </w:pPr>
      <w:bookmarkStart w:id="69" w:name="_Toc152042316"/>
      <w:bookmarkStart w:id="70" w:name="_Toc152045540"/>
      <w:bookmarkStart w:id="71" w:name="_Toc179632557"/>
      <w:bookmarkStart w:id="72" w:name="_Toc144974508"/>
      <w:bookmarkStart w:id="73" w:name="_Toc9398"/>
      <w:bookmarkStart w:id="74" w:name="_Toc45177813"/>
      <w:r>
        <w:rPr>
          <w:rFonts w:hint="eastAsia" w:ascii="宋体" w:hAnsi="宋体" w:eastAsia="宋体"/>
          <w:sz w:val="21"/>
          <w:szCs w:val="21"/>
        </w:rPr>
        <w:t>1.10 投标预备会</w:t>
      </w:r>
      <w:bookmarkEnd w:id="69"/>
      <w:bookmarkEnd w:id="70"/>
      <w:bookmarkEnd w:id="71"/>
      <w:bookmarkEnd w:id="72"/>
      <w:r>
        <w:rPr>
          <w:rFonts w:hint="eastAsia" w:ascii="宋体" w:hAnsi="宋体" w:eastAsia="宋体"/>
          <w:b/>
          <w:sz w:val="21"/>
          <w:szCs w:val="21"/>
        </w:rPr>
        <w:t>(本项目不适用)</w:t>
      </w:r>
      <w:bookmarkEnd w:id="73"/>
      <w:bookmarkEnd w:id="74"/>
    </w:p>
    <w:p w14:paraId="12544E9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1.10.1 供应商须知前附表规定召开投标预备会的，采购人按供应商须知前附表规定的时间和地点召开投标预备会，澄清供应商提出的问题。</w:t>
      </w:r>
    </w:p>
    <w:p w14:paraId="0EBAE51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1.10.2 供应商应在供应商须知前附表规定的时间前，以书面形式将提出的问题送达采购人，以便采购人在会议期间澄清。</w:t>
      </w:r>
    </w:p>
    <w:p w14:paraId="5626B8D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1.10.3 投标预备会后，采购人在供应商须知前附表规定的时间内，将对供应商所提问题的澄清，以书面方式通知所有购买磋商文件的供应商。该澄清内容为磋商文件的组成部分。</w:t>
      </w:r>
    </w:p>
    <w:p w14:paraId="28B0689A">
      <w:pPr>
        <w:pStyle w:val="58"/>
        <w:spacing w:line="360" w:lineRule="auto"/>
        <w:rPr>
          <w:rFonts w:hint="eastAsia" w:ascii="宋体" w:hAnsi="宋体" w:eastAsia="宋体"/>
          <w:sz w:val="21"/>
          <w:szCs w:val="21"/>
        </w:rPr>
      </w:pPr>
      <w:bookmarkStart w:id="75" w:name="_Toc179632558"/>
      <w:bookmarkStart w:id="76" w:name="_Toc9082"/>
      <w:bookmarkStart w:id="77" w:name="_Toc152042317"/>
      <w:bookmarkStart w:id="78" w:name="_Toc152045541"/>
      <w:bookmarkStart w:id="79" w:name="_Toc144974509"/>
      <w:bookmarkStart w:id="80" w:name="_Toc45177814"/>
      <w:r>
        <w:rPr>
          <w:rFonts w:hint="eastAsia" w:ascii="宋体" w:hAnsi="宋体" w:eastAsia="宋体"/>
          <w:sz w:val="21"/>
          <w:szCs w:val="21"/>
        </w:rPr>
        <w:t>1.11 分包</w:t>
      </w:r>
      <w:bookmarkEnd w:id="75"/>
      <w:bookmarkEnd w:id="76"/>
      <w:bookmarkEnd w:id="77"/>
      <w:bookmarkEnd w:id="78"/>
      <w:bookmarkEnd w:id="79"/>
      <w:bookmarkEnd w:id="80"/>
    </w:p>
    <w:p w14:paraId="159E7541">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成交人应按照合同约定履行义务完成中标项目，不得分包、转包，否则采购人有权取消其中标资格。</w:t>
      </w:r>
    </w:p>
    <w:p w14:paraId="1A7CDA5E">
      <w:pPr>
        <w:pStyle w:val="58"/>
        <w:spacing w:line="360" w:lineRule="auto"/>
        <w:rPr>
          <w:rFonts w:hint="eastAsia" w:ascii="宋体" w:hAnsi="宋体" w:eastAsia="宋体"/>
          <w:sz w:val="21"/>
          <w:szCs w:val="21"/>
        </w:rPr>
      </w:pPr>
      <w:bookmarkStart w:id="81" w:name="_Toc179632559"/>
      <w:bookmarkStart w:id="82" w:name="_Toc31203"/>
      <w:bookmarkStart w:id="83" w:name="_Toc45177815"/>
      <w:r>
        <w:rPr>
          <w:rFonts w:hint="eastAsia" w:ascii="宋体" w:hAnsi="宋体" w:eastAsia="宋体"/>
          <w:sz w:val="21"/>
          <w:szCs w:val="21"/>
        </w:rPr>
        <w:t>1.12 偏离</w:t>
      </w:r>
      <w:bookmarkEnd w:id="81"/>
      <w:bookmarkEnd w:id="82"/>
      <w:bookmarkEnd w:id="83"/>
    </w:p>
    <w:p w14:paraId="0C8339E1">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供应商须知前附表允许响应文件偏离磋商文件某些要求的，偏离应当符合磋商文件规定的偏离范围和幅度。</w:t>
      </w:r>
    </w:p>
    <w:p w14:paraId="082E6E41">
      <w:pPr>
        <w:pStyle w:val="57"/>
        <w:spacing w:line="360" w:lineRule="auto"/>
        <w:rPr>
          <w:rFonts w:hint="eastAsia" w:ascii="宋体" w:hAnsi="宋体" w:eastAsia="宋体"/>
          <w:b/>
          <w:bCs/>
          <w:sz w:val="21"/>
          <w:szCs w:val="21"/>
        </w:rPr>
      </w:pPr>
      <w:bookmarkStart w:id="84" w:name="_Toc58"/>
      <w:bookmarkStart w:id="85" w:name="_Toc45177816"/>
      <w:bookmarkStart w:id="86" w:name="_Toc152045542"/>
      <w:bookmarkStart w:id="87" w:name="_Toc144974510"/>
      <w:bookmarkStart w:id="88" w:name="_Toc179632560"/>
      <w:bookmarkStart w:id="89" w:name="_Toc20024"/>
      <w:bookmarkStart w:id="90" w:name="_Toc152042318"/>
      <w:r>
        <w:rPr>
          <w:rFonts w:hint="eastAsia" w:ascii="宋体" w:hAnsi="宋体" w:eastAsia="宋体"/>
          <w:b/>
          <w:bCs/>
          <w:sz w:val="21"/>
          <w:szCs w:val="21"/>
        </w:rPr>
        <w:t>2. 磋商文件</w:t>
      </w:r>
      <w:bookmarkEnd w:id="84"/>
      <w:bookmarkEnd w:id="85"/>
      <w:bookmarkEnd w:id="86"/>
      <w:bookmarkEnd w:id="87"/>
      <w:bookmarkEnd w:id="88"/>
      <w:bookmarkEnd w:id="89"/>
      <w:bookmarkEnd w:id="90"/>
    </w:p>
    <w:p w14:paraId="74C49D86">
      <w:pPr>
        <w:pStyle w:val="58"/>
        <w:spacing w:line="360" w:lineRule="auto"/>
        <w:rPr>
          <w:rFonts w:hint="eastAsia" w:ascii="宋体" w:hAnsi="宋体" w:eastAsia="宋体"/>
          <w:sz w:val="21"/>
          <w:szCs w:val="21"/>
        </w:rPr>
      </w:pPr>
      <w:bookmarkStart w:id="91" w:name="_Toc144974511"/>
      <w:bookmarkStart w:id="92" w:name="_Toc179632561"/>
      <w:bookmarkStart w:id="93" w:name="_Toc152042319"/>
      <w:bookmarkStart w:id="94" w:name="_Toc45177817"/>
      <w:bookmarkStart w:id="95" w:name="_Toc2926"/>
      <w:bookmarkStart w:id="96" w:name="_Toc152045543"/>
      <w:r>
        <w:rPr>
          <w:rFonts w:hint="eastAsia" w:ascii="宋体" w:hAnsi="宋体" w:eastAsia="宋体"/>
          <w:sz w:val="21"/>
          <w:szCs w:val="21"/>
        </w:rPr>
        <w:t>2.1 磋商文件的组成</w:t>
      </w:r>
      <w:bookmarkEnd w:id="91"/>
      <w:bookmarkEnd w:id="92"/>
      <w:bookmarkEnd w:id="93"/>
      <w:bookmarkEnd w:id="94"/>
      <w:bookmarkEnd w:id="95"/>
      <w:bookmarkEnd w:id="96"/>
    </w:p>
    <w:p w14:paraId="27BDDFF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本磋商文件包括：</w:t>
      </w:r>
    </w:p>
    <w:p w14:paraId="4E5609D9">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（1）磋商公告；</w:t>
      </w:r>
    </w:p>
    <w:p w14:paraId="70E865E0">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（2）供应商须知；</w:t>
      </w:r>
    </w:p>
    <w:p w14:paraId="2991F556">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（3）评标办法；</w:t>
      </w:r>
    </w:p>
    <w:p w14:paraId="058EBDE1">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（4）合同条款及格式；</w:t>
      </w:r>
    </w:p>
    <w:p w14:paraId="3F7E9185">
      <w:pPr>
        <w:spacing w:line="360" w:lineRule="auto"/>
        <w:ind w:firstLine="359" w:firstLineChars="171"/>
        <w:rPr>
          <w:rFonts w:hint="default" w:ascii="宋体" w:hAnsi="宋体" w:eastAsia="宋体" w:cs="宋体"/>
          <w:sz w:val="21"/>
          <w:szCs w:val="21"/>
          <w:lang w:val="en-US"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采购需求；</w:t>
      </w:r>
    </w:p>
    <w:p w14:paraId="3EA91C78">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（6）响应文件格式；</w:t>
      </w:r>
    </w:p>
    <w:p w14:paraId="6CC722B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根据本章第1.10款、第2.2款和第2.3款对磋商文件所作的澄清、修改，构成磋商文件的组成部分。</w:t>
      </w:r>
    </w:p>
    <w:p w14:paraId="247DA0A5">
      <w:pPr>
        <w:pStyle w:val="58"/>
        <w:spacing w:line="360" w:lineRule="auto"/>
        <w:rPr>
          <w:rFonts w:hint="eastAsia" w:ascii="宋体" w:hAnsi="宋体" w:eastAsia="宋体"/>
          <w:sz w:val="21"/>
          <w:szCs w:val="21"/>
        </w:rPr>
      </w:pPr>
      <w:bookmarkStart w:id="97" w:name="_Toc152042320"/>
      <w:bookmarkStart w:id="98" w:name="_Toc144974512"/>
      <w:bookmarkStart w:id="99" w:name="_Toc45177818"/>
      <w:bookmarkStart w:id="100" w:name="_Toc7764"/>
      <w:bookmarkStart w:id="101" w:name="_Toc152045544"/>
      <w:bookmarkStart w:id="102" w:name="_Toc179632562"/>
      <w:r>
        <w:rPr>
          <w:rFonts w:hint="eastAsia" w:ascii="宋体" w:hAnsi="宋体" w:eastAsia="宋体"/>
          <w:sz w:val="21"/>
          <w:szCs w:val="21"/>
        </w:rPr>
        <w:t>2.2 磋商文件的澄清</w:t>
      </w:r>
      <w:bookmarkEnd w:id="97"/>
      <w:bookmarkEnd w:id="98"/>
      <w:bookmarkEnd w:id="99"/>
      <w:bookmarkEnd w:id="100"/>
      <w:bookmarkEnd w:id="101"/>
      <w:bookmarkEnd w:id="102"/>
    </w:p>
    <w:p w14:paraId="6FE9627B">
      <w:pPr>
        <w:spacing w:line="360" w:lineRule="auto"/>
        <w:ind w:firstLine="420" w:firstLineChars="200"/>
        <w:rPr>
          <w:rFonts w:hint="eastAsia" w:ascii="宋体" w:hAnsi="宋体" w:eastAsia="宋体" w:cs="宋体"/>
          <w:sz w:val="21"/>
          <w:szCs w:val="21"/>
        </w:rPr>
      </w:pPr>
      <w:bookmarkStart w:id="103" w:name="_Toc179632563"/>
      <w:bookmarkStart w:id="104" w:name="_Toc152045545"/>
      <w:bookmarkStart w:id="105" w:name="_Toc152042321"/>
      <w:bookmarkStart w:id="106" w:name="_Toc144974513"/>
      <w:r>
        <w:rPr>
          <w:rFonts w:hint="eastAsia" w:ascii="宋体" w:hAnsi="宋体" w:eastAsia="宋体" w:cs="宋体"/>
          <w:sz w:val="21"/>
          <w:szCs w:val="21"/>
        </w:rPr>
        <w:t>2.2.1供应商应仔细阅读和检查磋商文件的全部内容。如发现缺页或附件不全，应及时向采购人提出，以便补齐。如有疑问，应在供应商须知前附表规定的时间前通过平顶山市公共资源交易中心电子交易系统，要求采购人对磋商文件予以澄清。</w:t>
      </w:r>
    </w:p>
    <w:p w14:paraId="3AD7406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 磋商文件的澄清将在供应商须知前附表规定的投标截止时间5天前通过平顶山市公共资源交易中心电子交易系统发给所有购买磋商文件的供应商，但不指明澄清问题的来源。如果澄清发出的时间距投标截止时间不足5天，相应延长投标截止时间。</w:t>
      </w:r>
    </w:p>
    <w:p w14:paraId="120541E0">
      <w:pPr>
        <w:pStyle w:val="58"/>
        <w:spacing w:line="360" w:lineRule="auto"/>
        <w:rPr>
          <w:rFonts w:hint="eastAsia" w:ascii="宋体" w:hAnsi="宋体" w:eastAsia="宋体"/>
          <w:sz w:val="21"/>
          <w:szCs w:val="21"/>
        </w:rPr>
      </w:pPr>
      <w:bookmarkStart w:id="107" w:name="_Toc23182"/>
      <w:bookmarkStart w:id="108" w:name="_Toc45177819"/>
      <w:r>
        <w:rPr>
          <w:rFonts w:hint="eastAsia" w:ascii="宋体" w:hAnsi="宋体" w:eastAsia="宋体"/>
          <w:sz w:val="21"/>
          <w:szCs w:val="21"/>
        </w:rPr>
        <w:t>2.3 磋商文件的修改</w:t>
      </w:r>
      <w:bookmarkEnd w:id="103"/>
      <w:bookmarkEnd w:id="104"/>
      <w:bookmarkEnd w:id="105"/>
      <w:bookmarkEnd w:id="106"/>
      <w:bookmarkEnd w:id="107"/>
      <w:bookmarkEnd w:id="108"/>
    </w:p>
    <w:p w14:paraId="2D9571A1">
      <w:pPr>
        <w:spacing w:line="360" w:lineRule="auto"/>
        <w:ind w:firstLine="420" w:firstLineChars="200"/>
        <w:rPr>
          <w:rFonts w:hint="eastAsia" w:ascii="宋体" w:hAnsi="宋体" w:eastAsia="宋体" w:cs="宋体"/>
          <w:sz w:val="21"/>
          <w:szCs w:val="21"/>
        </w:rPr>
      </w:pPr>
      <w:bookmarkStart w:id="109" w:name="_Toc144974514"/>
      <w:bookmarkStart w:id="110" w:name="_Toc152042322"/>
      <w:bookmarkStart w:id="111" w:name="_Toc152045546"/>
      <w:bookmarkStart w:id="112" w:name="_Toc179632564"/>
      <w:r>
        <w:rPr>
          <w:rFonts w:hint="eastAsia" w:ascii="宋体" w:hAnsi="宋体" w:eastAsia="宋体" w:cs="宋体"/>
          <w:sz w:val="21"/>
          <w:szCs w:val="21"/>
        </w:rPr>
        <w:t xml:space="preserve">2.3.1 在投标截止时间5天前，采购人可以通过平顶山市公共资源交易中心电子交易系统修改磋商文件，并通知所有已购买磋商文件的供应商。如果修改磋商文件的时间距投标截止时间不足5天，相应延长投标截止时间。 </w:t>
      </w:r>
    </w:p>
    <w:p w14:paraId="4A657CFE">
      <w:pPr>
        <w:pStyle w:val="57"/>
        <w:spacing w:line="360" w:lineRule="auto"/>
        <w:rPr>
          <w:rFonts w:hint="eastAsia" w:ascii="宋体" w:hAnsi="宋体" w:eastAsia="宋体"/>
          <w:b/>
          <w:bCs/>
          <w:sz w:val="21"/>
          <w:szCs w:val="21"/>
        </w:rPr>
      </w:pPr>
      <w:bookmarkStart w:id="113" w:name="_Toc45177820"/>
      <w:bookmarkStart w:id="114" w:name="_Toc1185"/>
      <w:bookmarkStart w:id="115" w:name="_Toc20433"/>
      <w:r>
        <w:rPr>
          <w:rFonts w:hint="eastAsia" w:ascii="宋体" w:hAnsi="宋体" w:eastAsia="宋体"/>
          <w:b/>
          <w:bCs/>
          <w:sz w:val="21"/>
          <w:szCs w:val="21"/>
        </w:rPr>
        <w:t>3. 响应文件</w:t>
      </w:r>
      <w:bookmarkEnd w:id="109"/>
      <w:bookmarkEnd w:id="110"/>
      <w:bookmarkEnd w:id="111"/>
      <w:bookmarkEnd w:id="112"/>
      <w:bookmarkEnd w:id="113"/>
      <w:bookmarkEnd w:id="114"/>
      <w:bookmarkEnd w:id="115"/>
    </w:p>
    <w:p w14:paraId="1C4DF4C3">
      <w:pPr>
        <w:pStyle w:val="58"/>
        <w:spacing w:line="360" w:lineRule="auto"/>
        <w:rPr>
          <w:rFonts w:hint="eastAsia" w:ascii="宋体" w:hAnsi="宋体" w:eastAsia="宋体"/>
          <w:sz w:val="21"/>
          <w:szCs w:val="21"/>
        </w:rPr>
      </w:pPr>
      <w:bookmarkStart w:id="116" w:name="_Toc152042323"/>
      <w:bookmarkStart w:id="117" w:name="_Toc6182"/>
      <w:bookmarkStart w:id="118" w:name="_Toc152045547"/>
      <w:bookmarkStart w:id="119" w:name="_Toc144974515"/>
      <w:bookmarkStart w:id="120" w:name="_Toc45177821"/>
      <w:bookmarkStart w:id="121" w:name="_Toc179632565"/>
      <w:r>
        <w:rPr>
          <w:rFonts w:hint="eastAsia" w:ascii="宋体" w:hAnsi="宋体" w:eastAsia="宋体"/>
          <w:sz w:val="21"/>
          <w:szCs w:val="21"/>
        </w:rPr>
        <w:t>3.1 响应文件的组成</w:t>
      </w:r>
      <w:bookmarkEnd w:id="116"/>
      <w:bookmarkEnd w:id="117"/>
      <w:bookmarkEnd w:id="118"/>
      <w:bookmarkEnd w:id="119"/>
      <w:bookmarkEnd w:id="120"/>
      <w:bookmarkEnd w:id="121"/>
    </w:p>
    <w:p w14:paraId="441EC9B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3.1.1响应文件应包括下列内容：</w:t>
      </w:r>
    </w:p>
    <w:p w14:paraId="6A9A133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（1）磋商承诺书；</w:t>
      </w:r>
    </w:p>
    <w:p w14:paraId="5FFEF0B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（2）报价表；</w:t>
      </w:r>
    </w:p>
    <w:p w14:paraId="5DB3A03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（3）法定代表人身份证明；</w:t>
      </w:r>
    </w:p>
    <w:p w14:paraId="53643E2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（4）法定代表人授权委托书；</w:t>
      </w:r>
    </w:p>
    <w:p w14:paraId="42E8D17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（5）资格审查资料；</w:t>
      </w:r>
    </w:p>
    <w:p w14:paraId="7DFC29E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（6）技术部分；</w:t>
      </w:r>
    </w:p>
    <w:p w14:paraId="4CA7AEC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（7）其他材料。</w:t>
      </w:r>
    </w:p>
    <w:p w14:paraId="3100B3F3">
      <w:pPr>
        <w:spacing w:line="360" w:lineRule="auto"/>
        <w:ind w:firstLine="420" w:firstLineChars="200"/>
        <w:rPr>
          <w:rFonts w:hint="eastAsia" w:ascii="宋体" w:hAnsi="宋体" w:eastAsia="宋体" w:cs="宋体"/>
          <w:sz w:val="21"/>
          <w:szCs w:val="21"/>
        </w:rPr>
      </w:pPr>
      <w:bookmarkStart w:id="122" w:name="_Toc144974516"/>
      <w:bookmarkStart w:id="123" w:name="_Toc179632566"/>
      <w:bookmarkStart w:id="124" w:name="_Toc152045548"/>
      <w:bookmarkStart w:id="125" w:name="_Toc152042324"/>
      <w:r>
        <w:rPr>
          <w:rFonts w:hint="eastAsia" w:ascii="宋体" w:hAnsi="宋体" w:eastAsia="宋体" w:cs="宋体"/>
          <w:sz w:val="21"/>
          <w:szCs w:val="21"/>
        </w:rPr>
        <w:t>磋商供应商须对本项目要求的服务期限、质量、响应文件有效期作出实质性响应，必须保证其提供的相关资质证明文件的真实性、合法性、时效性，否则，磋商小组将不予推荐。报价部分是指磋商供应商响应采购项目要求而作出的书面报价明细。</w:t>
      </w:r>
    </w:p>
    <w:p w14:paraId="645797B8">
      <w:pPr>
        <w:pStyle w:val="58"/>
        <w:spacing w:line="360" w:lineRule="auto"/>
        <w:rPr>
          <w:rFonts w:hint="eastAsia" w:ascii="宋体" w:hAnsi="宋体" w:eastAsia="宋体"/>
          <w:sz w:val="21"/>
          <w:szCs w:val="21"/>
        </w:rPr>
      </w:pPr>
      <w:bookmarkStart w:id="126" w:name="_Toc5374"/>
      <w:bookmarkStart w:id="127" w:name="_Toc45177822"/>
      <w:r>
        <w:rPr>
          <w:rFonts w:hint="eastAsia" w:ascii="宋体" w:hAnsi="宋体" w:eastAsia="宋体"/>
          <w:sz w:val="21"/>
          <w:szCs w:val="21"/>
        </w:rPr>
        <w:t>3.2 投标报价</w:t>
      </w:r>
      <w:bookmarkEnd w:id="122"/>
      <w:bookmarkEnd w:id="123"/>
      <w:bookmarkEnd w:id="124"/>
      <w:bookmarkEnd w:id="125"/>
      <w:bookmarkEnd w:id="126"/>
      <w:bookmarkEnd w:id="127"/>
    </w:p>
    <w:p w14:paraId="54EFE145">
      <w:pPr>
        <w:spacing w:line="360" w:lineRule="auto"/>
        <w:ind w:firstLine="420" w:firstLineChars="200"/>
        <w:rPr>
          <w:rFonts w:hint="eastAsia" w:ascii="宋体" w:hAnsi="宋体" w:eastAsia="宋体" w:cs="宋体"/>
          <w:sz w:val="21"/>
          <w:szCs w:val="21"/>
        </w:rPr>
      </w:pPr>
      <w:bookmarkStart w:id="128" w:name="_Toc144974517"/>
      <w:bookmarkStart w:id="129" w:name="_Toc152042325"/>
      <w:bookmarkStart w:id="130" w:name="_Toc179632567"/>
      <w:bookmarkStart w:id="131" w:name="_Toc152045549"/>
      <w:bookmarkStart w:id="132" w:name="_Toc45177823"/>
      <w:r>
        <w:rPr>
          <w:rFonts w:hint="eastAsia" w:ascii="宋体" w:hAnsi="宋体" w:eastAsia="宋体" w:cs="宋体"/>
          <w:sz w:val="21"/>
          <w:szCs w:val="21"/>
        </w:rPr>
        <w:t>3.2.1本项目投标报价为完成采购内容的全部费用，本项目的投标报价为综合价格，所有招标文件中列出的及隐含的为完成合同所需要的一切责任和义务等费用都应在内，不再有报价以外的任何附加费用。未列入或者没有填写的项目费用视为已在相关项目的价格中。报价内容包括本次招标项目的所有成本、利润、税金、人员工资、食宿、交通、工具办公费、各种国家规定的保险费以及有关规定等一切相关费用。</w:t>
      </w:r>
    </w:p>
    <w:p w14:paraId="1374C72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3.2.2供应商所报的最终报价在合同执行过程中是固定不变的，不得以任何理由予以变更。任何包含价格调整的要求的投标，将被认为是非响应性投标而被拒绝。</w:t>
      </w:r>
    </w:p>
    <w:p w14:paraId="4AA626D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3.2.3供应商不得以低于成本的报价竞标，最低报价不作为中标的保证。</w:t>
      </w:r>
    </w:p>
    <w:p w14:paraId="3F09575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3.2.4代理服务费：参照河南省招标投标协会关于印发《河南省招标代理服务收费指导意见》的通知豫招协[2023]002号文件为依据收取向中标人收取，由中标人在领取中标通知书时以现金或转账方式向采购代理机构缴纳。</w:t>
      </w:r>
    </w:p>
    <w:p w14:paraId="66FE9D49">
      <w:pPr>
        <w:pStyle w:val="58"/>
        <w:spacing w:line="360" w:lineRule="auto"/>
        <w:rPr>
          <w:rFonts w:hint="eastAsia" w:ascii="宋体" w:hAnsi="宋体" w:eastAsia="宋体"/>
          <w:sz w:val="21"/>
          <w:szCs w:val="21"/>
        </w:rPr>
      </w:pPr>
      <w:bookmarkStart w:id="133" w:name="_Toc29282"/>
      <w:r>
        <w:rPr>
          <w:rFonts w:hint="eastAsia" w:ascii="宋体" w:hAnsi="宋体" w:eastAsia="宋体"/>
          <w:sz w:val="21"/>
          <w:szCs w:val="21"/>
        </w:rPr>
        <w:t>3.3 投标有效期</w:t>
      </w:r>
      <w:bookmarkEnd w:id="128"/>
      <w:bookmarkEnd w:id="129"/>
      <w:bookmarkEnd w:id="130"/>
      <w:bookmarkEnd w:id="131"/>
      <w:bookmarkEnd w:id="132"/>
      <w:bookmarkEnd w:id="133"/>
    </w:p>
    <w:p w14:paraId="44CC149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3.3.1 在供应商须知前附表规定的投标有效期内，供应商不得要求撤销或修改其响应文件。</w:t>
      </w:r>
    </w:p>
    <w:p w14:paraId="31A719A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3.3.2出现特殊情况需要延长投标有效期的，采购人以书面形式通知所有供应商延长投标有效期。供应商同意延长的，应相应延长其投标保证金的有效期，但不得要求或被允许修改或撤销其响应文件；供应商拒绝延长的，其投标失效，但供应商有权收回其投标保证金。 </w:t>
      </w:r>
    </w:p>
    <w:p w14:paraId="0EE65C54">
      <w:pPr>
        <w:pStyle w:val="58"/>
        <w:spacing w:line="360" w:lineRule="auto"/>
        <w:rPr>
          <w:rFonts w:hint="eastAsia" w:ascii="宋体" w:hAnsi="宋体" w:eastAsia="宋体"/>
          <w:sz w:val="21"/>
          <w:szCs w:val="21"/>
        </w:rPr>
      </w:pPr>
      <w:bookmarkStart w:id="134" w:name="_Toc179632568"/>
      <w:bookmarkStart w:id="135" w:name="_Toc152042326"/>
      <w:bookmarkStart w:id="136" w:name="_Toc152045550"/>
      <w:bookmarkStart w:id="137" w:name="_Toc144974518"/>
      <w:bookmarkStart w:id="138" w:name="_Toc45177824"/>
      <w:bookmarkStart w:id="139" w:name="_Toc7712"/>
      <w:r>
        <w:rPr>
          <w:rFonts w:hint="eastAsia" w:ascii="宋体" w:hAnsi="宋体" w:eastAsia="宋体"/>
          <w:sz w:val="21"/>
          <w:szCs w:val="21"/>
        </w:rPr>
        <w:t>3.4 投标保证金</w:t>
      </w:r>
      <w:bookmarkEnd w:id="134"/>
      <w:bookmarkEnd w:id="135"/>
      <w:bookmarkEnd w:id="136"/>
      <w:bookmarkEnd w:id="137"/>
      <w:r>
        <w:rPr>
          <w:rFonts w:hint="eastAsia" w:ascii="宋体" w:hAnsi="宋体" w:eastAsia="宋体"/>
          <w:b/>
          <w:bCs/>
          <w:sz w:val="21"/>
          <w:szCs w:val="21"/>
        </w:rPr>
        <w:t>（本项目不适用）</w:t>
      </w:r>
      <w:bookmarkEnd w:id="138"/>
      <w:bookmarkEnd w:id="139"/>
    </w:p>
    <w:p w14:paraId="71DE6CE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本项目不收取。</w:t>
      </w:r>
    </w:p>
    <w:p w14:paraId="2215EF7D">
      <w:pPr>
        <w:pStyle w:val="58"/>
        <w:spacing w:line="360" w:lineRule="auto"/>
        <w:rPr>
          <w:rFonts w:hint="eastAsia" w:ascii="宋体" w:hAnsi="宋体" w:eastAsia="宋体"/>
          <w:sz w:val="21"/>
          <w:szCs w:val="21"/>
        </w:rPr>
      </w:pPr>
      <w:bookmarkStart w:id="140" w:name="_Toc45177825"/>
      <w:bookmarkStart w:id="141" w:name="_Toc152042328"/>
      <w:bookmarkStart w:id="142" w:name="_Toc152045552"/>
      <w:bookmarkStart w:id="143" w:name="_Toc20501"/>
      <w:bookmarkStart w:id="144" w:name="_Toc179632570"/>
      <w:bookmarkStart w:id="145" w:name="_Toc144974520"/>
      <w:r>
        <w:rPr>
          <w:rFonts w:hint="eastAsia" w:ascii="宋体" w:hAnsi="宋体" w:eastAsia="宋体"/>
          <w:sz w:val="21"/>
          <w:szCs w:val="21"/>
        </w:rPr>
        <w:t>3.5 资格审查资料</w:t>
      </w:r>
      <w:bookmarkEnd w:id="140"/>
      <w:bookmarkEnd w:id="141"/>
      <w:bookmarkEnd w:id="142"/>
      <w:bookmarkEnd w:id="143"/>
      <w:bookmarkEnd w:id="144"/>
      <w:bookmarkEnd w:id="145"/>
    </w:p>
    <w:p w14:paraId="6632F607">
      <w:pPr>
        <w:spacing w:line="360" w:lineRule="auto"/>
        <w:ind w:firstLine="420" w:firstLineChars="200"/>
        <w:rPr>
          <w:rFonts w:hint="eastAsia" w:ascii="宋体" w:hAnsi="宋体" w:eastAsia="宋体" w:cs="宋体"/>
          <w:sz w:val="21"/>
          <w:szCs w:val="21"/>
        </w:rPr>
      </w:pPr>
      <w:bookmarkStart w:id="146" w:name="_Toc152042329"/>
      <w:bookmarkStart w:id="147" w:name="_Toc144974521"/>
      <w:bookmarkStart w:id="148" w:name="_Toc152045553"/>
      <w:bookmarkStart w:id="149" w:name="_Toc179632571"/>
      <w:bookmarkStart w:id="150" w:name="_Toc45177826"/>
      <w:r>
        <w:rPr>
          <w:rFonts w:hint="eastAsia" w:ascii="宋体" w:hAnsi="宋体" w:eastAsia="宋体" w:cs="宋体"/>
          <w:sz w:val="21"/>
          <w:szCs w:val="21"/>
        </w:rPr>
        <w:t>见供应商须知前附表</w:t>
      </w:r>
    </w:p>
    <w:p w14:paraId="39E16D7C">
      <w:pPr>
        <w:pStyle w:val="58"/>
        <w:spacing w:line="360" w:lineRule="auto"/>
        <w:rPr>
          <w:rFonts w:hint="eastAsia" w:ascii="宋体" w:hAnsi="宋体" w:eastAsia="宋体"/>
          <w:sz w:val="21"/>
          <w:szCs w:val="21"/>
        </w:rPr>
      </w:pPr>
      <w:bookmarkStart w:id="151" w:name="_Toc22493"/>
      <w:r>
        <w:rPr>
          <w:rFonts w:hint="eastAsia" w:ascii="宋体" w:hAnsi="宋体" w:eastAsia="宋体"/>
          <w:sz w:val="21"/>
          <w:szCs w:val="21"/>
        </w:rPr>
        <w:t>3.6 备选投标方案</w:t>
      </w:r>
      <w:bookmarkEnd w:id="146"/>
      <w:bookmarkEnd w:id="147"/>
      <w:bookmarkEnd w:id="148"/>
      <w:bookmarkEnd w:id="149"/>
      <w:r>
        <w:rPr>
          <w:rFonts w:hint="eastAsia" w:ascii="宋体" w:hAnsi="宋体" w:eastAsia="宋体"/>
          <w:b/>
          <w:sz w:val="21"/>
          <w:szCs w:val="21"/>
        </w:rPr>
        <w:t>（本项目不适用）</w:t>
      </w:r>
      <w:bookmarkEnd w:id="150"/>
      <w:bookmarkEnd w:id="151"/>
    </w:p>
    <w:p w14:paraId="1B3ACED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除供应商须知前附表另有规定外，供应商不得递交备选投标方案。允许供应商递交备选投标方案的，只有成交人所递交的备选投标方案方可予以考虑。磋商小组认为成交人的备选投标方案优于其按照磋商文件要求编制的投标方案的，采购人可以接受该备选投标方案。</w:t>
      </w:r>
    </w:p>
    <w:p w14:paraId="68ED474E">
      <w:pPr>
        <w:pStyle w:val="58"/>
        <w:spacing w:line="360" w:lineRule="auto"/>
        <w:outlineLvl w:val="9"/>
        <w:rPr>
          <w:rFonts w:hint="eastAsia" w:ascii="宋体" w:hAnsi="宋体" w:eastAsia="宋体"/>
          <w:sz w:val="21"/>
          <w:szCs w:val="21"/>
        </w:rPr>
      </w:pPr>
      <w:bookmarkStart w:id="152" w:name="_Toc144974522"/>
      <w:bookmarkStart w:id="153" w:name="_Toc152045554"/>
      <w:bookmarkStart w:id="154" w:name="_Toc179632572"/>
      <w:bookmarkStart w:id="155" w:name="_Toc45177827"/>
      <w:bookmarkStart w:id="156" w:name="_Toc152042330"/>
      <w:r>
        <w:rPr>
          <w:rFonts w:hint="eastAsia" w:ascii="宋体" w:hAnsi="宋体" w:eastAsia="宋体"/>
          <w:sz w:val="21"/>
          <w:szCs w:val="21"/>
        </w:rPr>
        <w:t>3.7 响应文件的编制</w:t>
      </w:r>
      <w:bookmarkEnd w:id="152"/>
      <w:bookmarkEnd w:id="153"/>
      <w:bookmarkEnd w:id="154"/>
      <w:bookmarkEnd w:id="155"/>
      <w:bookmarkEnd w:id="156"/>
    </w:p>
    <w:p w14:paraId="41503B4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3.7.1响应文件应按第六章“响应文件格式”进行编写，如有必要，可以增加附页，作为响应文件的组成部分。其中，投标函附录在满足磋商文件实质性要求的基础上，可以提出比磋商文件要求更有利于采购人的承诺。</w:t>
      </w:r>
    </w:p>
    <w:p w14:paraId="26474F3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3.7.2 响应文件应当对磋商文件有关</w:t>
      </w:r>
      <w:r>
        <w:rPr>
          <w:rFonts w:hint="eastAsia" w:ascii="宋体" w:hAnsi="宋体" w:eastAsia="宋体" w:cs="宋体"/>
          <w:sz w:val="21"/>
          <w:szCs w:val="21"/>
          <w:lang w:val="en-US" w:eastAsia="zh-CN"/>
        </w:rPr>
        <w:t>服务期</w:t>
      </w:r>
      <w:r>
        <w:rPr>
          <w:rFonts w:hint="eastAsia" w:ascii="宋体" w:hAnsi="宋体" w:eastAsia="宋体" w:cs="宋体"/>
          <w:sz w:val="21"/>
          <w:szCs w:val="21"/>
        </w:rPr>
        <w:t>、投标有效期、质量要求等实质性内容作出响应，否则按无效标处理。</w:t>
      </w:r>
    </w:p>
    <w:p w14:paraId="20A14A32">
      <w:pPr>
        <w:spacing w:line="360" w:lineRule="auto"/>
        <w:ind w:firstLine="420" w:firstLineChars="200"/>
        <w:rPr>
          <w:rFonts w:hint="eastAsia" w:ascii="宋体" w:hAnsi="宋体" w:eastAsia="宋体" w:cs="宋体"/>
          <w:sz w:val="21"/>
          <w:szCs w:val="21"/>
        </w:rPr>
      </w:pPr>
      <w:bookmarkStart w:id="157" w:name="_Toc179632573"/>
      <w:bookmarkStart w:id="158" w:name="_Toc152045555"/>
      <w:bookmarkStart w:id="159" w:name="_Toc144974523"/>
      <w:bookmarkStart w:id="160" w:name="_Toc152042331"/>
      <w:r>
        <w:rPr>
          <w:rFonts w:hint="eastAsia" w:ascii="宋体" w:hAnsi="宋体" w:eastAsia="宋体" w:cs="宋体"/>
          <w:sz w:val="21"/>
          <w:szCs w:val="21"/>
        </w:rPr>
        <w:t>3.7.3供应商所上传的电子化响应文件，应是通过中心响应文件制作系统制作的，经过签章和加密后生成的电子版响应文件。生成的电子版响应文件包含用于响应文件上传的主文件（项目文件格式为：xxx公司_ 项目名称.file）和用于应急补救的响应文件备份文件（项目文件格式为：xxx公司_ 项目名称.bin），备份文件主要用于电子化开标出现技术问题后的补救，请供应商随身携带。</w:t>
      </w:r>
    </w:p>
    <w:p w14:paraId="1E92EF97">
      <w:pPr>
        <w:spacing w:line="360" w:lineRule="auto"/>
        <w:ind w:firstLine="420" w:firstLineChars="200"/>
        <w:rPr>
          <w:rFonts w:hint="eastAsia" w:ascii="宋体" w:hAnsi="宋体" w:eastAsia="宋体" w:cs="宋体"/>
          <w:b/>
          <w:bCs/>
          <w:sz w:val="21"/>
          <w:szCs w:val="21"/>
        </w:rPr>
      </w:pPr>
      <w:r>
        <w:rPr>
          <w:rFonts w:hint="eastAsia" w:ascii="宋体" w:hAnsi="宋体" w:eastAsia="宋体" w:cs="宋体"/>
          <w:sz w:val="21"/>
          <w:szCs w:val="21"/>
        </w:rPr>
        <w:t>注：（1）供应商投报多个标段的，根据标段制作各个标段的响应文件后上传。</w:t>
      </w:r>
      <w:r>
        <w:rPr>
          <w:rFonts w:hint="eastAsia" w:ascii="宋体" w:hAnsi="宋体" w:eastAsia="宋体" w:cs="宋体"/>
          <w:b/>
          <w:bCs/>
          <w:sz w:val="21"/>
          <w:szCs w:val="21"/>
        </w:rPr>
        <w:t>（本项目不适用）</w:t>
      </w:r>
    </w:p>
    <w:p w14:paraId="15654934">
      <w:pPr>
        <w:pStyle w:val="57"/>
        <w:spacing w:line="360" w:lineRule="auto"/>
        <w:rPr>
          <w:rFonts w:hint="eastAsia" w:ascii="宋体" w:hAnsi="宋体" w:eastAsia="宋体"/>
          <w:b/>
          <w:bCs/>
          <w:sz w:val="21"/>
          <w:szCs w:val="21"/>
        </w:rPr>
      </w:pPr>
      <w:bookmarkStart w:id="161" w:name="_Toc45177828"/>
      <w:bookmarkStart w:id="162" w:name="_Toc28671"/>
      <w:bookmarkStart w:id="163" w:name="_Toc4617"/>
      <w:r>
        <w:rPr>
          <w:rFonts w:hint="eastAsia" w:ascii="宋体" w:hAnsi="宋体" w:eastAsia="宋体"/>
          <w:b/>
          <w:bCs/>
          <w:sz w:val="21"/>
          <w:szCs w:val="21"/>
        </w:rPr>
        <w:t>4. 投标</w:t>
      </w:r>
      <w:bookmarkEnd w:id="157"/>
      <w:bookmarkEnd w:id="158"/>
      <w:bookmarkEnd w:id="159"/>
      <w:bookmarkEnd w:id="160"/>
      <w:bookmarkEnd w:id="161"/>
      <w:bookmarkEnd w:id="162"/>
      <w:bookmarkEnd w:id="163"/>
    </w:p>
    <w:p w14:paraId="29C50718">
      <w:pPr>
        <w:pStyle w:val="58"/>
        <w:spacing w:line="360" w:lineRule="auto"/>
        <w:rPr>
          <w:rFonts w:hint="eastAsia" w:ascii="宋体" w:hAnsi="宋体" w:eastAsia="宋体"/>
          <w:sz w:val="21"/>
          <w:szCs w:val="21"/>
        </w:rPr>
      </w:pPr>
      <w:bookmarkStart w:id="164" w:name="_Toc152045556"/>
      <w:bookmarkStart w:id="165" w:name="_Toc152042332"/>
      <w:bookmarkStart w:id="166" w:name="_Toc144974524"/>
      <w:bookmarkStart w:id="167" w:name="_Toc179632574"/>
      <w:bookmarkStart w:id="168" w:name="_Toc45177829"/>
      <w:bookmarkStart w:id="169" w:name="_Toc16346"/>
      <w:r>
        <w:rPr>
          <w:rFonts w:hint="eastAsia" w:ascii="宋体" w:hAnsi="宋体" w:eastAsia="宋体"/>
          <w:sz w:val="21"/>
          <w:szCs w:val="21"/>
        </w:rPr>
        <w:t>4.1 响应文件的</w:t>
      </w:r>
      <w:bookmarkEnd w:id="164"/>
      <w:bookmarkEnd w:id="165"/>
      <w:bookmarkEnd w:id="166"/>
      <w:bookmarkEnd w:id="167"/>
      <w:r>
        <w:rPr>
          <w:rFonts w:hint="eastAsia" w:ascii="宋体" w:hAnsi="宋体" w:eastAsia="宋体"/>
          <w:sz w:val="21"/>
          <w:szCs w:val="21"/>
        </w:rPr>
        <w:t>递交</w:t>
      </w:r>
      <w:bookmarkEnd w:id="168"/>
      <w:bookmarkEnd w:id="169"/>
    </w:p>
    <w:p w14:paraId="4290C366">
      <w:pPr>
        <w:spacing w:line="360" w:lineRule="auto"/>
        <w:ind w:firstLine="420" w:firstLineChars="200"/>
        <w:rPr>
          <w:rFonts w:hint="eastAsia" w:ascii="宋体" w:hAnsi="宋体" w:eastAsia="宋体" w:cs="宋体"/>
          <w:sz w:val="21"/>
          <w:szCs w:val="21"/>
        </w:rPr>
      </w:pPr>
      <w:bookmarkStart w:id="170" w:name="_Toc247527583"/>
      <w:bookmarkStart w:id="171" w:name="_Toc179632575"/>
      <w:bookmarkStart w:id="172" w:name="_Toc144974525"/>
      <w:bookmarkStart w:id="173" w:name="_Toc152042333"/>
      <w:bookmarkStart w:id="174" w:name="_Toc300834979"/>
      <w:bookmarkStart w:id="175" w:name="_Toc247513982"/>
      <w:bookmarkStart w:id="176" w:name="_Toc152045557"/>
      <w:r>
        <w:rPr>
          <w:rFonts w:hint="eastAsia" w:ascii="宋体" w:hAnsi="宋体" w:eastAsia="宋体" w:cs="宋体"/>
          <w:sz w:val="21"/>
          <w:szCs w:val="21"/>
        </w:rPr>
        <w:t>电子化响应文件应在投标截止时间前成功上传至平顶山市公共资源电子化交易系统。至投标截止时间止，仍未上传成功的电子化响应文件将不予接收。</w:t>
      </w:r>
    </w:p>
    <w:p w14:paraId="059810E5">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注：如按照电子化投标操作教材制作完成的电子化响应文件无法上传的，供应商应在投标截止时间前尽早的联系中心技术人员，以便有充分的时间进行处理。供应商应充分考虑到处理技术问题和上传数据等工作所需的时间问题，响应文件未在投标截止时间前成功上传的，其响应文件不予接收。</w:t>
      </w:r>
    </w:p>
    <w:bookmarkEnd w:id="170"/>
    <w:bookmarkEnd w:id="171"/>
    <w:bookmarkEnd w:id="172"/>
    <w:bookmarkEnd w:id="173"/>
    <w:bookmarkEnd w:id="174"/>
    <w:bookmarkEnd w:id="175"/>
    <w:bookmarkEnd w:id="176"/>
    <w:p w14:paraId="33E38B63">
      <w:pPr>
        <w:pStyle w:val="57"/>
        <w:spacing w:line="360" w:lineRule="auto"/>
        <w:rPr>
          <w:rFonts w:hint="eastAsia" w:ascii="宋体" w:hAnsi="宋体" w:eastAsia="宋体"/>
          <w:b/>
          <w:bCs/>
          <w:sz w:val="21"/>
          <w:szCs w:val="21"/>
        </w:rPr>
      </w:pPr>
      <w:bookmarkStart w:id="177" w:name="_Toc152042335"/>
      <w:bookmarkStart w:id="178" w:name="_Toc21362"/>
      <w:bookmarkStart w:id="179" w:name="_Toc152045559"/>
      <w:bookmarkStart w:id="180" w:name="_Toc179632577"/>
      <w:bookmarkStart w:id="181" w:name="_Toc144974527"/>
      <w:bookmarkStart w:id="182" w:name="_Toc1819"/>
      <w:bookmarkStart w:id="183" w:name="_Toc45177830"/>
      <w:r>
        <w:rPr>
          <w:rFonts w:hint="eastAsia" w:ascii="宋体" w:hAnsi="宋体" w:eastAsia="宋体"/>
          <w:b/>
          <w:bCs/>
          <w:sz w:val="21"/>
          <w:szCs w:val="21"/>
        </w:rPr>
        <w:t>5. 开标</w:t>
      </w:r>
      <w:bookmarkEnd w:id="177"/>
      <w:bookmarkEnd w:id="178"/>
      <w:bookmarkEnd w:id="179"/>
      <w:bookmarkEnd w:id="180"/>
      <w:bookmarkEnd w:id="181"/>
      <w:bookmarkEnd w:id="182"/>
      <w:bookmarkEnd w:id="183"/>
    </w:p>
    <w:p w14:paraId="13B8D2E9">
      <w:pPr>
        <w:pStyle w:val="58"/>
        <w:spacing w:line="360" w:lineRule="auto"/>
        <w:rPr>
          <w:rFonts w:hint="eastAsia" w:ascii="宋体" w:hAnsi="宋体" w:eastAsia="宋体"/>
          <w:sz w:val="21"/>
          <w:szCs w:val="21"/>
        </w:rPr>
      </w:pPr>
      <w:bookmarkStart w:id="184" w:name="_Toc27487"/>
      <w:bookmarkStart w:id="185" w:name="_Toc152045560"/>
      <w:bookmarkStart w:id="186" w:name="_Toc179632578"/>
      <w:bookmarkStart w:id="187" w:name="_Toc144974528"/>
      <w:bookmarkStart w:id="188" w:name="_Toc152042336"/>
      <w:bookmarkStart w:id="189" w:name="_Toc45177831"/>
      <w:r>
        <w:rPr>
          <w:rFonts w:hint="eastAsia" w:ascii="宋体" w:hAnsi="宋体" w:eastAsia="宋体"/>
          <w:sz w:val="21"/>
          <w:szCs w:val="21"/>
        </w:rPr>
        <w:t>5.1 开标时间和地点</w:t>
      </w:r>
      <w:bookmarkEnd w:id="184"/>
      <w:bookmarkEnd w:id="185"/>
      <w:bookmarkEnd w:id="186"/>
      <w:bookmarkEnd w:id="187"/>
      <w:bookmarkEnd w:id="188"/>
      <w:bookmarkEnd w:id="189"/>
    </w:p>
    <w:p w14:paraId="42DA0B6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采购人在本章前附表第2.2.2项规定的投标截止时间（开标时间）和供应商须知前附表规定的地点开标。（</w:t>
      </w:r>
      <w:r>
        <w:rPr>
          <w:rFonts w:hint="eastAsia" w:ascii="宋体" w:hAnsi="宋体" w:eastAsia="宋体" w:cs="宋体"/>
          <w:b/>
          <w:sz w:val="21"/>
          <w:szCs w:val="21"/>
        </w:rPr>
        <w:t>注：全面实行在线“不见面”开标，投标人远程在线解密投标文件，不再到开标现场，投标人开标前应仔细阅读《“不见面”开标注意事项及操作流程》。</w:t>
      </w:r>
      <w:r>
        <w:rPr>
          <w:rFonts w:hint="eastAsia" w:ascii="宋体" w:hAnsi="宋体" w:eastAsia="宋体" w:cs="宋体"/>
          <w:sz w:val="21"/>
          <w:szCs w:val="21"/>
        </w:rPr>
        <w:t>）</w:t>
      </w:r>
    </w:p>
    <w:p w14:paraId="6DA49519">
      <w:pPr>
        <w:pStyle w:val="58"/>
        <w:spacing w:line="360" w:lineRule="auto"/>
        <w:rPr>
          <w:rFonts w:hint="eastAsia" w:ascii="宋体" w:hAnsi="宋体" w:eastAsia="宋体"/>
          <w:sz w:val="21"/>
          <w:szCs w:val="21"/>
        </w:rPr>
      </w:pPr>
      <w:bookmarkStart w:id="190" w:name="_Toc144974529"/>
      <w:bookmarkStart w:id="191" w:name="_Toc152045561"/>
      <w:bookmarkStart w:id="192" w:name="_Toc22250"/>
      <w:bookmarkStart w:id="193" w:name="_Toc152042337"/>
      <w:bookmarkStart w:id="194" w:name="_Toc45177832"/>
      <w:bookmarkStart w:id="195" w:name="_Toc179632579"/>
      <w:r>
        <w:rPr>
          <w:rFonts w:hint="eastAsia" w:ascii="宋体" w:hAnsi="宋体" w:eastAsia="宋体"/>
          <w:sz w:val="21"/>
          <w:szCs w:val="21"/>
        </w:rPr>
        <w:t>5.2 开标程序</w:t>
      </w:r>
      <w:bookmarkEnd w:id="190"/>
      <w:bookmarkEnd w:id="191"/>
      <w:bookmarkEnd w:id="192"/>
      <w:bookmarkEnd w:id="193"/>
      <w:bookmarkEnd w:id="194"/>
      <w:bookmarkEnd w:id="195"/>
    </w:p>
    <w:p w14:paraId="0EF53B77">
      <w:pPr>
        <w:spacing w:line="360" w:lineRule="auto"/>
        <w:ind w:firstLine="420" w:firstLineChars="200"/>
        <w:rPr>
          <w:rFonts w:hint="eastAsia" w:ascii="宋体" w:hAnsi="宋体" w:eastAsia="宋体" w:cs="宋体"/>
          <w:sz w:val="21"/>
          <w:szCs w:val="21"/>
        </w:rPr>
      </w:pPr>
      <w:bookmarkStart w:id="196" w:name="_Toc152045562"/>
      <w:bookmarkStart w:id="197" w:name="_Toc152042338"/>
      <w:bookmarkStart w:id="198" w:name="_Toc144974530"/>
      <w:bookmarkStart w:id="199" w:name="_Toc179632580"/>
      <w:r>
        <w:rPr>
          <w:rFonts w:hint="eastAsia" w:ascii="宋体" w:hAnsi="宋体" w:eastAsia="宋体" w:cs="宋体"/>
          <w:sz w:val="21"/>
          <w:szCs w:val="21"/>
        </w:rPr>
        <w:t>电子化项目开标、解密、唱标、评标</w:t>
      </w:r>
    </w:p>
    <w:p w14:paraId="270A5D1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5.2.1电子化响应文件采用双重加密方式。开标时，首先由供应商使用CA证书，在规定时间内对其电子化响应文件进行首次解密，供应商解密完成后，再由中介服务机构使用CA证书对响应文件进行再次解密。</w:t>
      </w:r>
    </w:p>
    <w:p w14:paraId="53DEF79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5.2.2电子化响应文件解密异常的处理</w:t>
      </w:r>
    </w:p>
    <w:p w14:paraId="7879298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如出现供应商的电子响应文件无法解密的情况，供应商应及时联系中介服务机构说明。响应文件解密异常，按以下步骤进行处理：</w:t>
      </w:r>
    </w:p>
    <w:p w14:paraId="1749121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（1）首先由技术人员进行问题排查。</w:t>
      </w:r>
    </w:p>
    <w:p w14:paraId="714175C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（2）经技术人员排查后，是供应商文件自身问题导致响应文件无法解密的，该响应文件将不予接收、解密和唱标，开标会议继续进行。</w:t>
      </w:r>
    </w:p>
    <w:p w14:paraId="490538C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02BD4C8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5.2.3待所有供应商响应文件解密完成后，由中介服务机构操作，对所有已解密响应文件进行唱标。</w:t>
      </w:r>
    </w:p>
    <w:p w14:paraId="2723E84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5.2.4评标时，磋商小组对电子化响应文件有质疑的，将通过电子化交易系统对供应商发起质疑。质疑回复内容确认后，供应商的回复文件必须以经过供应商和其法定代表人签章的PDF格式文件为准，并通过电子化交易系统提交至磋商小组。</w:t>
      </w:r>
    </w:p>
    <w:p w14:paraId="11E1912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5.2.5如磋商小组对需要回复的供应商回复内容有异议的，经过几次回复仍不清楚的，需在监督下进行免提电话进行质疑。</w:t>
      </w:r>
    </w:p>
    <w:p w14:paraId="20F987F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5.2.6评标时如因系统异常、停电、电脑病毒、网络堵塞等原因无法正常进行的，由技术人员排查解决，短时间无法解决的，经监督部门同意后，暂停评标活动，待问题解决后继续评标。</w:t>
      </w:r>
    </w:p>
    <w:p w14:paraId="337E4EBE">
      <w:pPr>
        <w:pStyle w:val="57"/>
        <w:spacing w:line="360" w:lineRule="auto"/>
        <w:rPr>
          <w:rFonts w:hint="eastAsia" w:ascii="宋体" w:hAnsi="宋体" w:eastAsia="宋体"/>
          <w:b/>
          <w:bCs/>
          <w:sz w:val="21"/>
          <w:szCs w:val="21"/>
        </w:rPr>
      </w:pPr>
      <w:bookmarkStart w:id="200" w:name="_Toc629"/>
      <w:bookmarkStart w:id="201" w:name="_Toc45177833"/>
      <w:bookmarkStart w:id="202" w:name="_Toc14334"/>
      <w:r>
        <w:rPr>
          <w:rFonts w:hint="eastAsia" w:ascii="宋体" w:hAnsi="宋体" w:eastAsia="宋体"/>
          <w:b/>
          <w:bCs/>
          <w:sz w:val="21"/>
          <w:szCs w:val="21"/>
        </w:rPr>
        <w:t>6. 评标</w:t>
      </w:r>
      <w:bookmarkEnd w:id="196"/>
      <w:bookmarkEnd w:id="197"/>
      <w:bookmarkEnd w:id="198"/>
      <w:bookmarkEnd w:id="199"/>
      <w:bookmarkEnd w:id="200"/>
      <w:bookmarkEnd w:id="201"/>
      <w:bookmarkEnd w:id="202"/>
    </w:p>
    <w:p w14:paraId="29A8F7B5">
      <w:pPr>
        <w:pStyle w:val="58"/>
        <w:spacing w:line="360" w:lineRule="auto"/>
        <w:rPr>
          <w:rFonts w:hint="eastAsia" w:ascii="宋体" w:hAnsi="宋体" w:eastAsia="宋体"/>
          <w:sz w:val="21"/>
          <w:szCs w:val="21"/>
        </w:rPr>
      </w:pPr>
      <w:bookmarkStart w:id="203" w:name="_Toc152042339"/>
      <w:bookmarkStart w:id="204" w:name="_Toc152045563"/>
      <w:bookmarkStart w:id="205" w:name="_Toc45177834"/>
      <w:bookmarkStart w:id="206" w:name="_Toc12436"/>
      <w:bookmarkStart w:id="207" w:name="_Toc144974531"/>
      <w:bookmarkStart w:id="208" w:name="_Toc179632581"/>
      <w:r>
        <w:rPr>
          <w:rFonts w:hint="eastAsia" w:ascii="宋体" w:hAnsi="宋体" w:eastAsia="宋体"/>
          <w:sz w:val="21"/>
          <w:szCs w:val="21"/>
        </w:rPr>
        <w:t>6.1 磋商小组</w:t>
      </w:r>
      <w:bookmarkEnd w:id="203"/>
      <w:bookmarkEnd w:id="204"/>
      <w:bookmarkEnd w:id="205"/>
      <w:bookmarkEnd w:id="206"/>
      <w:bookmarkEnd w:id="207"/>
      <w:bookmarkEnd w:id="208"/>
    </w:p>
    <w:p w14:paraId="46C45E1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6.1.1磋商小组由采购人代表和评审专家共3人以上单数组成，其中评审专家人数不得少于磋商小组成员总数的2/3，评审专家在相关专家库中随机抽取。（</w:t>
      </w:r>
      <w:r>
        <w:rPr>
          <w:rFonts w:hint="eastAsia" w:ascii="宋体" w:hAnsi="宋体" w:eastAsia="宋体" w:cs="宋体"/>
          <w:b/>
          <w:sz w:val="21"/>
          <w:szCs w:val="21"/>
        </w:rPr>
        <w:t>上述规定为一组评标专家组成方式，根据项目标段数量和评标工作量，可由多组专家完成评审，但一个标段只能由一组专家评审）</w:t>
      </w:r>
      <w:r>
        <w:rPr>
          <w:rFonts w:hint="eastAsia" w:ascii="宋体" w:hAnsi="宋体" w:eastAsia="宋体" w:cs="宋体"/>
          <w:sz w:val="21"/>
          <w:szCs w:val="21"/>
        </w:rPr>
        <w:t>。</w:t>
      </w:r>
    </w:p>
    <w:p w14:paraId="491ECD6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6.1.2 磋商小组成员有下列情形之一的，应当回避：</w:t>
      </w:r>
    </w:p>
    <w:p w14:paraId="2727644C">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（1）采购人或供应商的主要负责人的近亲属；</w:t>
      </w:r>
    </w:p>
    <w:p w14:paraId="6AA0D7C9">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（2）项目主管部门或者行政监督部门的人员；</w:t>
      </w:r>
    </w:p>
    <w:p w14:paraId="15DE2474">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（3）与供应商有经济利益关系，可能影响对投标公正评审的；</w:t>
      </w:r>
    </w:p>
    <w:p w14:paraId="70DEFCED">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（4）曾因在招标、评标以及其他与招标投标有关活动中从事违法行为而受过行政处罚或刑事处罚的。</w:t>
      </w:r>
    </w:p>
    <w:p w14:paraId="6F3459E5">
      <w:pPr>
        <w:pStyle w:val="58"/>
        <w:tabs>
          <w:tab w:val="left" w:pos="2620"/>
        </w:tabs>
        <w:spacing w:line="360" w:lineRule="auto"/>
        <w:rPr>
          <w:rFonts w:hint="eastAsia" w:ascii="宋体" w:hAnsi="宋体" w:eastAsia="宋体"/>
          <w:sz w:val="21"/>
          <w:szCs w:val="21"/>
        </w:rPr>
      </w:pPr>
      <w:bookmarkStart w:id="209" w:name="_Toc7824"/>
      <w:bookmarkStart w:id="210" w:name="_Toc144974532"/>
      <w:bookmarkStart w:id="211" w:name="_Toc45177835"/>
      <w:bookmarkStart w:id="212" w:name="_Toc179632582"/>
      <w:bookmarkStart w:id="213" w:name="_Toc152045564"/>
      <w:bookmarkStart w:id="214" w:name="_Toc152042340"/>
      <w:r>
        <w:rPr>
          <w:rFonts w:hint="eastAsia" w:ascii="宋体" w:hAnsi="宋体" w:eastAsia="宋体"/>
          <w:sz w:val="21"/>
          <w:szCs w:val="21"/>
        </w:rPr>
        <w:t>6.2 磋商原则</w:t>
      </w:r>
      <w:bookmarkEnd w:id="209"/>
      <w:bookmarkEnd w:id="210"/>
      <w:bookmarkEnd w:id="211"/>
      <w:bookmarkEnd w:id="212"/>
      <w:bookmarkEnd w:id="213"/>
      <w:bookmarkEnd w:id="214"/>
      <w:r>
        <w:rPr>
          <w:rFonts w:hint="eastAsia" w:ascii="宋体" w:hAnsi="宋体" w:eastAsia="宋体"/>
          <w:sz w:val="21"/>
          <w:szCs w:val="21"/>
        </w:rPr>
        <w:tab/>
      </w:r>
    </w:p>
    <w:p w14:paraId="3DA264F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6.2.1统一性原则：磋商小组将按照统一的磋商程序和磋商方法，用同一标准进行磋商；</w:t>
      </w:r>
    </w:p>
    <w:p w14:paraId="65443D7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6.2.2独立性原则：磋商工作在磋商小组内部独立进行，不受外界任何因素的干扰和影响。磋商小组成员对出具的评审意见承担个人责任；</w:t>
      </w:r>
    </w:p>
    <w:p w14:paraId="197B551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6.2.3综合性原则：磋商小组将综合分析、评审磋商供应商的各项指标，磋商小组按照竞争性磋商文件规定的磋商办法和标准对各供应商进行综合评定；</w:t>
      </w:r>
    </w:p>
    <w:p w14:paraId="7953EAF4">
      <w:pPr>
        <w:spacing w:line="360" w:lineRule="auto"/>
        <w:ind w:firstLine="420" w:firstLineChars="200"/>
        <w:rPr>
          <w:rStyle w:val="79"/>
          <w:rFonts w:hint="eastAsia" w:hAnsi="宋体" w:eastAsia="宋体"/>
          <w:sz w:val="21"/>
          <w:szCs w:val="21"/>
        </w:rPr>
      </w:pPr>
      <w:r>
        <w:rPr>
          <w:rFonts w:hint="eastAsia" w:ascii="宋体" w:hAnsi="宋体" w:eastAsia="宋体" w:cs="宋体"/>
          <w:sz w:val="21"/>
          <w:szCs w:val="21"/>
        </w:rPr>
        <w:t>6.2.4保密性原则：采购人或采</w:t>
      </w:r>
      <w:r>
        <w:rPr>
          <w:rStyle w:val="79"/>
          <w:rFonts w:hint="eastAsia" w:hAnsi="宋体" w:eastAsia="宋体"/>
          <w:sz w:val="21"/>
          <w:szCs w:val="21"/>
        </w:rPr>
        <w:t>购代理机构将采取必要的措施，保证磋商在严格保密的情况下进行。</w:t>
      </w:r>
    </w:p>
    <w:p w14:paraId="48F69241">
      <w:pPr>
        <w:spacing w:line="360" w:lineRule="auto"/>
        <w:ind w:firstLine="420" w:firstLineChars="200"/>
        <w:rPr>
          <w:rStyle w:val="79"/>
          <w:rFonts w:hint="eastAsia" w:hAnsi="宋体" w:eastAsia="宋体"/>
          <w:sz w:val="21"/>
          <w:szCs w:val="21"/>
        </w:rPr>
      </w:pPr>
      <w:r>
        <w:rPr>
          <w:rStyle w:val="79"/>
          <w:rFonts w:hint="eastAsia" w:hAnsi="宋体" w:eastAsia="宋体"/>
          <w:sz w:val="21"/>
          <w:szCs w:val="21"/>
        </w:rPr>
        <w:t>6.2.5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p>
    <w:p w14:paraId="2B980ACE">
      <w:pPr>
        <w:spacing w:line="360" w:lineRule="auto"/>
        <w:rPr>
          <w:rFonts w:hint="eastAsia" w:ascii="宋体" w:hAnsi="宋体" w:eastAsia="宋体" w:cs="宋体"/>
          <w:b/>
          <w:bCs/>
          <w:sz w:val="21"/>
          <w:szCs w:val="21"/>
        </w:rPr>
      </w:pPr>
      <w:bookmarkStart w:id="215" w:name="bookmark25"/>
      <w:r>
        <w:rPr>
          <w:rStyle w:val="81"/>
          <w:rFonts w:hint="eastAsia" w:hAnsi="宋体" w:eastAsia="宋体"/>
          <w:b w:val="0"/>
          <w:bCs w:val="0"/>
          <w:sz w:val="21"/>
          <w:szCs w:val="21"/>
        </w:rPr>
        <w:t>6.3磋商程序、内容</w:t>
      </w:r>
      <w:bookmarkEnd w:id="215"/>
    </w:p>
    <w:p w14:paraId="2312291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6.3.1</w:t>
      </w:r>
      <w:r>
        <w:rPr>
          <w:rFonts w:hint="eastAsia" w:ascii="宋体" w:hAnsi="宋体" w:eastAsia="宋体" w:cs="宋体"/>
          <w:sz w:val="21"/>
          <w:szCs w:val="21"/>
          <w:lang w:val="en-US" w:eastAsia="zh-CN"/>
        </w:rPr>
        <w:t>二次磋商报价为网络报价，无需到达开标现场</w:t>
      </w:r>
      <w:r>
        <w:rPr>
          <w:rFonts w:hint="eastAsia" w:ascii="宋体" w:hAnsi="宋体" w:eastAsia="宋体" w:cs="宋体"/>
          <w:sz w:val="21"/>
          <w:szCs w:val="21"/>
        </w:rPr>
        <w:t>；</w:t>
      </w:r>
    </w:p>
    <w:p w14:paraId="09E4CB8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6.3.2首次报价即响应文件中报价结束后，磋商小组要对各供应商的资格性、递交的响应文件的符合性进行审阅，以判定各供应商资格、响应文件的有效性，审阅结束后，确定进入最终报价磋商阶段的供应商名单；</w:t>
      </w:r>
    </w:p>
    <w:p w14:paraId="64AA839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AF78A9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磋商小组要求供应商澄清、说明或者更正响应文件应当以书面形式作出。供应商的澄清、说明或者更正应当由法定代表人或其授权代表签字或者加盖公章。由授权代表签字的，应当附法定代表人授权书。</w:t>
      </w:r>
    </w:p>
    <w:p w14:paraId="44247BB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6.3.3磋商小组所有成员应当集中与单一供应商分别进行磋商，并给予所有参加磋商的供应商平等的磋商机会；</w:t>
      </w:r>
    </w:p>
    <w:p w14:paraId="4ACC0AB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6.3.4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由授权代表签字的，应当附法定代表人授权书；</w:t>
      </w:r>
    </w:p>
    <w:p w14:paraId="450D1E2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6.3.5磋商结束后，磋商小组应当要求所有实质性响应的供应商在规定时间内提交最后报价，提交最后报价的供应商不得少于3家，最后报价是供应商响应文件的有效组成部分;</w:t>
      </w:r>
    </w:p>
    <w:p w14:paraId="409EE45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6.3.6已提交响应文件的供应商，在提交最后报价之前，可以根据磋商情况退出磋商。采购人、采购代理机构应当退还退出磋商的供应商的磋商保证金；</w:t>
      </w:r>
    </w:p>
    <w:p w14:paraId="61752FC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6.3.7经磋商确定最终采购需求和提交最后报价的供应商后，由磋商小组采用综合评分法对提交最后报价的供应商的响应文件和最后报价进行综合评分；</w:t>
      </w:r>
    </w:p>
    <w:p w14:paraId="0834891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6.3.8磋商小组根据综合评分情况，按照评审得分由高到低顺序推荐3名成交候选供应商，并编写评审报告。评审得分相同的，按照最后报价由低到高的顺序推荐。评审得分且最后报价相同的，按照服务方案优劣顺序推荐；</w:t>
      </w:r>
    </w:p>
    <w:p w14:paraId="18AC9A2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6.3.9由采购人向成交方签发成交结果通知书；</w:t>
      </w:r>
    </w:p>
    <w:p w14:paraId="699817A2">
      <w:pPr>
        <w:pStyle w:val="31"/>
        <w:spacing w:line="360" w:lineRule="auto"/>
        <w:ind w:left="0" w:leftChars="0"/>
        <w:rPr>
          <w:rFonts w:hint="eastAsia" w:ascii="宋体" w:hAnsi="宋体" w:cs="宋体"/>
          <w:szCs w:val="21"/>
        </w:rPr>
      </w:pPr>
      <w:r>
        <w:rPr>
          <w:rFonts w:hint="eastAsia" w:ascii="宋体" w:hAnsi="宋体" w:cs="宋体"/>
          <w:szCs w:val="21"/>
        </w:rPr>
        <w:t>6.3.10供需双方签订服务合同。</w:t>
      </w:r>
    </w:p>
    <w:p w14:paraId="255A1845">
      <w:pPr>
        <w:pStyle w:val="57"/>
        <w:spacing w:line="360" w:lineRule="auto"/>
        <w:rPr>
          <w:rFonts w:hint="eastAsia" w:ascii="宋体" w:hAnsi="宋体" w:eastAsia="宋体"/>
          <w:b/>
          <w:bCs/>
          <w:sz w:val="21"/>
          <w:szCs w:val="21"/>
        </w:rPr>
      </w:pPr>
      <w:bookmarkStart w:id="216" w:name="_Toc3030"/>
      <w:bookmarkStart w:id="217" w:name="_Toc152042342"/>
      <w:bookmarkStart w:id="218" w:name="_Toc179632584"/>
      <w:bookmarkStart w:id="219" w:name="_Toc10592"/>
      <w:bookmarkStart w:id="220" w:name="_Toc45177836"/>
      <w:bookmarkStart w:id="221" w:name="_Toc144974534"/>
      <w:bookmarkStart w:id="222" w:name="_Toc152045566"/>
      <w:r>
        <w:rPr>
          <w:rFonts w:hint="eastAsia" w:ascii="宋体" w:hAnsi="宋体" w:eastAsia="宋体"/>
          <w:b/>
          <w:bCs/>
          <w:sz w:val="21"/>
          <w:szCs w:val="21"/>
        </w:rPr>
        <w:t>7. 合同授予</w:t>
      </w:r>
      <w:bookmarkEnd w:id="216"/>
      <w:bookmarkEnd w:id="217"/>
      <w:bookmarkEnd w:id="218"/>
      <w:bookmarkEnd w:id="219"/>
      <w:bookmarkEnd w:id="220"/>
      <w:bookmarkEnd w:id="221"/>
      <w:bookmarkEnd w:id="222"/>
    </w:p>
    <w:p w14:paraId="4E720F3C">
      <w:pPr>
        <w:pStyle w:val="58"/>
        <w:spacing w:line="360" w:lineRule="auto"/>
        <w:rPr>
          <w:rFonts w:hint="eastAsia" w:ascii="宋体" w:hAnsi="宋体" w:eastAsia="宋体"/>
          <w:sz w:val="21"/>
          <w:szCs w:val="21"/>
        </w:rPr>
      </w:pPr>
      <w:bookmarkStart w:id="223" w:name="_Toc144974535"/>
      <w:bookmarkStart w:id="224" w:name="_Toc8967"/>
      <w:bookmarkStart w:id="225" w:name="_Toc45177837"/>
      <w:bookmarkStart w:id="226" w:name="_Toc152045567"/>
      <w:bookmarkStart w:id="227" w:name="_Toc152042343"/>
      <w:bookmarkStart w:id="228" w:name="_Toc179632585"/>
      <w:r>
        <w:rPr>
          <w:rFonts w:hint="eastAsia" w:ascii="宋体" w:hAnsi="宋体" w:eastAsia="宋体"/>
          <w:sz w:val="21"/>
          <w:szCs w:val="21"/>
        </w:rPr>
        <w:t>7.1 定标方式</w:t>
      </w:r>
      <w:bookmarkEnd w:id="223"/>
      <w:bookmarkEnd w:id="224"/>
      <w:bookmarkEnd w:id="225"/>
      <w:bookmarkEnd w:id="226"/>
      <w:bookmarkEnd w:id="227"/>
      <w:bookmarkEnd w:id="228"/>
    </w:p>
    <w:p w14:paraId="7D18CB2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除供应商须知前附表规定磋商小组直接确定成交人外，采购人依据磋商小组推荐的成交候选人确定成交人，磋商小组推荐成交候选人的人数见供应商须知前附表。</w:t>
      </w:r>
    </w:p>
    <w:p w14:paraId="438E330E">
      <w:pPr>
        <w:pStyle w:val="58"/>
        <w:spacing w:line="360" w:lineRule="auto"/>
        <w:rPr>
          <w:rFonts w:hint="eastAsia" w:ascii="宋体" w:hAnsi="宋体" w:eastAsia="宋体"/>
          <w:sz w:val="21"/>
          <w:szCs w:val="21"/>
        </w:rPr>
      </w:pPr>
      <w:bookmarkStart w:id="229" w:name="_Toc29272"/>
      <w:bookmarkStart w:id="230" w:name="_Toc45177838"/>
      <w:bookmarkStart w:id="231" w:name="_Toc179632586"/>
      <w:bookmarkStart w:id="232" w:name="_Toc152042344"/>
      <w:bookmarkStart w:id="233" w:name="_Toc152045568"/>
      <w:bookmarkStart w:id="234" w:name="_Toc144974536"/>
      <w:r>
        <w:rPr>
          <w:rFonts w:hint="eastAsia" w:ascii="宋体" w:hAnsi="宋体" w:eastAsia="宋体"/>
          <w:sz w:val="21"/>
          <w:szCs w:val="21"/>
        </w:rPr>
        <w:t>7.2 中标通知</w:t>
      </w:r>
      <w:bookmarkEnd w:id="229"/>
      <w:bookmarkEnd w:id="230"/>
      <w:bookmarkEnd w:id="231"/>
      <w:bookmarkEnd w:id="232"/>
      <w:bookmarkEnd w:id="233"/>
      <w:bookmarkEnd w:id="234"/>
    </w:p>
    <w:p w14:paraId="2A7D30B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在本章第3.3款规定的投标有效期内，采购人以书面形式向成交人发出成交通知书，同时将成交结果通知未中标的供应商。</w:t>
      </w:r>
    </w:p>
    <w:p w14:paraId="59EAB670">
      <w:pPr>
        <w:pStyle w:val="58"/>
        <w:spacing w:line="360" w:lineRule="auto"/>
        <w:rPr>
          <w:rFonts w:hint="eastAsia" w:ascii="宋体" w:hAnsi="宋体" w:eastAsia="宋体"/>
          <w:sz w:val="21"/>
          <w:szCs w:val="21"/>
        </w:rPr>
      </w:pPr>
      <w:bookmarkStart w:id="235" w:name="_Toc152042345"/>
      <w:bookmarkStart w:id="236" w:name="_Toc179632587"/>
      <w:bookmarkStart w:id="237" w:name="_Toc152045569"/>
      <w:bookmarkStart w:id="238" w:name="_Toc144974537"/>
      <w:bookmarkStart w:id="239" w:name="_Toc28648"/>
      <w:bookmarkStart w:id="240" w:name="_Toc45177839"/>
      <w:r>
        <w:rPr>
          <w:rFonts w:hint="eastAsia" w:ascii="宋体" w:hAnsi="宋体" w:eastAsia="宋体"/>
          <w:sz w:val="21"/>
          <w:szCs w:val="21"/>
        </w:rPr>
        <w:t>7.3 履约担保</w:t>
      </w:r>
      <w:bookmarkEnd w:id="235"/>
      <w:bookmarkEnd w:id="236"/>
      <w:bookmarkEnd w:id="237"/>
      <w:bookmarkEnd w:id="238"/>
      <w:r>
        <w:rPr>
          <w:rFonts w:hint="eastAsia" w:ascii="宋体" w:hAnsi="宋体" w:eastAsia="宋体"/>
          <w:b/>
          <w:sz w:val="21"/>
          <w:szCs w:val="21"/>
        </w:rPr>
        <w:t>（本项目不适用）</w:t>
      </w:r>
      <w:bookmarkEnd w:id="239"/>
      <w:bookmarkEnd w:id="240"/>
    </w:p>
    <w:p w14:paraId="799F169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7.3.1在签订合同前，成交人应按供应商须知前附表规定的金额、担保形式和磋商文件第四章“合同条款及格式”规定的履约担保格式向采购人提交履约担保，工程竣工后如无拖欠农民工工资情况即行退还。</w:t>
      </w:r>
    </w:p>
    <w:p w14:paraId="22DCAC5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7.3.2 成交人不能按本章第7.3.1项要求提交履约担保的，视为放弃中标，其投标保证金不予退还。</w:t>
      </w:r>
    </w:p>
    <w:p w14:paraId="18A80BC8">
      <w:pPr>
        <w:pStyle w:val="58"/>
        <w:spacing w:line="360" w:lineRule="auto"/>
        <w:rPr>
          <w:rFonts w:hint="eastAsia" w:ascii="宋体" w:hAnsi="宋体" w:eastAsia="宋体"/>
          <w:sz w:val="21"/>
          <w:szCs w:val="21"/>
        </w:rPr>
      </w:pPr>
      <w:bookmarkStart w:id="241" w:name="_Toc30242"/>
      <w:bookmarkStart w:id="242" w:name="_Toc45177840"/>
      <w:bookmarkStart w:id="243" w:name="_Toc179632588"/>
      <w:bookmarkStart w:id="244" w:name="_Toc152045570"/>
      <w:bookmarkStart w:id="245" w:name="_Toc152042346"/>
      <w:bookmarkStart w:id="246" w:name="_Toc144974538"/>
      <w:r>
        <w:rPr>
          <w:rFonts w:hint="eastAsia" w:ascii="宋体" w:hAnsi="宋体" w:eastAsia="宋体"/>
          <w:sz w:val="21"/>
          <w:szCs w:val="21"/>
        </w:rPr>
        <w:t>7.4 签订合同</w:t>
      </w:r>
      <w:bookmarkEnd w:id="241"/>
      <w:bookmarkEnd w:id="242"/>
      <w:bookmarkEnd w:id="243"/>
      <w:bookmarkEnd w:id="244"/>
      <w:bookmarkEnd w:id="245"/>
      <w:bookmarkEnd w:id="246"/>
    </w:p>
    <w:p w14:paraId="1900B8F9">
      <w:pPr>
        <w:spacing w:line="360" w:lineRule="auto"/>
        <w:ind w:firstLine="420" w:firstLineChars="200"/>
        <w:rPr>
          <w:rFonts w:hint="eastAsia" w:ascii="宋体" w:hAnsi="宋体" w:eastAsia="宋体" w:cs="宋体"/>
          <w:b/>
          <w:sz w:val="21"/>
          <w:szCs w:val="21"/>
        </w:rPr>
      </w:pPr>
      <w:r>
        <w:rPr>
          <w:rFonts w:hint="eastAsia" w:ascii="宋体" w:hAnsi="宋体" w:eastAsia="宋体" w:cs="宋体"/>
          <w:sz w:val="21"/>
          <w:szCs w:val="21"/>
        </w:rPr>
        <w:t>7.4.1采购人和成交人应当自成交通知书发出之日起</w:t>
      </w:r>
      <w:r>
        <w:rPr>
          <w:rFonts w:hint="eastAsia" w:ascii="宋体" w:hAnsi="宋体" w:eastAsia="宋体" w:cs="宋体"/>
          <w:sz w:val="21"/>
          <w:szCs w:val="21"/>
          <w:lang w:val="en-US" w:eastAsia="zh-CN"/>
        </w:rPr>
        <w:t>30</w:t>
      </w:r>
      <w:r>
        <w:rPr>
          <w:rFonts w:hint="eastAsia" w:ascii="宋体" w:hAnsi="宋体" w:eastAsia="宋体" w:cs="宋体"/>
          <w:sz w:val="21"/>
          <w:szCs w:val="21"/>
        </w:rPr>
        <w:t>天内（有新政策文件的执行新政策文件），根据磋商文件和成交人的响应文件订立书面合同。成交人无正当理由拒签合同的，采购人有权取消其中标资格，其投标保证金不予退还。给采购人造成的损失超过投标保证金数额的，成交人还应当对超过部分予以赔偿。</w:t>
      </w:r>
      <w:r>
        <w:rPr>
          <w:rFonts w:hint="eastAsia" w:ascii="宋体" w:hAnsi="宋体" w:eastAsia="宋体" w:cs="宋体"/>
          <w:b/>
          <w:sz w:val="21"/>
          <w:szCs w:val="21"/>
        </w:rPr>
        <w:t>成交人拒绝签订合同，或在签订合同后不按约定时间实施本项目，采购人有权取消其中标资格，按照评标委员会推荐成交候选人顺序确定其他供应商作为成交人并签订政府采购合同，也可以重新开展采购活动。拒绝签订政府采购合同的成交人不得参加对该项目重新开展的采购活动</w:t>
      </w:r>
      <w:r>
        <w:rPr>
          <w:rFonts w:hint="eastAsia" w:ascii="宋体" w:hAnsi="宋体" w:eastAsia="宋体" w:cs="宋体"/>
          <w:sz w:val="21"/>
          <w:szCs w:val="21"/>
        </w:rPr>
        <w:t>。</w:t>
      </w:r>
    </w:p>
    <w:p w14:paraId="072EEE1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7.4.2 发出成交通知书后，采购人无正当理由拒签合同的，采购人向成交人退还投标保证金；给成交人造成损失的，还应当赔偿损失。 </w:t>
      </w:r>
    </w:p>
    <w:p w14:paraId="20563E7C">
      <w:pPr>
        <w:pStyle w:val="57"/>
        <w:spacing w:line="360" w:lineRule="auto"/>
        <w:rPr>
          <w:rFonts w:hint="eastAsia" w:ascii="宋体" w:hAnsi="宋体" w:eastAsia="宋体"/>
          <w:b/>
          <w:bCs/>
          <w:sz w:val="21"/>
          <w:szCs w:val="21"/>
        </w:rPr>
      </w:pPr>
      <w:bookmarkStart w:id="247" w:name="_Toc25188"/>
      <w:bookmarkStart w:id="248" w:name="_Toc152045571"/>
      <w:bookmarkStart w:id="249" w:name="_Toc179632589"/>
      <w:bookmarkStart w:id="250" w:name="_Toc45177841"/>
      <w:bookmarkStart w:id="251" w:name="_Toc144974539"/>
      <w:bookmarkStart w:id="252" w:name="_Toc152042347"/>
      <w:bookmarkStart w:id="253" w:name="_Toc12198"/>
      <w:r>
        <w:rPr>
          <w:rFonts w:hint="eastAsia" w:ascii="宋体" w:hAnsi="宋体" w:eastAsia="宋体"/>
          <w:b/>
          <w:bCs/>
          <w:sz w:val="21"/>
          <w:szCs w:val="21"/>
        </w:rPr>
        <w:t>8. 重新招标和不再招标</w:t>
      </w:r>
      <w:bookmarkEnd w:id="247"/>
      <w:bookmarkEnd w:id="248"/>
      <w:bookmarkEnd w:id="249"/>
      <w:bookmarkEnd w:id="250"/>
      <w:bookmarkEnd w:id="251"/>
      <w:bookmarkEnd w:id="252"/>
      <w:bookmarkEnd w:id="253"/>
    </w:p>
    <w:p w14:paraId="0E0F1314">
      <w:pPr>
        <w:pStyle w:val="58"/>
        <w:spacing w:line="360" w:lineRule="auto"/>
        <w:rPr>
          <w:rFonts w:hint="eastAsia" w:ascii="宋体" w:hAnsi="宋体" w:eastAsia="宋体"/>
          <w:sz w:val="21"/>
          <w:szCs w:val="21"/>
        </w:rPr>
      </w:pPr>
      <w:bookmarkStart w:id="254" w:name="_Toc28099"/>
      <w:bookmarkStart w:id="255" w:name="_Toc152045572"/>
      <w:bookmarkStart w:id="256" w:name="_Toc152042348"/>
      <w:bookmarkStart w:id="257" w:name="_Toc144974540"/>
      <w:bookmarkStart w:id="258" w:name="_Toc179632590"/>
      <w:bookmarkStart w:id="259" w:name="_Toc45177842"/>
      <w:r>
        <w:rPr>
          <w:rFonts w:hint="eastAsia" w:ascii="宋体" w:hAnsi="宋体" w:eastAsia="宋体"/>
          <w:sz w:val="21"/>
          <w:szCs w:val="21"/>
        </w:rPr>
        <w:t>8.1 重新招标</w:t>
      </w:r>
      <w:bookmarkEnd w:id="254"/>
      <w:bookmarkEnd w:id="255"/>
      <w:bookmarkEnd w:id="256"/>
      <w:bookmarkEnd w:id="257"/>
      <w:bookmarkEnd w:id="258"/>
      <w:bookmarkEnd w:id="259"/>
    </w:p>
    <w:p w14:paraId="303C46B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有下列情形之一的，采购人将重新招标：</w:t>
      </w:r>
    </w:p>
    <w:p w14:paraId="51D09C9C">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（1）投标截止时间止，供应商少于3个的；</w:t>
      </w:r>
    </w:p>
    <w:p w14:paraId="7EA4C5DE">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（2）经磋商小组评审后否决所有投标的。</w:t>
      </w:r>
    </w:p>
    <w:p w14:paraId="06276E60">
      <w:pPr>
        <w:pStyle w:val="58"/>
        <w:spacing w:line="360" w:lineRule="auto"/>
        <w:rPr>
          <w:rFonts w:hint="eastAsia" w:ascii="宋体" w:hAnsi="宋体" w:eastAsia="宋体"/>
          <w:sz w:val="21"/>
          <w:szCs w:val="21"/>
        </w:rPr>
      </w:pPr>
      <w:bookmarkStart w:id="260" w:name="_Toc13415"/>
      <w:bookmarkStart w:id="261" w:name="_Toc179632591"/>
      <w:bookmarkStart w:id="262" w:name="_Toc45177843"/>
      <w:bookmarkStart w:id="263" w:name="_Toc152045573"/>
      <w:bookmarkStart w:id="264" w:name="_Toc152042349"/>
      <w:bookmarkStart w:id="265" w:name="_Toc144974541"/>
      <w:r>
        <w:rPr>
          <w:rFonts w:hint="eastAsia" w:ascii="宋体" w:hAnsi="宋体" w:eastAsia="宋体"/>
          <w:sz w:val="21"/>
          <w:szCs w:val="21"/>
        </w:rPr>
        <w:t>8.2 不再招标</w:t>
      </w:r>
      <w:bookmarkEnd w:id="260"/>
      <w:bookmarkEnd w:id="261"/>
      <w:bookmarkEnd w:id="262"/>
      <w:bookmarkEnd w:id="263"/>
      <w:bookmarkEnd w:id="264"/>
      <w:bookmarkEnd w:id="265"/>
    </w:p>
    <w:p w14:paraId="1DAC412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重新招标后供应商仍少于3个或者所有投标被否决的。</w:t>
      </w:r>
    </w:p>
    <w:p w14:paraId="28EDBD88">
      <w:pPr>
        <w:pStyle w:val="57"/>
        <w:spacing w:line="360" w:lineRule="auto"/>
        <w:rPr>
          <w:rFonts w:hint="eastAsia" w:ascii="宋体" w:hAnsi="宋体" w:eastAsia="宋体"/>
          <w:b/>
          <w:bCs/>
          <w:sz w:val="21"/>
          <w:szCs w:val="21"/>
        </w:rPr>
      </w:pPr>
      <w:bookmarkStart w:id="266" w:name="_Toc23202"/>
      <w:bookmarkStart w:id="267" w:name="_Toc144974542"/>
      <w:bookmarkStart w:id="268" w:name="_Toc45177844"/>
      <w:bookmarkStart w:id="269" w:name="_Toc152042350"/>
      <w:bookmarkStart w:id="270" w:name="_Toc152045574"/>
      <w:bookmarkStart w:id="271" w:name="_Toc179632592"/>
      <w:bookmarkStart w:id="272" w:name="_Toc6642"/>
      <w:r>
        <w:rPr>
          <w:rFonts w:hint="eastAsia" w:ascii="宋体" w:hAnsi="宋体" w:eastAsia="宋体"/>
          <w:b/>
          <w:bCs/>
          <w:sz w:val="21"/>
          <w:szCs w:val="21"/>
        </w:rPr>
        <w:t>9. 纪律和监督</w:t>
      </w:r>
      <w:bookmarkEnd w:id="266"/>
      <w:bookmarkEnd w:id="267"/>
      <w:bookmarkEnd w:id="268"/>
      <w:bookmarkEnd w:id="269"/>
      <w:bookmarkEnd w:id="270"/>
      <w:bookmarkEnd w:id="271"/>
      <w:bookmarkEnd w:id="272"/>
    </w:p>
    <w:p w14:paraId="4A519079">
      <w:pPr>
        <w:pStyle w:val="58"/>
        <w:spacing w:line="360" w:lineRule="auto"/>
        <w:rPr>
          <w:rFonts w:hint="eastAsia" w:ascii="宋体" w:hAnsi="宋体" w:eastAsia="宋体"/>
          <w:sz w:val="21"/>
          <w:szCs w:val="21"/>
        </w:rPr>
      </w:pPr>
      <w:bookmarkStart w:id="273" w:name="_Toc179632593"/>
      <w:bookmarkStart w:id="274" w:name="_Toc45177845"/>
      <w:bookmarkStart w:id="275" w:name="_Toc152042351"/>
      <w:bookmarkStart w:id="276" w:name="_Toc152045575"/>
      <w:bookmarkStart w:id="277" w:name="_Toc7207"/>
      <w:bookmarkStart w:id="278" w:name="_Toc144974543"/>
      <w:r>
        <w:rPr>
          <w:rFonts w:hint="eastAsia" w:ascii="宋体" w:hAnsi="宋体" w:eastAsia="宋体"/>
          <w:sz w:val="21"/>
          <w:szCs w:val="21"/>
        </w:rPr>
        <w:t>9.1 对采购人的纪律要求</w:t>
      </w:r>
      <w:bookmarkEnd w:id="273"/>
      <w:bookmarkEnd w:id="274"/>
      <w:bookmarkEnd w:id="275"/>
      <w:bookmarkEnd w:id="276"/>
      <w:bookmarkEnd w:id="277"/>
      <w:bookmarkEnd w:id="278"/>
    </w:p>
    <w:p w14:paraId="63F824B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采购人不得泄漏招标投标活动中应当保密的情况和资料，不得与供应商串通损害国家利益、社会公共利益或者他人合法权益。</w:t>
      </w:r>
    </w:p>
    <w:p w14:paraId="3D4DB15E">
      <w:pPr>
        <w:pStyle w:val="58"/>
        <w:spacing w:line="360" w:lineRule="auto"/>
        <w:rPr>
          <w:rFonts w:hint="eastAsia" w:ascii="宋体" w:hAnsi="宋体" w:eastAsia="宋体"/>
          <w:sz w:val="21"/>
          <w:szCs w:val="21"/>
        </w:rPr>
      </w:pPr>
      <w:bookmarkStart w:id="279" w:name="_Toc179632594"/>
      <w:bookmarkStart w:id="280" w:name="_Toc4840"/>
      <w:bookmarkStart w:id="281" w:name="_Toc45177846"/>
      <w:bookmarkStart w:id="282" w:name="_Toc152042352"/>
      <w:bookmarkStart w:id="283" w:name="_Toc152045576"/>
      <w:bookmarkStart w:id="284" w:name="_Toc144974544"/>
      <w:r>
        <w:rPr>
          <w:rFonts w:hint="eastAsia" w:ascii="宋体" w:hAnsi="宋体" w:eastAsia="宋体"/>
          <w:sz w:val="21"/>
          <w:szCs w:val="21"/>
        </w:rPr>
        <w:t>9.2 对供应商的纪律要求</w:t>
      </w:r>
      <w:bookmarkEnd w:id="279"/>
      <w:bookmarkEnd w:id="280"/>
      <w:bookmarkEnd w:id="281"/>
      <w:bookmarkEnd w:id="282"/>
      <w:bookmarkEnd w:id="283"/>
      <w:bookmarkEnd w:id="284"/>
    </w:p>
    <w:p w14:paraId="542F025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供应商不得相互串通投标或者与采购人串通投标，不得向采购人或者磋商小组成员行贿谋取中标，不得以他人名义投标或者以其他方式弄虚作假骗取中标；供应商不得以任何方式干扰、影响评标工作。</w:t>
      </w:r>
    </w:p>
    <w:p w14:paraId="3396957B">
      <w:pPr>
        <w:pStyle w:val="58"/>
        <w:spacing w:line="360" w:lineRule="auto"/>
        <w:rPr>
          <w:rFonts w:hint="eastAsia" w:ascii="宋体" w:hAnsi="宋体" w:eastAsia="宋体"/>
          <w:sz w:val="21"/>
          <w:szCs w:val="21"/>
        </w:rPr>
      </w:pPr>
      <w:bookmarkStart w:id="285" w:name="_Toc144974545"/>
      <w:bookmarkStart w:id="286" w:name="_Toc152045577"/>
      <w:bookmarkStart w:id="287" w:name="_Toc13541"/>
      <w:bookmarkStart w:id="288" w:name="_Toc152042353"/>
      <w:bookmarkStart w:id="289" w:name="_Toc179632595"/>
      <w:bookmarkStart w:id="290" w:name="_Toc45177847"/>
      <w:r>
        <w:rPr>
          <w:rFonts w:hint="eastAsia" w:ascii="宋体" w:hAnsi="宋体" w:eastAsia="宋体"/>
          <w:sz w:val="21"/>
          <w:szCs w:val="21"/>
        </w:rPr>
        <w:t>9.3 对磋商小组成员的纪律要求</w:t>
      </w:r>
      <w:bookmarkEnd w:id="285"/>
      <w:bookmarkEnd w:id="286"/>
      <w:bookmarkEnd w:id="287"/>
      <w:bookmarkEnd w:id="288"/>
      <w:bookmarkEnd w:id="289"/>
      <w:bookmarkEnd w:id="290"/>
    </w:p>
    <w:p w14:paraId="3BDEAC3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磋商小组成员不得收受他人的财物或者其他好处，不得向他人透漏对响应文件的评审和比较、中标候选人的推荐情况以及评标有关的其他情况。在评标活动中，磋商小组成员不得擅离职守，影响评标程序正常进行，不得使用第三章“评标办法”没有规定的评审因素和标准进行评标。</w:t>
      </w:r>
    </w:p>
    <w:p w14:paraId="6E8248B9">
      <w:pPr>
        <w:pStyle w:val="58"/>
        <w:spacing w:line="360" w:lineRule="auto"/>
        <w:rPr>
          <w:rFonts w:hint="eastAsia" w:ascii="宋体" w:hAnsi="宋体" w:eastAsia="宋体"/>
          <w:sz w:val="21"/>
          <w:szCs w:val="21"/>
        </w:rPr>
      </w:pPr>
      <w:bookmarkStart w:id="291" w:name="_Toc152045578"/>
      <w:bookmarkStart w:id="292" w:name="_Toc45177848"/>
      <w:bookmarkStart w:id="293" w:name="_Toc21410"/>
      <w:bookmarkStart w:id="294" w:name="_Toc179632596"/>
      <w:bookmarkStart w:id="295" w:name="_Toc152042354"/>
      <w:bookmarkStart w:id="296" w:name="_Toc144974546"/>
      <w:r>
        <w:rPr>
          <w:rFonts w:hint="eastAsia" w:ascii="宋体" w:hAnsi="宋体" w:eastAsia="宋体"/>
          <w:sz w:val="21"/>
          <w:szCs w:val="21"/>
        </w:rPr>
        <w:t>9.4 对与评标活动有关的工作人员的纪律要求</w:t>
      </w:r>
      <w:bookmarkEnd w:id="291"/>
      <w:bookmarkEnd w:id="292"/>
      <w:bookmarkEnd w:id="293"/>
      <w:bookmarkEnd w:id="294"/>
      <w:bookmarkEnd w:id="295"/>
    </w:p>
    <w:p w14:paraId="20C4EA5F">
      <w:pPr>
        <w:spacing w:line="360" w:lineRule="auto"/>
        <w:ind w:firstLine="420" w:firstLineChars="200"/>
        <w:rPr>
          <w:rFonts w:hint="eastAsia" w:ascii="宋体" w:hAnsi="宋体" w:eastAsia="宋体" w:cs="宋体"/>
          <w:sz w:val="21"/>
          <w:szCs w:val="21"/>
        </w:rPr>
      </w:pPr>
      <w:bookmarkStart w:id="297" w:name="_Toc152042355"/>
      <w:r>
        <w:rPr>
          <w:rFonts w:hint="eastAsia" w:ascii="宋体" w:hAnsi="宋体" w:eastAsia="宋体" w:cs="宋体"/>
          <w:sz w:val="21"/>
          <w:szCs w:val="21"/>
        </w:rPr>
        <w:t>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End w:id="297"/>
    </w:p>
    <w:p w14:paraId="3EA866DD">
      <w:pPr>
        <w:pStyle w:val="58"/>
        <w:spacing w:line="360" w:lineRule="auto"/>
        <w:rPr>
          <w:rFonts w:hint="eastAsia" w:ascii="宋体" w:hAnsi="宋体" w:eastAsia="宋体"/>
          <w:sz w:val="21"/>
          <w:szCs w:val="21"/>
        </w:rPr>
      </w:pPr>
      <w:bookmarkStart w:id="298" w:name="_Toc25345"/>
      <w:bookmarkStart w:id="299" w:name="_Toc152042356"/>
      <w:bookmarkStart w:id="300" w:name="_Toc152045579"/>
      <w:bookmarkStart w:id="301" w:name="_Toc45177849"/>
      <w:bookmarkStart w:id="302" w:name="_Toc179632597"/>
      <w:r>
        <w:rPr>
          <w:rFonts w:hint="eastAsia" w:ascii="宋体" w:hAnsi="宋体" w:eastAsia="宋体"/>
          <w:sz w:val="21"/>
          <w:szCs w:val="21"/>
        </w:rPr>
        <w:t>9.5 投诉</w:t>
      </w:r>
      <w:bookmarkEnd w:id="296"/>
      <w:bookmarkEnd w:id="298"/>
      <w:bookmarkEnd w:id="299"/>
      <w:bookmarkEnd w:id="300"/>
      <w:bookmarkEnd w:id="301"/>
      <w:bookmarkEnd w:id="302"/>
    </w:p>
    <w:p w14:paraId="5845C13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供应商和其他利害关系人认为本次招标活动违反法律、法规和规章规定的，有权向有关行政监督部门投诉。</w:t>
      </w:r>
    </w:p>
    <w:p w14:paraId="031A2AC4">
      <w:pPr>
        <w:pStyle w:val="57"/>
        <w:spacing w:line="360" w:lineRule="auto"/>
        <w:rPr>
          <w:rFonts w:hint="eastAsia" w:ascii="宋体" w:hAnsi="宋体" w:eastAsia="宋体"/>
          <w:b/>
          <w:bCs/>
          <w:sz w:val="21"/>
          <w:szCs w:val="21"/>
        </w:rPr>
      </w:pPr>
      <w:bookmarkStart w:id="303" w:name="_Toc152042357"/>
      <w:bookmarkStart w:id="304" w:name="_Toc45177850"/>
      <w:bookmarkStart w:id="305" w:name="_Toc179632598"/>
      <w:bookmarkStart w:id="306" w:name="_Toc22818"/>
      <w:bookmarkStart w:id="307" w:name="_Toc144974547"/>
      <w:bookmarkStart w:id="308" w:name="_Toc17676"/>
      <w:bookmarkStart w:id="309" w:name="_Toc152045580"/>
      <w:r>
        <w:rPr>
          <w:rFonts w:hint="eastAsia" w:ascii="宋体" w:hAnsi="宋体" w:eastAsia="宋体"/>
          <w:b/>
          <w:bCs/>
          <w:sz w:val="21"/>
          <w:szCs w:val="21"/>
        </w:rPr>
        <w:t>10. 需要补充的其他内容</w:t>
      </w:r>
      <w:bookmarkEnd w:id="303"/>
      <w:bookmarkEnd w:id="304"/>
      <w:bookmarkEnd w:id="305"/>
      <w:bookmarkEnd w:id="306"/>
      <w:bookmarkEnd w:id="307"/>
      <w:bookmarkEnd w:id="308"/>
      <w:bookmarkEnd w:id="309"/>
    </w:p>
    <w:p w14:paraId="19302FC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需要补充的其他内容：见供应商须知前附表。</w:t>
      </w:r>
    </w:p>
    <w:p w14:paraId="0899DE95">
      <w:pPr>
        <w:rPr>
          <w:rFonts w:hint="eastAsia" w:ascii="宋体" w:hAnsi="宋体" w:eastAsia="宋体" w:cs="宋体"/>
          <w:sz w:val="21"/>
          <w:szCs w:val="21"/>
        </w:rPr>
      </w:pPr>
    </w:p>
    <w:p w14:paraId="0ACC7613">
      <w:pPr>
        <w:spacing w:line="400" w:lineRule="exact"/>
        <w:rPr>
          <w:rFonts w:hint="eastAsia" w:ascii="宋体" w:hAnsi="宋体" w:eastAsia="宋体" w:cs="宋体"/>
          <w:sz w:val="21"/>
          <w:szCs w:val="21"/>
        </w:rPr>
      </w:pPr>
      <w:r>
        <w:rPr>
          <w:rFonts w:hint="eastAsia" w:ascii="宋体" w:hAnsi="宋体" w:eastAsia="宋体" w:cs="宋体"/>
          <w:sz w:val="21"/>
          <w:szCs w:val="21"/>
        </w:rPr>
        <w:br w:type="page"/>
      </w:r>
    </w:p>
    <w:p w14:paraId="5F04339E">
      <w:pPr>
        <w:jc w:val="center"/>
        <w:outlineLvl w:val="0"/>
        <w:rPr>
          <w:rFonts w:hint="eastAsia" w:ascii="宋体" w:hAnsi="宋体" w:eastAsia="宋体" w:cs="宋体"/>
          <w:b/>
          <w:sz w:val="32"/>
        </w:rPr>
      </w:pPr>
      <w:bookmarkStart w:id="310" w:name="_Toc263"/>
      <w:bookmarkStart w:id="311" w:name="_Toc45177851"/>
      <w:bookmarkStart w:id="312" w:name="_Toc13731"/>
      <w:r>
        <w:rPr>
          <w:rFonts w:hint="eastAsia" w:ascii="宋体" w:hAnsi="宋体" w:eastAsia="宋体" w:cs="宋体"/>
          <w:b/>
          <w:sz w:val="32"/>
        </w:rPr>
        <w:t>第三章  评标办法（综合评估法）</w:t>
      </w:r>
      <w:bookmarkEnd w:id="310"/>
      <w:bookmarkEnd w:id="311"/>
      <w:bookmarkEnd w:id="312"/>
    </w:p>
    <w:p w14:paraId="3A3A2408">
      <w:pPr>
        <w:jc w:val="center"/>
        <w:rPr>
          <w:rFonts w:hint="eastAsia" w:ascii="宋体" w:hAnsi="宋体" w:eastAsia="宋体" w:cs="宋体"/>
        </w:rPr>
      </w:pPr>
      <w:bookmarkStart w:id="313" w:name="_Toc45177852"/>
      <w:bookmarkStart w:id="314" w:name="_Toc31213"/>
      <w:bookmarkStart w:id="315" w:name="_Toc382903916"/>
      <w:r>
        <w:rPr>
          <w:rFonts w:hint="eastAsia" w:ascii="宋体" w:hAnsi="宋体" w:eastAsia="宋体" w:cs="宋体"/>
        </w:rPr>
        <w:t>评标办法前附表</w:t>
      </w:r>
      <w:bookmarkEnd w:id="313"/>
      <w:bookmarkEnd w:id="314"/>
      <w:bookmarkEnd w:id="315"/>
    </w:p>
    <w:tbl>
      <w:tblPr>
        <w:tblStyle w:val="32"/>
        <w:tblW w:w="49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900"/>
        <w:gridCol w:w="1110"/>
        <w:gridCol w:w="2613"/>
        <w:gridCol w:w="4334"/>
      </w:tblGrid>
      <w:tr w14:paraId="0CB0F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0" w:type="pct"/>
            <w:gridSpan w:val="5"/>
            <w:vAlign w:val="center"/>
          </w:tcPr>
          <w:p w14:paraId="54607FF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初步评审</w:t>
            </w:r>
          </w:p>
        </w:tc>
      </w:tr>
      <w:tr w14:paraId="7042B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93" w:type="pct"/>
            <w:gridSpan w:val="2"/>
            <w:vAlign w:val="center"/>
          </w:tcPr>
          <w:p w14:paraId="08048627">
            <w:pPr>
              <w:spacing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条款号</w:t>
            </w:r>
          </w:p>
        </w:tc>
        <w:tc>
          <w:tcPr>
            <w:tcW w:w="1898" w:type="pct"/>
            <w:gridSpan w:val="2"/>
            <w:vAlign w:val="center"/>
          </w:tcPr>
          <w:p w14:paraId="7B6B26B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评审因素</w:t>
            </w:r>
          </w:p>
        </w:tc>
        <w:tc>
          <w:tcPr>
            <w:tcW w:w="2208" w:type="pct"/>
            <w:vAlign w:val="center"/>
          </w:tcPr>
          <w:p w14:paraId="1624D228">
            <w:pPr>
              <w:spacing w:line="360" w:lineRule="auto"/>
              <w:ind w:firstLine="1995" w:firstLineChars="950"/>
              <w:rPr>
                <w:rFonts w:hint="eastAsia" w:ascii="宋体" w:hAnsi="宋体" w:eastAsia="宋体" w:cs="宋体"/>
                <w:sz w:val="21"/>
                <w:szCs w:val="21"/>
              </w:rPr>
            </w:pPr>
            <w:r>
              <w:rPr>
                <w:rFonts w:hint="eastAsia" w:ascii="宋体" w:hAnsi="宋体" w:eastAsia="宋体" w:cs="宋体"/>
                <w:sz w:val="21"/>
                <w:szCs w:val="21"/>
              </w:rPr>
              <w:t>评审标准</w:t>
            </w:r>
          </w:p>
        </w:tc>
      </w:tr>
      <w:tr w14:paraId="0BE4A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restart"/>
            <w:vAlign w:val="center"/>
          </w:tcPr>
          <w:p w14:paraId="4F13250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2.1.1</w:t>
            </w:r>
          </w:p>
        </w:tc>
        <w:tc>
          <w:tcPr>
            <w:tcW w:w="458" w:type="pct"/>
            <w:vMerge w:val="restart"/>
            <w:vAlign w:val="center"/>
          </w:tcPr>
          <w:p w14:paraId="4F5EFC0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形式</w:t>
            </w:r>
          </w:p>
          <w:p w14:paraId="41FAE24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评审</w:t>
            </w:r>
          </w:p>
          <w:p w14:paraId="6C4A54B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标准</w:t>
            </w:r>
          </w:p>
        </w:tc>
        <w:tc>
          <w:tcPr>
            <w:tcW w:w="1898" w:type="pct"/>
            <w:gridSpan w:val="2"/>
            <w:vAlign w:val="center"/>
          </w:tcPr>
          <w:p w14:paraId="4B0EA48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供应商名称</w:t>
            </w:r>
          </w:p>
        </w:tc>
        <w:tc>
          <w:tcPr>
            <w:tcW w:w="2208" w:type="pct"/>
            <w:vAlign w:val="center"/>
          </w:tcPr>
          <w:p w14:paraId="7A4911D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与营业执照一致</w:t>
            </w:r>
          </w:p>
        </w:tc>
      </w:tr>
      <w:tr w14:paraId="6CF1C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36A06600">
            <w:pPr>
              <w:spacing w:line="360" w:lineRule="auto"/>
              <w:jc w:val="center"/>
              <w:rPr>
                <w:rFonts w:hint="eastAsia" w:ascii="宋体" w:hAnsi="宋体" w:eastAsia="宋体" w:cs="宋体"/>
                <w:sz w:val="21"/>
                <w:szCs w:val="21"/>
              </w:rPr>
            </w:pPr>
          </w:p>
        </w:tc>
        <w:tc>
          <w:tcPr>
            <w:tcW w:w="458" w:type="pct"/>
            <w:vMerge w:val="continue"/>
            <w:vAlign w:val="center"/>
          </w:tcPr>
          <w:p w14:paraId="6AFA47A6">
            <w:pPr>
              <w:spacing w:line="360" w:lineRule="auto"/>
              <w:jc w:val="center"/>
              <w:rPr>
                <w:rFonts w:hint="eastAsia" w:ascii="宋体" w:hAnsi="宋体" w:eastAsia="宋体" w:cs="宋体"/>
                <w:sz w:val="21"/>
                <w:szCs w:val="21"/>
              </w:rPr>
            </w:pPr>
          </w:p>
        </w:tc>
        <w:tc>
          <w:tcPr>
            <w:tcW w:w="1898" w:type="pct"/>
            <w:gridSpan w:val="2"/>
            <w:vAlign w:val="center"/>
          </w:tcPr>
          <w:p w14:paraId="476CF6C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响应文件签字盖章</w:t>
            </w:r>
          </w:p>
        </w:tc>
        <w:tc>
          <w:tcPr>
            <w:tcW w:w="2208" w:type="pct"/>
            <w:vAlign w:val="center"/>
          </w:tcPr>
          <w:p w14:paraId="0132755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4CF47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5E6F41E6">
            <w:pPr>
              <w:spacing w:line="360" w:lineRule="auto"/>
              <w:jc w:val="center"/>
              <w:rPr>
                <w:rFonts w:hint="eastAsia" w:ascii="宋体" w:hAnsi="宋体" w:eastAsia="宋体" w:cs="宋体"/>
                <w:sz w:val="21"/>
                <w:szCs w:val="21"/>
              </w:rPr>
            </w:pPr>
          </w:p>
        </w:tc>
        <w:tc>
          <w:tcPr>
            <w:tcW w:w="458" w:type="pct"/>
            <w:vMerge w:val="continue"/>
            <w:vAlign w:val="center"/>
          </w:tcPr>
          <w:p w14:paraId="76D9D120">
            <w:pPr>
              <w:spacing w:line="360" w:lineRule="auto"/>
              <w:jc w:val="center"/>
              <w:rPr>
                <w:rFonts w:hint="eastAsia" w:ascii="宋体" w:hAnsi="宋体" w:eastAsia="宋体" w:cs="宋体"/>
                <w:sz w:val="21"/>
                <w:szCs w:val="21"/>
              </w:rPr>
            </w:pPr>
          </w:p>
        </w:tc>
        <w:tc>
          <w:tcPr>
            <w:tcW w:w="1898" w:type="pct"/>
            <w:gridSpan w:val="2"/>
            <w:vAlign w:val="center"/>
          </w:tcPr>
          <w:p w14:paraId="0E54F16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响应文件格式</w:t>
            </w:r>
          </w:p>
        </w:tc>
        <w:tc>
          <w:tcPr>
            <w:tcW w:w="2208" w:type="pct"/>
            <w:vAlign w:val="center"/>
          </w:tcPr>
          <w:p w14:paraId="174B63C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符合第六章“响应文件格式”的要求</w:t>
            </w:r>
          </w:p>
        </w:tc>
      </w:tr>
      <w:tr w14:paraId="3CC51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175DA462">
            <w:pPr>
              <w:spacing w:line="360" w:lineRule="auto"/>
              <w:jc w:val="center"/>
              <w:rPr>
                <w:rFonts w:hint="eastAsia" w:ascii="宋体" w:hAnsi="宋体" w:eastAsia="宋体" w:cs="宋体"/>
                <w:sz w:val="21"/>
                <w:szCs w:val="21"/>
              </w:rPr>
            </w:pPr>
          </w:p>
        </w:tc>
        <w:tc>
          <w:tcPr>
            <w:tcW w:w="458" w:type="pct"/>
            <w:vMerge w:val="continue"/>
            <w:vAlign w:val="center"/>
          </w:tcPr>
          <w:p w14:paraId="501DFD58">
            <w:pPr>
              <w:spacing w:line="360" w:lineRule="auto"/>
              <w:jc w:val="center"/>
              <w:rPr>
                <w:rFonts w:hint="eastAsia" w:ascii="宋体" w:hAnsi="宋体" w:eastAsia="宋体" w:cs="宋体"/>
                <w:sz w:val="21"/>
                <w:szCs w:val="21"/>
              </w:rPr>
            </w:pPr>
          </w:p>
        </w:tc>
        <w:tc>
          <w:tcPr>
            <w:tcW w:w="1898" w:type="pct"/>
            <w:gridSpan w:val="2"/>
            <w:vAlign w:val="center"/>
          </w:tcPr>
          <w:p w14:paraId="30FA864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首轮报价</w:t>
            </w:r>
          </w:p>
        </w:tc>
        <w:tc>
          <w:tcPr>
            <w:tcW w:w="2208" w:type="pct"/>
            <w:vAlign w:val="center"/>
          </w:tcPr>
          <w:p w14:paraId="4363CEF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首轮报价不能超过最高限价</w:t>
            </w:r>
          </w:p>
        </w:tc>
      </w:tr>
      <w:tr w14:paraId="6521E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restart"/>
            <w:vAlign w:val="center"/>
          </w:tcPr>
          <w:p w14:paraId="40DCCE9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2.1.2</w:t>
            </w:r>
          </w:p>
          <w:p w14:paraId="0AB57147">
            <w:pPr>
              <w:pStyle w:val="31"/>
              <w:spacing w:line="360" w:lineRule="auto"/>
              <w:ind w:left="480"/>
              <w:rPr>
                <w:rFonts w:hint="eastAsia" w:ascii="宋体" w:hAnsi="宋体" w:cs="宋体"/>
                <w:szCs w:val="21"/>
              </w:rPr>
            </w:pPr>
          </w:p>
        </w:tc>
        <w:tc>
          <w:tcPr>
            <w:tcW w:w="458" w:type="pct"/>
            <w:vMerge w:val="restart"/>
            <w:vAlign w:val="center"/>
          </w:tcPr>
          <w:p w14:paraId="373C50A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资格</w:t>
            </w:r>
          </w:p>
          <w:p w14:paraId="227A196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评审标准</w:t>
            </w:r>
          </w:p>
        </w:tc>
        <w:tc>
          <w:tcPr>
            <w:tcW w:w="1898" w:type="pct"/>
            <w:gridSpan w:val="2"/>
            <w:vAlign w:val="center"/>
          </w:tcPr>
          <w:p w14:paraId="2182C428">
            <w:pPr>
              <w:spacing w:line="360" w:lineRule="auto"/>
              <w:ind w:right="-2"/>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营业执照</w:t>
            </w:r>
          </w:p>
        </w:tc>
        <w:tc>
          <w:tcPr>
            <w:tcW w:w="2208" w:type="pct"/>
            <w:vAlign w:val="center"/>
          </w:tcPr>
          <w:p w14:paraId="7FEE863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182B1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5F11762B">
            <w:pPr>
              <w:spacing w:line="360" w:lineRule="auto"/>
              <w:jc w:val="center"/>
              <w:rPr>
                <w:rFonts w:hint="eastAsia" w:ascii="宋体" w:hAnsi="宋体" w:eastAsia="宋体" w:cs="宋体"/>
                <w:sz w:val="21"/>
                <w:szCs w:val="21"/>
              </w:rPr>
            </w:pPr>
          </w:p>
        </w:tc>
        <w:tc>
          <w:tcPr>
            <w:tcW w:w="458" w:type="pct"/>
            <w:vMerge w:val="continue"/>
            <w:vAlign w:val="center"/>
          </w:tcPr>
          <w:p w14:paraId="7D4B4399">
            <w:pPr>
              <w:spacing w:line="360" w:lineRule="auto"/>
              <w:jc w:val="center"/>
              <w:rPr>
                <w:rFonts w:hint="eastAsia" w:ascii="宋体" w:hAnsi="宋体" w:eastAsia="宋体" w:cs="宋体"/>
                <w:sz w:val="21"/>
                <w:szCs w:val="21"/>
              </w:rPr>
            </w:pPr>
          </w:p>
        </w:tc>
        <w:tc>
          <w:tcPr>
            <w:tcW w:w="1898" w:type="pct"/>
            <w:gridSpan w:val="2"/>
            <w:vAlign w:val="center"/>
          </w:tcPr>
          <w:p w14:paraId="43EA7A0B">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其他</w:t>
            </w:r>
          </w:p>
        </w:tc>
        <w:tc>
          <w:tcPr>
            <w:tcW w:w="2208" w:type="pct"/>
            <w:vAlign w:val="center"/>
          </w:tcPr>
          <w:p w14:paraId="07E6CBF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4C014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restart"/>
            <w:vAlign w:val="center"/>
          </w:tcPr>
          <w:p w14:paraId="42256601">
            <w:pPr>
              <w:spacing w:line="360" w:lineRule="auto"/>
              <w:ind w:firstLine="105" w:firstLineChars="50"/>
              <w:jc w:val="center"/>
              <w:rPr>
                <w:rFonts w:hint="eastAsia" w:ascii="宋体" w:hAnsi="宋体" w:eastAsia="宋体" w:cs="宋体"/>
                <w:sz w:val="21"/>
                <w:szCs w:val="21"/>
              </w:rPr>
            </w:pPr>
            <w:r>
              <w:rPr>
                <w:rFonts w:hint="eastAsia" w:ascii="宋体" w:hAnsi="宋体" w:eastAsia="宋体" w:cs="宋体"/>
                <w:sz w:val="21"/>
                <w:szCs w:val="21"/>
              </w:rPr>
              <w:t>2.1.3</w:t>
            </w:r>
          </w:p>
        </w:tc>
        <w:tc>
          <w:tcPr>
            <w:tcW w:w="458" w:type="pct"/>
            <w:vMerge w:val="restart"/>
            <w:vAlign w:val="center"/>
          </w:tcPr>
          <w:p w14:paraId="1592F90D">
            <w:pPr>
              <w:spacing w:line="360" w:lineRule="auto"/>
              <w:ind w:firstLine="105" w:firstLineChars="50"/>
              <w:jc w:val="center"/>
              <w:rPr>
                <w:rFonts w:hint="eastAsia" w:ascii="宋体" w:hAnsi="宋体" w:eastAsia="宋体" w:cs="宋体"/>
                <w:sz w:val="21"/>
                <w:szCs w:val="21"/>
              </w:rPr>
            </w:pPr>
            <w:r>
              <w:rPr>
                <w:rFonts w:hint="eastAsia" w:ascii="宋体" w:hAnsi="宋体" w:eastAsia="宋体" w:cs="宋体"/>
                <w:sz w:val="21"/>
                <w:szCs w:val="21"/>
              </w:rPr>
              <w:t>响应性评审</w:t>
            </w:r>
          </w:p>
        </w:tc>
        <w:tc>
          <w:tcPr>
            <w:tcW w:w="1898" w:type="pct"/>
            <w:gridSpan w:val="2"/>
            <w:shd w:val="clear" w:color="auto" w:fill="FFFFFF"/>
            <w:vAlign w:val="center"/>
          </w:tcPr>
          <w:p w14:paraId="44ED87AD">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服务期限</w:t>
            </w:r>
          </w:p>
        </w:tc>
        <w:tc>
          <w:tcPr>
            <w:tcW w:w="2208" w:type="pct"/>
            <w:vAlign w:val="center"/>
          </w:tcPr>
          <w:p w14:paraId="61CD765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3682D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301B58EE">
            <w:pPr>
              <w:spacing w:line="360" w:lineRule="auto"/>
              <w:ind w:firstLine="105" w:firstLineChars="50"/>
              <w:jc w:val="center"/>
              <w:rPr>
                <w:rFonts w:hint="eastAsia" w:ascii="宋体" w:hAnsi="宋体" w:eastAsia="宋体" w:cs="宋体"/>
                <w:sz w:val="21"/>
                <w:szCs w:val="21"/>
              </w:rPr>
            </w:pPr>
          </w:p>
        </w:tc>
        <w:tc>
          <w:tcPr>
            <w:tcW w:w="458" w:type="pct"/>
            <w:vMerge w:val="continue"/>
            <w:vAlign w:val="center"/>
          </w:tcPr>
          <w:p w14:paraId="6414A74E">
            <w:pPr>
              <w:spacing w:line="360" w:lineRule="auto"/>
              <w:ind w:firstLine="105" w:firstLineChars="50"/>
              <w:jc w:val="center"/>
              <w:rPr>
                <w:rFonts w:hint="eastAsia" w:ascii="宋体" w:hAnsi="宋体" w:eastAsia="宋体" w:cs="宋体"/>
                <w:sz w:val="21"/>
                <w:szCs w:val="21"/>
              </w:rPr>
            </w:pPr>
          </w:p>
        </w:tc>
        <w:tc>
          <w:tcPr>
            <w:tcW w:w="1898" w:type="pct"/>
            <w:gridSpan w:val="2"/>
            <w:shd w:val="clear" w:color="auto" w:fill="FFFFFF"/>
            <w:vAlign w:val="center"/>
          </w:tcPr>
          <w:p w14:paraId="25C3972F">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质量要求</w:t>
            </w:r>
          </w:p>
        </w:tc>
        <w:tc>
          <w:tcPr>
            <w:tcW w:w="2208" w:type="pct"/>
            <w:vAlign w:val="center"/>
          </w:tcPr>
          <w:p w14:paraId="0038D4D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1B25A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13AD45BB">
            <w:pPr>
              <w:spacing w:line="360" w:lineRule="auto"/>
              <w:ind w:firstLine="105" w:firstLineChars="50"/>
              <w:jc w:val="center"/>
              <w:rPr>
                <w:rFonts w:hint="eastAsia" w:ascii="宋体" w:hAnsi="宋体" w:eastAsia="宋体" w:cs="宋体"/>
                <w:sz w:val="21"/>
                <w:szCs w:val="21"/>
              </w:rPr>
            </w:pPr>
          </w:p>
        </w:tc>
        <w:tc>
          <w:tcPr>
            <w:tcW w:w="458" w:type="pct"/>
            <w:vMerge w:val="continue"/>
            <w:vAlign w:val="center"/>
          </w:tcPr>
          <w:p w14:paraId="2DFEA850">
            <w:pPr>
              <w:spacing w:line="360" w:lineRule="auto"/>
              <w:ind w:firstLine="105" w:firstLineChars="50"/>
              <w:jc w:val="center"/>
              <w:rPr>
                <w:rFonts w:hint="eastAsia" w:ascii="宋体" w:hAnsi="宋体" w:eastAsia="宋体" w:cs="宋体"/>
                <w:sz w:val="21"/>
                <w:szCs w:val="21"/>
              </w:rPr>
            </w:pPr>
          </w:p>
        </w:tc>
        <w:tc>
          <w:tcPr>
            <w:tcW w:w="1898" w:type="pct"/>
            <w:gridSpan w:val="2"/>
            <w:shd w:val="clear" w:color="auto" w:fill="FFFFFF"/>
            <w:vAlign w:val="center"/>
          </w:tcPr>
          <w:p w14:paraId="2566252E">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服务内容</w:t>
            </w:r>
          </w:p>
        </w:tc>
        <w:tc>
          <w:tcPr>
            <w:tcW w:w="2208" w:type="pct"/>
            <w:vAlign w:val="center"/>
          </w:tcPr>
          <w:p w14:paraId="47B8E94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4291E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2263D8A4">
            <w:pPr>
              <w:spacing w:line="360" w:lineRule="auto"/>
              <w:ind w:firstLine="105" w:firstLineChars="50"/>
              <w:jc w:val="center"/>
              <w:rPr>
                <w:rFonts w:hint="eastAsia" w:ascii="宋体" w:hAnsi="宋体" w:eastAsia="宋体" w:cs="宋体"/>
                <w:sz w:val="21"/>
                <w:szCs w:val="21"/>
              </w:rPr>
            </w:pPr>
          </w:p>
        </w:tc>
        <w:tc>
          <w:tcPr>
            <w:tcW w:w="458" w:type="pct"/>
            <w:vMerge w:val="continue"/>
            <w:vAlign w:val="center"/>
          </w:tcPr>
          <w:p w14:paraId="57E41235">
            <w:pPr>
              <w:spacing w:line="360" w:lineRule="auto"/>
              <w:ind w:firstLine="105" w:firstLineChars="50"/>
              <w:jc w:val="center"/>
              <w:rPr>
                <w:rFonts w:hint="eastAsia" w:ascii="宋体" w:hAnsi="宋体" w:eastAsia="宋体" w:cs="宋体"/>
                <w:sz w:val="21"/>
                <w:szCs w:val="21"/>
              </w:rPr>
            </w:pPr>
          </w:p>
        </w:tc>
        <w:tc>
          <w:tcPr>
            <w:tcW w:w="1898" w:type="pct"/>
            <w:gridSpan w:val="2"/>
            <w:shd w:val="clear" w:color="auto" w:fill="FFFFFF"/>
            <w:vAlign w:val="center"/>
          </w:tcPr>
          <w:p w14:paraId="4CDFDA4B">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磋商有效期</w:t>
            </w:r>
          </w:p>
        </w:tc>
        <w:tc>
          <w:tcPr>
            <w:tcW w:w="2208" w:type="pct"/>
            <w:vAlign w:val="center"/>
          </w:tcPr>
          <w:p w14:paraId="4FB31E3D">
            <w:pPr>
              <w:spacing w:line="360" w:lineRule="auto"/>
              <w:jc w:val="center"/>
              <w:rPr>
                <w:rFonts w:hint="eastAsia" w:ascii="宋体" w:hAnsi="宋体" w:eastAsia="宋体" w:cs="宋体"/>
                <w:kern w:val="0"/>
                <w:sz w:val="21"/>
                <w:szCs w:val="21"/>
              </w:rPr>
            </w:pPr>
            <w:r>
              <w:rPr>
                <w:rFonts w:hint="eastAsia" w:ascii="宋体" w:hAnsi="宋体" w:eastAsia="宋体" w:cs="宋体"/>
                <w:sz w:val="21"/>
                <w:szCs w:val="21"/>
              </w:rPr>
              <w:t>符合磋商文件要求</w:t>
            </w:r>
          </w:p>
        </w:tc>
      </w:tr>
      <w:tr w14:paraId="4A695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5"/>
            <w:vAlign w:val="center"/>
          </w:tcPr>
          <w:p w14:paraId="29DCA637">
            <w:pPr>
              <w:spacing w:line="360" w:lineRule="auto"/>
              <w:jc w:val="center"/>
              <w:rPr>
                <w:rFonts w:hint="eastAsia" w:ascii="宋体" w:hAnsi="宋体" w:eastAsia="宋体" w:cs="宋体"/>
                <w:kern w:val="0"/>
                <w:sz w:val="21"/>
                <w:szCs w:val="21"/>
              </w:rPr>
            </w:pPr>
            <w:bookmarkStart w:id="316" w:name="_Toc45177853"/>
            <w:bookmarkStart w:id="317" w:name="_Toc152042377"/>
            <w:bookmarkStart w:id="318" w:name="_Toc144974567"/>
            <w:bookmarkStart w:id="319" w:name="_Toc152045600"/>
            <w:bookmarkStart w:id="320" w:name="_Toc6826"/>
            <w:bookmarkStart w:id="321" w:name="_Toc179632618"/>
            <w:r>
              <w:rPr>
                <w:rFonts w:hint="eastAsia" w:ascii="宋体" w:hAnsi="宋体" w:eastAsia="宋体" w:cs="宋体"/>
                <w:bCs/>
                <w:sz w:val="21"/>
                <w:szCs w:val="21"/>
              </w:rPr>
              <w:t>评标办法</w:t>
            </w:r>
          </w:p>
        </w:tc>
      </w:tr>
      <w:tr w14:paraId="5C570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54A6319B">
            <w:pPr>
              <w:tabs>
                <w:tab w:val="center" w:pos="4153"/>
                <w:tab w:val="right" w:pos="8306"/>
              </w:tabs>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条款号</w:t>
            </w:r>
          </w:p>
        </w:tc>
        <w:tc>
          <w:tcPr>
            <w:tcW w:w="566" w:type="pct"/>
            <w:vAlign w:val="center"/>
          </w:tcPr>
          <w:p w14:paraId="05489F71">
            <w:pPr>
              <w:tabs>
                <w:tab w:val="center" w:pos="4153"/>
                <w:tab w:val="right" w:pos="8306"/>
              </w:tabs>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条款内容</w:t>
            </w:r>
          </w:p>
        </w:tc>
        <w:tc>
          <w:tcPr>
            <w:tcW w:w="3540" w:type="pct"/>
            <w:gridSpan w:val="2"/>
            <w:vAlign w:val="center"/>
          </w:tcPr>
          <w:p w14:paraId="1934B939">
            <w:pPr>
              <w:tabs>
                <w:tab w:val="center" w:pos="4153"/>
                <w:tab w:val="right" w:pos="8306"/>
              </w:tabs>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编列内容</w:t>
            </w:r>
          </w:p>
        </w:tc>
      </w:tr>
      <w:tr w14:paraId="2B5DF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6C2A2B6F">
            <w:pPr>
              <w:tabs>
                <w:tab w:val="center" w:pos="4153"/>
                <w:tab w:val="right" w:pos="8306"/>
              </w:tabs>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2.2.1</w:t>
            </w:r>
          </w:p>
        </w:tc>
        <w:tc>
          <w:tcPr>
            <w:tcW w:w="1110" w:type="dxa"/>
            <w:vAlign w:val="center"/>
          </w:tcPr>
          <w:p w14:paraId="02CEBCD5">
            <w:pPr>
              <w:tabs>
                <w:tab w:val="center" w:pos="4153"/>
                <w:tab w:val="right" w:pos="8306"/>
              </w:tabs>
              <w:snapToGrid w:val="0"/>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分值构成</w:t>
            </w:r>
          </w:p>
          <w:p w14:paraId="10F4F0CA">
            <w:pPr>
              <w:tabs>
                <w:tab w:val="center" w:pos="4153"/>
                <w:tab w:val="right" w:pos="8306"/>
              </w:tabs>
              <w:snapToGrid w:val="0"/>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（总分100分）</w:t>
            </w:r>
          </w:p>
        </w:tc>
        <w:tc>
          <w:tcPr>
            <w:tcW w:w="6947" w:type="dxa"/>
            <w:gridSpan w:val="2"/>
            <w:vAlign w:val="center"/>
          </w:tcPr>
          <w:p w14:paraId="163BBC70">
            <w:pPr>
              <w:tabs>
                <w:tab w:val="center" w:pos="4153"/>
                <w:tab w:val="right" w:pos="8306"/>
              </w:tabs>
              <w:snapToGrid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磋商报价得分：</w:t>
            </w:r>
            <w:r>
              <w:rPr>
                <w:rFonts w:hint="eastAsia" w:ascii="宋体" w:hAnsi="宋体" w:eastAsia="宋体" w:cs="宋体"/>
                <w:color w:val="auto"/>
                <w:sz w:val="21"/>
                <w:szCs w:val="21"/>
                <w:u w:val="single"/>
              </w:rPr>
              <w:t xml:space="preserve"> 15 </w:t>
            </w:r>
            <w:r>
              <w:rPr>
                <w:rFonts w:hint="eastAsia" w:ascii="宋体" w:hAnsi="宋体" w:eastAsia="宋体" w:cs="宋体"/>
                <w:color w:val="auto"/>
                <w:sz w:val="21"/>
                <w:szCs w:val="21"/>
              </w:rPr>
              <w:t>分</w:t>
            </w:r>
          </w:p>
          <w:p w14:paraId="78BE6DCC">
            <w:pPr>
              <w:tabs>
                <w:tab w:val="center" w:pos="4153"/>
                <w:tab w:val="right" w:pos="8306"/>
              </w:tabs>
              <w:snapToGrid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技术标得分：</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rPr>
              <w:t>70</w:t>
            </w:r>
            <w:r>
              <w:rPr>
                <w:rFonts w:hint="eastAsia" w:ascii="宋体" w:hAnsi="宋体" w:eastAsia="宋体" w:cs="宋体"/>
                <w:color w:val="auto"/>
                <w:sz w:val="21"/>
                <w:szCs w:val="21"/>
              </w:rPr>
              <w:t>分</w:t>
            </w:r>
          </w:p>
          <w:p w14:paraId="29A31AB2">
            <w:pPr>
              <w:tabs>
                <w:tab w:val="center" w:pos="4153"/>
                <w:tab w:val="right" w:pos="8306"/>
              </w:tabs>
              <w:snapToGrid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综合标得分：</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rPr>
              <w:t>15</w:t>
            </w:r>
            <w:r>
              <w:rPr>
                <w:rFonts w:hint="eastAsia" w:ascii="宋体" w:hAnsi="宋体" w:eastAsia="宋体" w:cs="宋体"/>
                <w:color w:val="auto"/>
                <w:sz w:val="21"/>
                <w:szCs w:val="21"/>
              </w:rPr>
              <w:t>分</w:t>
            </w:r>
          </w:p>
        </w:tc>
      </w:tr>
      <w:tr w14:paraId="46408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40366078">
            <w:pPr>
              <w:tabs>
                <w:tab w:val="center" w:pos="4153"/>
                <w:tab w:val="right" w:pos="8306"/>
              </w:tabs>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2.2.2</w:t>
            </w:r>
          </w:p>
        </w:tc>
        <w:tc>
          <w:tcPr>
            <w:tcW w:w="1110" w:type="dxa"/>
            <w:vAlign w:val="center"/>
          </w:tcPr>
          <w:p w14:paraId="6F7621FA">
            <w:pPr>
              <w:spacing w:line="360" w:lineRule="auto"/>
              <w:jc w:val="both"/>
              <w:rPr>
                <w:rFonts w:hint="eastAsia" w:ascii="宋体" w:hAnsi="宋体" w:eastAsia="宋体" w:cs="宋体"/>
                <w:sz w:val="21"/>
                <w:szCs w:val="21"/>
              </w:rPr>
            </w:pPr>
            <w:r>
              <w:rPr>
                <w:rFonts w:hint="eastAsia" w:ascii="宋体" w:hAnsi="宋体" w:eastAsia="宋体" w:cs="宋体"/>
                <w:color w:val="auto"/>
                <w:sz w:val="21"/>
                <w:szCs w:val="21"/>
              </w:rPr>
              <w:t>评标基准价计算方法</w:t>
            </w:r>
          </w:p>
        </w:tc>
        <w:tc>
          <w:tcPr>
            <w:tcW w:w="6947" w:type="dxa"/>
            <w:gridSpan w:val="2"/>
            <w:vAlign w:val="center"/>
          </w:tcPr>
          <w:p w14:paraId="2F868029">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有效报价：通过初步评审（形式评审、资格评审、响应性评审）的供应商经磋商后的最终报价。</w:t>
            </w:r>
          </w:p>
          <w:p w14:paraId="49776885">
            <w:pPr>
              <w:spacing w:line="360" w:lineRule="auto"/>
              <w:rPr>
                <w:rFonts w:hint="eastAsia" w:ascii="宋体" w:hAnsi="宋体" w:eastAsia="宋体" w:cs="宋体"/>
                <w:sz w:val="21"/>
                <w:szCs w:val="21"/>
              </w:rPr>
            </w:pPr>
            <w:r>
              <w:rPr>
                <w:rFonts w:hint="eastAsia" w:ascii="宋体" w:hAnsi="宋体" w:eastAsia="宋体" w:cs="宋体"/>
                <w:color w:val="auto"/>
                <w:sz w:val="21"/>
                <w:szCs w:val="21"/>
              </w:rPr>
              <w:t>磋商基准价=最终磋商报价最低的供应商价格</w:t>
            </w:r>
          </w:p>
        </w:tc>
      </w:tr>
      <w:tr w14:paraId="4B042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124F1E82">
            <w:pPr>
              <w:tabs>
                <w:tab w:val="center" w:pos="4153"/>
                <w:tab w:val="right" w:pos="8306"/>
              </w:tabs>
              <w:snapToGrid w:val="0"/>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2.2.4（1）</w:t>
            </w:r>
          </w:p>
        </w:tc>
        <w:tc>
          <w:tcPr>
            <w:tcW w:w="1110" w:type="dxa"/>
            <w:vAlign w:val="center"/>
          </w:tcPr>
          <w:p w14:paraId="47AD6D21">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磋商报价</w:t>
            </w:r>
          </w:p>
          <w:p w14:paraId="74B9570C">
            <w:pPr>
              <w:pStyle w:val="30"/>
              <w:spacing w:line="360" w:lineRule="auto"/>
              <w:ind w:firstLine="0" w:firstLineChars="0"/>
              <w:jc w:val="center"/>
              <w:rPr>
                <w:rFonts w:hint="eastAsia" w:ascii="宋体" w:hAnsi="宋体" w:eastAsia="宋体" w:cs="宋体"/>
                <w:b/>
                <w:bCs/>
                <w:szCs w:val="21"/>
              </w:rPr>
            </w:pPr>
            <w:r>
              <w:rPr>
                <w:rFonts w:hint="eastAsia" w:ascii="宋体" w:hAnsi="宋体" w:eastAsia="宋体" w:cs="宋体"/>
                <w:b/>
                <w:bCs/>
                <w:color w:val="auto"/>
                <w:szCs w:val="21"/>
              </w:rPr>
              <w:t>（1</w:t>
            </w:r>
            <w:r>
              <w:rPr>
                <w:rFonts w:hint="eastAsia" w:ascii="宋体" w:hAnsi="宋体" w:cs="宋体"/>
                <w:b/>
                <w:bCs/>
                <w:color w:val="auto"/>
                <w:szCs w:val="21"/>
              </w:rPr>
              <w:t>5</w:t>
            </w:r>
            <w:r>
              <w:rPr>
                <w:rFonts w:hint="eastAsia" w:ascii="宋体" w:hAnsi="宋体" w:eastAsia="宋体" w:cs="宋体"/>
                <w:b/>
                <w:bCs/>
                <w:color w:val="auto"/>
                <w:szCs w:val="21"/>
              </w:rPr>
              <w:t>分）</w:t>
            </w:r>
          </w:p>
        </w:tc>
        <w:tc>
          <w:tcPr>
            <w:tcW w:w="6947" w:type="dxa"/>
            <w:gridSpan w:val="2"/>
            <w:vAlign w:val="center"/>
          </w:tcPr>
          <w:p w14:paraId="7FC731B2">
            <w:pPr>
              <w:spacing w:line="360" w:lineRule="auto"/>
              <w:rPr>
                <w:rFonts w:hint="eastAsia" w:ascii="宋体" w:hAnsi="宋体" w:eastAsia="宋体" w:cs="宋体"/>
                <w:color w:val="auto"/>
                <w:sz w:val="21"/>
                <w:szCs w:val="21"/>
              </w:rPr>
            </w:pPr>
            <w:r>
              <w:rPr>
                <w:rFonts w:hint="eastAsia" w:ascii="宋体" w:hAnsi="宋体" w:eastAsia="宋体" w:cs="宋体"/>
                <w:color w:val="auto"/>
                <w:kern w:val="0"/>
                <w:sz w:val="21"/>
                <w:szCs w:val="21"/>
              </w:rPr>
              <w:t>价格分应当采用低价优先法计算，即满足招标文件要求且投标价格最低的投标报价为评标基准价，其价格分为满分。</w:t>
            </w:r>
          </w:p>
          <w:p w14:paraId="34B6D42B">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磋商报价得分=评标基准价/最终磋商报价×15分</w:t>
            </w:r>
          </w:p>
          <w:p w14:paraId="19F7A215">
            <w:pPr>
              <w:spacing w:line="360" w:lineRule="auto"/>
              <w:rPr>
                <w:rFonts w:hint="eastAsia" w:ascii="宋体" w:hAnsi="宋体" w:eastAsia="宋体" w:cs="宋体"/>
                <w:bCs/>
                <w:color w:val="FF0000"/>
                <w:sz w:val="21"/>
                <w:szCs w:val="21"/>
              </w:rPr>
            </w:pPr>
            <w:r>
              <w:rPr>
                <w:rFonts w:hint="eastAsia" w:ascii="宋体" w:hAnsi="宋体" w:eastAsia="宋体" w:cs="宋体"/>
                <w:color w:val="auto"/>
                <w:sz w:val="21"/>
                <w:szCs w:val="21"/>
              </w:rPr>
              <w:t>注：</w:t>
            </w:r>
          </w:p>
          <w:p w14:paraId="7633E945">
            <w:pPr>
              <w:numPr>
                <w:ilvl w:val="0"/>
                <w:numId w:val="0"/>
              </w:numPr>
              <w:spacing w:line="360" w:lineRule="auto"/>
              <w:rPr>
                <w:rFonts w:hint="eastAsia" w:ascii="宋体" w:hAnsi="宋体"/>
                <w:color w:val="auto"/>
                <w:kern w:val="0"/>
                <w:sz w:val="21"/>
                <w:szCs w:val="21"/>
              </w:rPr>
            </w:pPr>
            <w:r>
              <w:rPr>
                <w:rFonts w:hint="eastAsia" w:ascii="宋体" w:hAnsi="宋体"/>
                <w:color w:val="auto"/>
                <w:kern w:val="0"/>
                <w:sz w:val="21"/>
                <w:szCs w:val="21"/>
                <w:lang w:val="en-US" w:eastAsia="zh-CN"/>
              </w:rPr>
              <w:t>1、</w:t>
            </w:r>
            <w:r>
              <w:rPr>
                <w:rFonts w:ascii="宋体" w:hAnsi="宋体"/>
                <w:color w:val="auto"/>
                <w:kern w:val="0"/>
                <w:sz w:val="21"/>
                <w:szCs w:val="21"/>
              </w:rPr>
              <w:t>落实政府采购政策进行价格调整的，以调整后的价格计算评标基准价和投标报价。</w:t>
            </w:r>
          </w:p>
          <w:p w14:paraId="6C4483A0">
            <w:pPr>
              <w:numPr>
                <w:ilvl w:val="0"/>
                <w:numId w:val="0"/>
              </w:numPr>
              <w:autoSpaceDE w:val="0"/>
              <w:autoSpaceDN w:val="0"/>
              <w:spacing w:line="360" w:lineRule="auto"/>
              <w:ind w:left="0" w:leftChars="0" w:firstLine="0" w:firstLineChars="0"/>
              <w:rPr>
                <w:rFonts w:ascii="宋体" w:hAnsi="宋体"/>
                <w:color w:val="auto"/>
                <w:kern w:val="0"/>
                <w:sz w:val="21"/>
                <w:szCs w:val="21"/>
              </w:rPr>
            </w:pPr>
            <w:r>
              <w:rPr>
                <w:rFonts w:hint="eastAsia" w:ascii="宋体" w:hAnsi="宋体" w:cs="Times New Roman"/>
                <w:color w:val="auto"/>
                <w:kern w:val="0"/>
                <w:sz w:val="21"/>
                <w:szCs w:val="21"/>
                <w:lang w:val="en-US" w:eastAsia="zh-CN" w:bidi="ar-SA"/>
              </w:rPr>
              <w:t>2</w:t>
            </w:r>
            <w:r>
              <w:rPr>
                <w:rFonts w:ascii="宋体" w:hAnsi="宋体" w:eastAsia="宋体" w:cs="Times New Roman"/>
                <w:color w:val="auto"/>
                <w:kern w:val="0"/>
                <w:sz w:val="21"/>
                <w:szCs w:val="21"/>
                <w:lang w:val="en-US" w:eastAsia="zh-CN" w:bidi="ar-SA"/>
              </w:rPr>
              <w:t>、</w:t>
            </w:r>
            <w:r>
              <w:rPr>
                <w:rFonts w:ascii="宋体" w:hAnsi="宋体"/>
                <w:color w:val="auto"/>
                <w:kern w:val="0"/>
                <w:sz w:val="21"/>
                <w:szCs w:val="21"/>
              </w:rPr>
              <w:t>为了促进中小企业发展，根据《中华人民共和国政府采购法实施条例》第六条和</w:t>
            </w:r>
            <w:r>
              <w:rPr>
                <w:rFonts w:hint="eastAsia" w:ascii="宋体" w:hAnsi="宋体"/>
                <w:color w:val="auto"/>
                <w:kern w:val="0"/>
                <w:sz w:val="21"/>
                <w:szCs w:val="21"/>
              </w:rPr>
              <w:t>财库〔2020〕46号</w:t>
            </w:r>
            <w:r>
              <w:rPr>
                <w:rFonts w:ascii="宋体" w:hAnsi="宋体"/>
                <w:color w:val="auto"/>
                <w:kern w:val="0"/>
                <w:sz w:val="21"/>
                <w:szCs w:val="21"/>
              </w:rPr>
              <w:t>规定，给予小型或微型企业价格</w:t>
            </w:r>
            <w:r>
              <w:rPr>
                <w:rFonts w:hint="eastAsia" w:ascii="宋体" w:hAnsi="宋体"/>
                <w:color w:val="auto"/>
                <w:kern w:val="0"/>
                <w:sz w:val="21"/>
                <w:szCs w:val="21"/>
              </w:rPr>
              <w:t>20</w:t>
            </w:r>
            <w:r>
              <w:rPr>
                <w:rFonts w:ascii="宋体" w:hAnsi="宋体"/>
                <w:color w:val="auto"/>
                <w:kern w:val="0"/>
                <w:sz w:val="21"/>
                <w:szCs w:val="21"/>
              </w:rPr>
              <w:t>%的扣除，用扣除后的价格参与评审。即所投中小微企业产品报价=所投中小微企业产品报价合计×（1-</w:t>
            </w:r>
            <w:r>
              <w:rPr>
                <w:rFonts w:hint="eastAsia" w:ascii="宋体" w:hAnsi="宋体"/>
                <w:color w:val="auto"/>
                <w:kern w:val="0"/>
                <w:sz w:val="21"/>
                <w:szCs w:val="21"/>
              </w:rPr>
              <w:t>20</w:t>
            </w:r>
            <w:r>
              <w:rPr>
                <w:rFonts w:ascii="宋体" w:hAnsi="宋体"/>
                <w:color w:val="auto"/>
                <w:kern w:val="0"/>
                <w:sz w:val="21"/>
                <w:szCs w:val="21"/>
              </w:rPr>
              <w:t>%）。</w:t>
            </w:r>
          </w:p>
          <w:p w14:paraId="5C267499">
            <w:pPr>
              <w:numPr>
                <w:ilvl w:val="0"/>
                <w:numId w:val="0"/>
              </w:numPr>
              <w:autoSpaceDE w:val="0"/>
              <w:autoSpaceDN w:val="0"/>
              <w:spacing w:line="360" w:lineRule="auto"/>
              <w:ind w:left="0" w:leftChars="0" w:firstLine="0" w:firstLineChars="0"/>
              <w:rPr>
                <w:rFonts w:hint="eastAsia" w:ascii="宋体" w:hAnsi="宋体"/>
                <w:kern w:val="0"/>
                <w:sz w:val="21"/>
                <w:szCs w:val="21"/>
              </w:rPr>
            </w:pPr>
            <w:r>
              <w:rPr>
                <w:rFonts w:hint="eastAsia" w:ascii="宋体" w:hAnsi="宋体" w:cs="Times New Roman"/>
                <w:color w:val="auto"/>
                <w:kern w:val="0"/>
                <w:sz w:val="21"/>
                <w:szCs w:val="21"/>
                <w:lang w:val="en-US" w:eastAsia="zh-CN" w:bidi="ar-SA"/>
              </w:rPr>
              <w:t>3</w:t>
            </w:r>
            <w:r>
              <w:rPr>
                <w:rFonts w:hint="eastAsia" w:ascii="宋体" w:hAnsi="宋体" w:eastAsia="宋体" w:cs="Times New Roman"/>
                <w:color w:val="auto"/>
                <w:kern w:val="0"/>
                <w:sz w:val="21"/>
                <w:szCs w:val="21"/>
                <w:lang w:val="en-US" w:eastAsia="zh-CN" w:bidi="ar-SA"/>
              </w:rPr>
              <w:t>、</w:t>
            </w:r>
            <w:r>
              <w:rPr>
                <w:rFonts w:hint="eastAsia" w:ascii="宋体" w:hAnsi="宋体" w:cs="宋体"/>
                <w:b w:val="0"/>
                <w:bCs w:val="0"/>
                <w:color w:val="auto"/>
                <w:kern w:val="2"/>
                <w:sz w:val="21"/>
                <w:szCs w:val="21"/>
                <w:highlight w:val="none"/>
                <w:lang w:val="en-US" w:eastAsia="zh-CN" w:bidi="ar-SA"/>
              </w:rPr>
              <w:t>异常低价问题的处理</w:t>
            </w:r>
            <w:r>
              <w:rPr>
                <w:rFonts w:hint="eastAsia" w:ascii="宋体" w:hAnsi="宋体"/>
                <w:b w:val="0"/>
                <w:bCs w:val="0"/>
                <w:color w:val="auto"/>
                <w:kern w:val="0"/>
                <w:sz w:val="21"/>
                <w:szCs w:val="21"/>
                <w:highlight w:val="none"/>
                <w:lang w:val="en-US" w:eastAsia="zh-CN"/>
              </w:rPr>
              <w:t>执行《</w:t>
            </w:r>
            <w:r>
              <w:rPr>
                <w:rFonts w:hint="eastAsia" w:ascii="宋体" w:hAnsi="宋体"/>
                <w:b w:val="0"/>
                <w:bCs w:val="0"/>
                <w:color w:val="auto"/>
                <w:kern w:val="0"/>
                <w:sz w:val="21"/>
                <w:szCs w:val="21"/>
                <w:highlight w:val="none"/>
                <w:lang w:eastAsia="zh-CN"/>
              </w:rPr>
              <w:t>关于推动解决政府采购异常低价问题的通知</w:t>
            </w:r>
            <w:r>
              <w:rPr>
                <w:rFonts w:hint="eastAsia" w:ascii="宋体" w:hAnsi="宋体"/>
                <w:b w:val="0"/>
                <w:bCs w:val="0"/>
                <w:color w:val="auto"/>
                <w:kern w:val="0"/>
                <w:sz w:val="21"/>
                <w:szCs w:val="21"/>
                <w:highlight w:val="none"/>
                <w:lang w:val="en-US" w:eastAsia="zh-CN"/>
              </w:rPr>
              <w:t>》（</w:t>
            </w:r>
            <w:r>
              <w:rPr>
                <w:rFonts w:hint="eastAsia" w:ascii="宋体" w:hAnsi="宋体"/>
                <w:b w:val="0"/>
                <w:bCs w:val="0"/>
                <w:color w:val="auto"/>
                <w:kern w:val="0"/>
                <w:sz w:val="21"/>
                <w:szCs w:val="21"/>
                <w:highlight w:val="none"/>
                <w:lang w:eastAsia="zh-CN"/>
              </w:rPr>
              <w:t>财库〔2026〕2号</w:t>
            </w:r>
            <w:r>
              <w:rPr>
                <w:rFonts w:hint="eastAsia" w:ascii="宋体" w:hAnsi="宋体"/>
                <w:b w:val="0"/>
                <w:bCs w:val="0"/>
                <w:color w:val="auto"/>
                <w:kern w:val="0"/>
                <w:sz w:val="21"/>
                <w:szCs w:val="21"/>
                <w:highlight w:val="none"/>
                <w:lang w:val="en-US" w:eastAsia="zh-CN"/>
              </w:rPr>
              <w:t>）（详见附件6）。</w:t>
            </w:r>
            <w:r>
              <w:rPr>
                <w:rFonts w:ascii="宋体" w:hAnsi="宋体"/>
                <w:color w:val="auto"/>
                <w:kern w:val="0"/>
                <w:sz w:val="21"/>
                <w:szCs w:val="21"/>
                <w:highlight w:val="none"/>
              </w:rPr>
              <w:t>投标报价应是在保证采购要求和服务质量的基础上投报的全费用价格。评标委员</w:t>
            </w:r>
            <w:r>
              <w:rPr>
                <w:rFonts w:ascii="宋体" w:hAnsi="宋体"/>
                <w:kern w:val="0"/>
                <w:sz w:val="21"/>
                <w:szCs w:val="21"/>
              </w:rPr>
              <w:t>会发现</w:t>
            </w:r>
            <w:r>
              <w:rPr>
                <w:rFonts w:hint="eastAsia" w:ascii="宋体" w:hAnsi="宋体"/>
                <w:kern w:val="0"/>
                <w:sz w:val="21"/>
                <w:szCs w:val="21"/>
                <w:lang w:eastAsia="zh-CN"/>
              </w:rPr>
              <w:t>供应商</w:t>
            </w:r>
            <w:r>
              <w:rPr>
                <w:rFonts w:ascii="宋体" w:hAnsi="宋体"/>
                <w:kern w:val="0"/>
                <w:sz w:val="21"/>
                <w:szCs w:val="21"/>
              </w:rPr>
              <w:t>的报价明显低于其他</w:t>
            </w:r>
            <w:r>
              <w:rPr>
                <w:rFonts w:hint="eastAsia" w:ascii="宋体" w:hAnsi="宋体"/>
                <w:kern w:val="0"/>
                <w:sz w:val="21"/>
                <w:szCs w:val="21"/>
                <w:lang w:eastAsia="zh-CN"/>
              </w:rPr>
              <w:t>供应商</w:t>
            </w:r>
            <w:r>
              <w:rPr>
                <w:rFonts w:ascii="宋体" w:hAnsi="宋体"/>
                <w:kern w:val="0"/>
                <w:sz w:val="21"/>
                <w:szCs w:val="21"/>
              </w:rPr>
              <w:t>，使得其投标报价可能低于其个别成本的，应当要求</w:t>
            </w:r>
            <w:r>
              <w:rPr>
                <w:rFonts w:hint="eastAsia" w:ascii="宋体" w:hAnsi="宋体"/>
                <w:kern w:val="0"/>
                <w:sz w:val="21"/>
                <w:szCs w:val="21"/>
                <w:lang w:eastAsia="zh-CN"/>
              </w:rPr>
              <w:t>供应商</w:t>
            </w:r>
            <w:r>
              <w:rPr>
                <w:rFonts w:ascii="宋体" w:hAnsi="宋体"/>
                <w:kern w:val="0"/>
                <w:sz w:val="21"/>
                <w:szCs w:val="21"/>
              </w:rPr>
              <w:t>于投标现场1小时内作出书面说明并提供相关证明材料。</w:t>
            </w:r>
            <w:r>
              <w:rPr>
                <w:rFonts w:hint="eastAsia" w:ascii="宋体" w:hAnsi="宋体"/>
                <w:kern w:val="0"/>
                <w:sz w:val="21"/>
                <w:szCs w:val="21"/>
                <w:lang w:eastAsia="zh-CN"/>
              </w:rPr>
              <w:t>供应商</w:t>
            </w:r>
            <w:r>
              <w:rPr>
                <w:rFonts w:ascii="宋体" w:hAnsi="宋体"/>
                <w:kern w:val="0"/>
                <w:sz w:val="21"/>
                <w:szCs w:val="21"/>
              </w:rPr>
              <w:t>不能合理说明或者不能提供相关证明材料的，由评标委员会认定该</w:t>
            </w:r>
            <w:r>
              <w:rPr>
                <w:rFonts w:hint="eastAsia" w:ascii="宋体" w:hAnsi="宋体"/>
                <w:kern w:val="0"/>
                <w:sz w:val="21"/>
                <w:szCs w:val="21"/>
                <w:lang w:eastAsia="zh-CN"/>
              </w:rPr>
              <w:t>供应商</w:t>
            </w:r>
            <w:r>
              <w:rPr>
                <w:rFonts w:ascii="宋体" w:hAnsi="宋体"/>
                <w:kern w:val="0"/>
                <w:sz w:val="21"/>
                <w:szCs w:val="21"/>
              </w:rPr>
              <w:t>以低于成本报价竞标，其投标作为无效标处理。</w:t>
            </w:r>
          </w:p>
        </w:tc>
      </w:tr>
      <w:tr w14:paraId="47775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5"/>
            <w:vAlign w:val="center"/>
          </w:tcPr>
          <w:p w14:paraId="2CFE9D78">
            <w:pPr>
              <w:spacing w:line="360" w:lineRule="auto"/>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2.2.4（2）技术标评分标准（70分）</w:t>
            </w:r>
          </w:p>
        </w:tc>
      </w:tr>
      <w:tr w14:paraId="0AF0E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1057F60E">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评审内容</w:t>
            </w:r>
          </w:p>
        </w:tc>
        <w:tc>
          <w:tcPr>
            <w:tcW w:w="566" w:type="pct"/>
            <w:vAlign w:val="center"/>
          </w:tcPr>
          <w:p w14:paraId="1805C01C">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分值</w:t>
            </w:r>
          </w:p>
        </w:tc>
        <w:tc>
          <w:tcPr>
            <w:tcW w:w="3540" w:type="pct"/>
            <w:gridSpan w:val="2"/>
            <w:vAlign w:val="center"/>
          </w:tcPr>
          <w:p w14:paraId="1D82D981">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评审标准</w:t>
            </w:r>
          </w:p>
        </w:tc>
      </w:tr>
      <w:tr w14:paraId="0FE67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1A05B0B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1.整体运营维护方案</w:t>
            </w:r>
          </w:p>
        </w:tc>
        <w:tc>
          <w:tcPr>
            <w:tcW w:w="566" w:type="pct"/>
            <w:vAlign w:val="center"/>
          </w:tcPr>
          <w:p w14:paraId="06F6506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0-</w:t>
            </w:r>
            <w:r>
              <w:rPr>
                <w:rFonts w:hint="eastAsia" w:ascii="宋体" w:hAnsi="宋体" w:cs="宋体"/>
                <w:sz w:val="21"/>
                <w:szCs w:val="21"/>
              </w:rPr>
              <w:t>10</w:t>
            </w:r>
          </w:p>
        </w:tc>
        <w:tc>
          <w:tcPr>
            <w:tcW w:w="3540" w:type="pct"/>
            <w:gridSpan w:val="2"/>
            <w:vAlign w:val="center"/>
          </w:tcPr>
          <w:p w14:paraId="37F3C1FB">
            <w:pPr>
              <w:spacing w:line="360" w:lineRule="auto"/>
              <w:rPr>
                <w:rFonts w:hint="eastAsia" w:ascii="宋体" w:hAnsi="宋体" w:eastAsia="宋体" w:cs="宋体"/>
                <w:bCs/>
                <w:sz w:val="21"/>
                <w:szCs w:val="21"/>
              </w:rPr>
            </w:pPr>
            <w:r>
              <w:rPr>
                <w:rFonts w:hint="eastAsia" w:ascii="宋体" w:hAnsi="宋体" w:eastAsia="宋体" w:cs="宋体"/>
                <w:bCs/>
                <w:sz w:val="21"/>
                <w:szCs w:val="21"/>
              </w:rPr>
              <w:t>根据本项目情况提供整体运行维护保障服务方案，如维保服务内容、服务体系、车辆及工具配备、备品备件、服务响应方式、电力供应保障措施、传输网络保障措施、在线率保障措施、本地化保障体系等内容。</w:t>
            </w:r>
          </w:p>
          <w:p w14:paraId="1B6409D7">
            <w:pPr>
              <w:spacing w:line="360" w:lineRule="auto"/>
              <w:rPr>
                <w:rFonts w:hint="eastAsia" w:ascii="宋体" w:hAnsi="宋体" w:eastAsia="宋体" w:cs="宋体"/>
                <w:bCs/>
                <w:sz w:val="21"/>
                <w:szCs w:val="21"/>
              </w:rPr>
            </w:pPr>
            <w:r>
              <w:rPr>
                <w:rFonts w:hint="eastAsia" w:ascii="宋体" w:hAnsi="宋体" w:eastAsia="宋体" w:cs="宋体"/>
                <w:sz w:val="21"/>
                <w:szCs w:val="21"/>
              </w:rPr>
              <w:t>整体运营维护</w:t>
            </w:r>
            <w:r>
              <w:rPr>
                <w:rFonts w:hint="eastAsia" w:ascii="宋体" w:hAnsi="宋体" w:eastAsia="宋体" w:cs="宋体"/>
                <w:bCs/>
                <w:sz w:val="21"/>
                <w:szCs w:val="21"/>
              </w:rPr>
              <w:t xml:space="preserve">方案整体科学合理、详细完整、清晰可行，得 </w:t>
            </w:r>
            <w:r>
              <w:rPr>
                <w:rFonts w:ascii="宋体" w:hAnsi="宋体" w:eastAsia="宋体" w:cs="宋体"/>
                <w:bCs/>
                <w:sz w:val="21"/>
                <w:szCs w:val="21"/>
              </w:rPr>
              <w:t xml:space="preserve">10 </w:t>
            </w:r>
            <w:r>
              <w:rPr>
                <w:rFonts w:hint="eastAsia" w:ascii="宋体" w:hAnsi="宋体" w:eastAsia="宋体" w:cs="宋体"/>
                <w:bCs/>
                <w:sz w:val="21"/>
                <w:szCs w:val="21"/>
              </w:rPr>
              <w:t xml:space="preserve">分； </w:t>
            </w:r>
          </w:p>
          <w:p w14:paraId="5841D831">
            <w:pPr>
              <w:spacing w:line="360" w:lineRule="auto"/>
              <w:rPr>
                <w:rFonts w:hint="eastAsia" w:ascii="宋体" w:hAnsi="宋体" w:eastAsia="宋体" w:cs="宋体"/>
                <w:bCs/>
                <w:sz w:val="21"/>
                <w:szCs w:val="21"/>
              </w:rPr>
            </w:pPr>
            <w:r>
              <w:rPr>
                <w:rFonts w:hint="eastAsia" w:ascii="宋体" w:hAnsi="宋体" w:eastAsia="宋体" w:cs="宋体"/>
                <w:sz w:val="21"/>
                <w:szCs w:val="21"/>
              </w:rPr>
              <w:t>整体运营维护</w:t>
            </w:r>
            <w:r>
              <w:rPr>
                <w:rFonts w:hint="eastAsia" w:ascii="宋体" w:hAnsi="宋体" w:eastAsia="宋体" w:cs="宋体"/>
                <w:bCs/>
                <w:sz w:val="21"/>
                <w:szCs w:val="21"/>
              </w:rPr>
              <w:t>方案较为详细完整、可行性较强，得</w:t>
            </w:r>
            <w:r>
              <w:rPr>
                <w:rFonts w:ascii="宋体" w:hAnsi="宋体" w:eastAsia="宋体" w:cs="宋体"/>
                <w:bCs/>
                <w:sz w:val="21"/>
                <w:szCs w:val="21"/>
              </w:rPr>
              <w:t>7</w:t>
            </w:r>
            <w:r>
              <w:rPr>
                <w:rFonts w:hint="eastAsia" w:ascii="宋体" w:hAnsi="宋体" w:eastAsia="宋体" w:cs="宋体"/>
                <w:bCs/>
                <w:sz w:val="21"/>
                <w:szCs w:val="21"/>
              </w:rPr>
              <w:t xml:space="preserve">分； </w:t>
            </w:r>
          </w:p>
          <w:p w14:paraId="277E3099">
            <w:pPr>
              <w:spacing w:line="360" w:lineRule="auto"/>
              <w:rPr>
                <w:rFonts w:hint="eastAsia" w:ascii="宋体" w:hAnsi="宋体" w:eastAsia="宋体" w:cs="宋体"/>
                <w:bCs/>
                <w:sz w:val="21"/>
                <w:szCs w:val="21"/>
              </w:rPr>
            </w:pPr>
            <w:r>
              <w:rPr>
                <w:rFonts w:hint="eastAsia" w:ascii="宋体" w:hAnsi="宋体" w:eastAsia="宋体" w:cs="宋体"/>
                <w:sz w:val="21"/>
                <w:szCs w:val="21"/>
              </w:rPr>
              <w:t>整体运营维护</w:t>
            </w:r>
            <w:r>
              <w:rPr>
                <w:rFonts w:hint="eastAsia" w:ascii="宋体" w:hAnsi="宋体" w:eastAsia="宋体" w:cs="宋体"/>
                <w:bCs/>
                <w:sz w:val="21"/>
                <w:szCs w:val="21"/>
              </w:rPr>
              <w:t xml:space="preserve">方案内容不够详细，笼统，可行性较差、存在一定缺陷的得 </w:t>
            </w:r>
            <w:r>
              <w:rPr>
                <w:rFonts w:ascii="宋体" w:hAnsi="宋体" w:eastAsia="宋体" w:cs="宋体"/>
                <w:bCs/>
                <w:sz w:val="21"/>
                <w:szCs w:val="21"/>
              </w:rPr>
              <w:t xml:space="preserve">3 </w:t>
            </w:r>
            <w:r>
              <w:rPr>
                <w:rFonts w:hint="eastAsia" w:ascii="宋体" w:hAnsi="宋体" w:eastAsia="宋体" w:cs="宋体"/>
                <w:bCs/>
                <w:sz w:val="21"/>
                <w:szCs w:val="21"/>
              </w:rPr>
              <w:t>分；</w:t>
            </w:r>
          </w:p>
          <w:p w14:paraId="027E3924">
            <w:pPr>
              <w:spacing w:line="360" w:lineRule="auto"/>
              <w:rPr>
                <w:rFonts w:hint="eastAsia" w:ascii="宋体" w:hAnsi="宋体" w:eastAsia="宋体" w:cs="宋体"/>
                <w:bCs/>
                <w:sz w:val="21"/>
                <w:szCs w:val="21"/>
              </w:rPr>
            </w:pPr>
            <w:r>
              <w:rPr>
                <w:rFonts w:hint="eastAsia" w:ascii="宋体" w:hAnsi="宋体" w:eastAsia="宋体" w:cs="宋体"/>
                <w:bCs/>
                <w:sz w:val="21"/>
                <w:szCs w:val="21"/>
              </w:rPr>
              <w:t>缺项该项</w:t>
            </w:r>
            <w:r>
              <w:rPr>
                <w:rFonts w:hint="eastAsia" w:ascii="宋体" w:hAnsi="宋体" w:cs="宋体"/>
                <w:bCs/>
                <w:sz w:val="21"/>
                <w:szCs w:val="21"/>
              </w:rPr>
              <w:t>得0分</w:t>
            </w:r>
            <w:r>
              <w:rPr>
                <w:rFonts w:hint="eastAsia" w:ascii="宋体" w:hAnsi="宋体" w:eastAsia="宋体" w:cs="宋体"/>
                <w:bCs/>
                <w:sz w:val="21"/>
                <w:szCs w:val="21"/>
              </w:rPr>
              <w:t>。</w:t>
            </w:r>
          </w:p>
        </w:tc>
      </w:tr>
      <w:tr w14:paraId="287BA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3E73872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2.项目质量管理方案</w:t>
            </w:r>
          </w:p>
        </w:tc>
        <w:tc>
          <w:tcPr>
            <w:tcW w:w="566" w:type="pct"/>
            <w:vAlign w:val="center"/>
          </w:tcPr>
          <w:p w14:paraId="4CD22DA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0-</w:t>
            </w:r>
            <w:r>
              <w:rPr>
                <w:rFonts w:hint="eastAsia" w:ascii="宋体" w:hAnsi="宋体" w:cs="宋体"/>
                <w:sz w:val="21"/>
                <w:szCs w:val="21"/>
              </w:rPr>
              <w:t>10</w:t>
            </w:r>
          </w:p>
        </w:tc>
        <w:tc>
          <w:tcPr>
            <w:tcW w:w="3540" w:type="pct"/>
            <w:gridSpan w:val="2"/>
            <w:vAlign w:val="center"/>
          </w:tcPr>
          <w:p w14:paraId="19763FE7">
            <w:pPr>
              <w:spacing w:line="360" w:lineRule="auto"/>
              <w:rPr>
                <w:rFonts w:hint="eastAsia" w:ascii="宋体" w:hAnsi="宋体" w:eastAsia="宋体" w:cs="宋体"/>
                <w:bCs/>
                <w:sz w:val="21"/>
                <w:szCs w:val="21"/>
              </w:rPr>
            </w:pPr>
            <w:r>
              <w:rPr>
                <w:rFonts w:hint="eastAsia" w:ascii="宋体" w:hAnsi="宋体" w:eastAsia="宋体" w:cs="宋体"/>
                <w:sz w:val="21"/>
                <w:szCs w:val="21"/>
              </w:rPr>
              <w:t>项目质量管理</w:t>
            </w:r>
            <w:r>
              <w:rPr>
                <w:rFonts w:hint="eastAsia" w:ascii="宋体" w:hAnsi="宋体" w:eastAsia="宋体" w:cs="宋体"/>
                <w:bCs/>
                <w:sz w:val="21"/>
                <w:szCs w:val="21"/>
              </w:rPr>
              <w:t>方案科学合理、完整详细、切实可行，得10分；</w:t>
            </w:r>
          </w:p>
          <w:p w14:paraId="1C342E31">
            <w:pPr>
              <w:spacing w:line="360" w:lineRule="auto"/>
              <w:rPr>
                <w:rFonts w:hint="eastAsia" w:ascii="宋体" w:hAnsi="宋体" w:eastAsia="宋体" w:cs="宋体"/>
                <w:bCs/>
                <w:sz w:val="21"/>
                <w:szCs w:val="21"/>
              </w:rPr>
            </w:pPr>
            <w:r>
              <w:rPr>
                <w:rFonts w:hint="eastAsia" w:ascii="宋体" w:hAnsi="宋体" w:eastAsia="宋体" w:cs="宋体"/>
                <w:sz w:val="21"/>
                <w:szCs w:val="21"/>
              </w:rPr>
              <w:t>项目质量管理</w:t>
            </w:r>
            <w:r>
              <w:rPr>
                <w:rFonts w:hint="eastAsia" w:ascii="宋体" w:hAnsi="宋体" w:eastAsia="宋体" w:cs="宋体"/>
                <w:bCs/>
                <w:sz w:val="21"/>
                <w:szCs w:val="21"/>
              </w:rPr>
              <w:t>方案较为详细完整，可行性较强的，得7分；</w:t>
            </w:r>
          </w:p>
          <w:p w14:paraId="473D5594">
            <w:pPr>
              <w:spacing w:line="360" w:lineRule="auto"/>
              <w:rPr>
                <w:rFonts w:hint="eastAsia" w:ascii="宋体" w:hAnsi="宋体" w:eastAsia="宋体" w:cs="宋体"/>
                <w:bCs/>
                <w:sz w:val="21"/>
                <w:szCs w:val="21"/>
              </w:rPr>
            </w:pPr>
            <w:r>
              <w:rPr>
                <w:rFonts w:hint="eastAsia" w:ascii="宋体" w:hAnsi="宋体" w:eastAsia="宋体" w:cs="宋体"/>
                <w:sz w:val="21"/>
                <w:szCs w:val="21"/>
              </w:rPr>
              <w:t>项目质量管理</w:t>
            </w:r>
            <w:r>
              <w:rPr>
                <w:rFonts w:hint="eastAsia" w:ascii="宋体" w:hAnsi="宋体" w:eastAsia="宋体" w:cs="宋体"/>
                <w:bCs/>
                <w:sz w:val="21"/>
                <w:szCs w:val="21"/>
              </w:rPr>
              <w:t xml:space="preserve">方案内容不够详细，笼统，可行性较差、存在一定缺陷的得 </w:t>
            </w:r>
            <w:r>
              <w:rPr>
                <w:rFonts w:ascii="宋体" w:hAnsi="宋体" w:eastAsia="宋体" w:cs="宋体"/>
                <w:bCs/>
                <w:sz w:val="21"/>
                <w:szCs w:val="21"/>
              </w:rPr>
              <w:t xml:space="preserve">3 </w:t>
            </w:r>
            <w:r>
              <w:rPr>
                <w:rFonts w:hint="eastAsia" w:ascii="宋体" w:hAnsi="宋体" w:eastAsia="宋体" w:cs="宋体"/>
                <w:bCs/>
                <w:sz w:val="21"/>
                <w:szCs w:val="21"/>
              </w:rPr>
              <w:t>分；</w:t>
            </w:r>
          </w:p>
          <w:p w14:paraId="1E80EDB1">
            <w:pPr>
              <w:spacing w:line="360" w:lineRule="auto"/>
              <w:rPr>
                <w:rFonts w:hint="eastAsia" w:ascii="宋体" w:hAnsi="宋体" w:eastAsia="宋体" w:cs="宋体"/>
                <w:bCs/>
                <w:sz w:val="21"/>
                <w:szCs w:val="21"/>
              </w:rPr>
            </w:pPr>
            <w:r>
              <w:rPr>
                <w:rFonts w:hint="eastAsia" w:ascii="宋体" w:hAnsi="宋体" w:eastAsia="宋体" w:cs="宋体"/>
                <w:bCs/>
                <w:sz w:val="21"/>
                <w:szCs w:val="21"/>
              </w:rPr>
              <w:t>缺项该项</w:t>
            </w:r>
            <w:r>
              <w:rPr>
                <w:rFonts w:hint="eastAsia" w:ascii="宋体" w:hAnsi="宋体" w:cs="宋体"/>
                <w:bCs/>
                <w:sz w:val="21"/>
                <w:szCs w:val="21"/>
              </w:rPr>
              <w:t>得0分</w:t>
            </w:r>
            <w:r>
              <w:rPr>
                <w:rFonts w:hint="eastAsia" w:ascii="宋体" w:hAnsi="宋体" w:eastAsia="宋体" w:cs="宋体"/>
                <w:bCs/>
                <w:sz w:val="21"/>
                <w:szCs w:val="21"/>
              </w:rPr>
              <w:t>。</w:t>
            </w:r>
          </w:p>
        </w:tc>
      </w:tr>
      <w:tr w14:paraId="4E234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704511F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3.人员配置方案</w:t>
            </w:r>
          </w:p>
        </w:tc>
        <w:tc>
          <w:tcPr>
            <w:tcW w:w="566" w:type="pct"/>
            <w:vAlign w:val="center"/>
          </w:tcPr>
          <w:p w14:paraId="5C3D8D8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0-10</w:t>
            </w:r>
          </w:p>
        </w:tc>
        <w:tc>
          <w:tcPr>
            <w:tcW w:w="3540" w:type="pct"/>
            <w:gridSpan w:val="2"/>
            <w:vAlign w:val="center"/>
          </w:tcPr>
          <w:p w14:paraId="54020DEE">
            <w:pPr>
              <w:spacing w:line="360" w:lineRule="auto"/>
              <w:rPr>
                <w:rFonts w:hint="eastAsia" w:ascii="宋体" w:hAnsi="宋体" w:eastAsia="宋体" w:cs="宋体"/>
                <w:bCs/>
                <w:sz w:val="21"/>
                <w:szCs w:val="21"/>
              </w:rPr>
            </w:pPr>
            <w:r>
              <w:rPr>
                <w:rFonts w:hint="eastAsia" w:ascii="宋体" w:hAnsi="宋体" w:eastAsia="宋体" w:cs="宋体"/>
                <w:bCs/>
                <w:sz w:val="21"/>
                <w:szCs w:val="21"/>
              </w:rPr>
              <w:t>人员配置方案全面、科学合理、完整详细、切实可行，得10分；</w:t>
            </w:r>
          </w:p>
          <w:p w14:paraId="01F728B1">
            <w:pPr>
              <w:spacing w:line="360" w:lineRule="auto"/>
              <w:rPr>
                <w:rFonts w:hint="eastAsia" w:ascii="宋体" w:hAnsi="宋体" w:eastAsia="宋体" w:cs="宋体"/>
                <w:bCs/>
                <w:sz w:val="21"/>
                <w:szCs w:val="21"/>
              </w:rPr>
            </w:pPr>
            <w:r>
              <w:rPr>
                <w:rFonts w:hint="eastAsia" w:ascii="宋体" w:hAnsi="宋体" w:eastAsia="宋体" w:cs="宋体"/>
                <w:bCs/>
                <w:sz w:val="21"/>
                <w:szCs w:val="21"/>
              </w:rPr>
              <w:t>人员配置方案较为完整、合理，可行性较强的，得7分；</w:t>
            </w:r>
          </w:p>
          <w:p w14:paraId="069F1043">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人员配置方案不够详细，笼统，可行性较差、存在一定缺陷的得 </w:t>
            </w:r>
            <w:r>
              <w:rPr>
                <w:rFonts w:ascii="宋体" w:hAnsi="宋体" w:eastAsia="宋体" w:cs="宋体"/>
                <w:bCs/>
                <w:sz w:val="21"/>
                <w:szCs w:val="21"/>
              </w:rPr>
              <w:t xml:space="preserve">3 </w:t>
            </w:r>
            <w:r>
              <w:rPr>
                <w:rFonts w:hint="eastAsia" w:ascii="宋体" w:hAnsi="宋体" w:eastAsia="宋体" w:cs="宋体"/>
                <w:bCs/>
                <w:sz w:val="21"/>
                <w:szCs w:val="21"/>
              </w:rPr>
              <w:t>分；</w:t>
            </w:r>
          </w:p>
          <w:p w14:paraId="36FFFCDF">
            <w:pPr>
              <w:spacing w:line="360" w:lineRule="auto"/>
            </w:pPr>
            <w:r>
              <w:rPr>
                <w:rFonts w:hint="eastAsia" w:ascii="宋体" w:hAnsi="宋体" w:eastAsia="宋体" w:cs="宋体"/>
                <w:bCs/>
                <w:sz w:val="21"/>
                <w:szCs w:val="21"/>
              </w:rPr>
              <w:t>缺项该项</w:t>
            </w:r>
            <w:r>
              <w:rPr>
                <w:rFonts w:hint="eastAsia" w:ascii="宋体" w:hAnsi="宋体" w:cs="宋体"/>
                <w:bCs/>
                <w:sz w:val="21"/>
                <w:szCs w:val="21"/>
              </w:rPr>
              <w:t>得0分</w:t>
            </w:r>
            <w:r>
              <w:rPr>
                <w:rFonts w:hint="eastAsia" w:ascii="宋体" w:hAnsi="宋体" w:eastAsia="宋体" w:cs="宋体"/>
                <w:bCs/>
                <w:sz w:val="21"/>
                <w:szCs w:val="21"/>
              </w:rPr>
              <w:t>。</w:t>
            </w:r>
          </w:p>
        </w:tc>
      </w:tr>
      <w:tr w14:paraId="7E53C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574821B7">
            <w:pPr>
              <w:spacing w:line="360" w:lineRule="auto"/>
              <w:ind w:left="80" w:right="65" w:firstLine="1"/>
              <w:jc w:val="center"/>
              <w:rPr>
                <w:rFonts w:hint="eastAsia" w:ascii="宋体" w:hAnsi="宋体" w:eastAsia="宋体" w:cs="宋体"/>
                <w:sz w:val="21"/>
                <w:szCs w:val="21"/>
              </w:rPr>
            </w:pPr>
            <w:r>
              <w:rPr>
                <w:rFonts w:hint="eastAsia" w:ascii="宋体" w:hAnsi="宋体" w:eastAsia="宋体" w:cs="宋体"/>
                <w:sz w:val="21"/>
                <w:szCs w:val="21"/>
              </w:rPr>
              <w:t>4.安全技术管理方案</w:t>
            </w:r>
          </w:p>
        </w:tc>
        <w:tc>
          <w:tcPr>
            <w:tcW w:w="566" w:type="pct"/>
            <w:vAlign w:val="center"/>
          </w:tcPr>
          <w:p w14:paraId="7F0F034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0-10</w:t>
            </w:r>
          </w:p>
        </w:tc>
        <w:tc>
          <w:tcPr>
            <w:tcW w:w="3540" w:type="pct"/>
            <w:gridSpan w:val="2"/>
            <w:vAlign w:val="center"/>
          </w:tcPr>
          <w:p w14:paraId="0690844B">
            <w:pPr>
              <w:spacing w:line="360" w:lineRule="auto"/>
              <w:rPr>
                <w:rFonts w:hint="eastAsia" w:ascii="宋体" w:hAnsi="宋体" w:eastAsia="宋体" w:cs="宋体"/>
                <w:bCs/>
                <w:sz w:val="21"/>
                <w:szCs w:val="21"/>
              </w:rPr>
            </w:pPr>
            <w:r>
              <w:rPr>
                <w:rFonts w:hint="eastAsia" w:ascii="宋体" w:hAnsi="宋体" w:eastAsia="宋体" w:cs="宋体"/>
                <w:sz w:val="21"/>
                <w:szCs w:val="21"/>
              </w:rPr>
              <w:t>安全技术管理方案</w:t>
            </w:r>
            <w:r>
              <w:rPr>
                <w:rFonts w:hint="eastAsia" w:ascii="宋体" w:hAnsi="宋体" w:eastAsia="宋体" w:cs="宋体"/>
                <w:bCs/>
                <w:sz w:val="21"/>
                <w:szCs w:val="21"/>
              </w:rPr>
              <w:t>全面、科学合理、完整详细、切实可行，得10分；</w:t>
            </w:r>
          </w:p>
          <w:p w14:paraId="14A6DD0D">
            <w:pPr>
              <w:spacing w:line="360" w:lineRule="auto"/>
              <w:rPr>
                <w:rFonts w:hint="eastAsia" w:ascii="宋体" w:hAnsi="宋体" w:eastAsia="宋体" w:cs="宋体"/>
                <w:sz w:val="21"/>
                <w:szCs w:val="21"/>
              </w:rPr>
            </w:pPr>
            <w:r>
              <w:rPr>
                <w:rFonts w:hint="eastAsia" w:ascii="宋体" w:hAnsi="宋体" w:eastAsia="宋体" w:cs="宋体"/>
                <w:sz w:val="21"/>
                <w:szCs w:val="21"/>
              </w:rPr>
              <w:t>安全技术管理方案</w:t>
            </w:r>
            <w:r>
              <w:rPr>
                <w:rFonts w:hint="eastAsia" w:ascii="宋体" w:hAnsi="宋体" w:eastAsia="宋体" w:cs="宋体"/>
                <w:bCs/>
                <w:sz w:val="21"/>
                <w:szCs w:val="21"/>
              </w:rPr>
              <w:t>详细完整、可行性较强，得</w:t>
            </w:r>
            <w:r>
              <w:rPr>
                <w:rFonts w:ascii="宋体" w:hAnsi="宋体" w:eastAsia="宋体" w:cs="宋体"/>
                <w:bCs/>
                <w:sz w:val="21"/>
                <w:szCs w:val="21"/>
              </w:rPr>
              <w:t>7</w:t>
            </w:r>
            <w:r>
              <w:rPr>
                <w:rFonts w:hint="eastAsia" w:ascii="宋体" w:hAnsi="宋体" w:eastAsia="宋体" w:cs="宋体"/>
                <w:bCs/>
                <w:sz w:val="21"/>
                <w:szCs w:val="21"/>
              </w:rPr>
              <w:t>分</w:t>
            </w:r>
            <w:r>
              <w:rPr>
                <w:rFonts w:hint="eastAsia" w:ascii="宋体" w:hAnsi="宋体" w:eastAsia="宋体" w:cs="宋体"/>
                <w:sz w:val="21"/>
                <w:szCs w:val="21"/>
              </w:rPr>
              <w:t>；</w:t>
            </w:r>
          </w:p>
          <w:p w14:paraId="11B521CF">
            <w:pPr>
              <w:spacing w:line="360" w:lineRule="auto"/>
              <w:rPr>
                <w:rFonts w:hint="eastAsia" w:ascii="宋体" w:hAnsi="宋体" w:eastAsia="宋体" w:cs="宋体"/>
                <w:bCs/>
                <w:sz w:val="21"/>
                <w:szCs w:val="21"/>
              </w:rPr>
            </w:pPr>
            <w:r>
              <w:rPr>
                <w:rFonts w:hint="eastAsia" w:ascii="宋体" w:hAnsi="宋体" w:eastAsia="宋体" w:cs="宋体"/>
                <w:sz w:val="21"/>
                <w:szCs w:val="21"/>
              </w:rPr>
              <w:t>安全技术管理方案</w:t>
            </w:r>
            <w:r>
              <w:rPr>
                <w:rFonts w:hint="eastAsia" w:ascii="宋体" w:hAnsi="宋体" w:eastAsia="宋体" w:cs="宋体"/>
                <w:bCs/>
                <w:sz w:val="21"/>
                <w:szCs w:val="21"/>
              </w:rPr>
              <w:t xml:space="preserve">不够详细，笼统，可行性较差、存在一定缺陷的得 </w:t>
            </w:r>
            <w:r>
              <w:rPr>
                <w:rFonts w:ascii="宋体" w:hAnsi="宋体" w:eastAsia="宋体" w:cs="宋体"/>
                <w:bCs/>
                <w:sz w:val="21"/>
                <w:szCs w:val="21"/>
              </w:rPr>
              <w:t xml:space="preserve">3 </w:t>
            </w:r>
            <w:r>
              <w:rPr>
                <w:rFonts w:hint="eastAsia" w:ascii="宋体" w:hAnsi="宋体" w:eastAsia="宋体" w:cs="宋体"/>
                <w:bCs/>
                <w:sz w:val="21"/>
                <w:szCs w:val="21"/>
              </w:rPr>
              <w:t>分；</w:t>
            </w:r>
          </w:p>
          <w:p w14:paraId="4EC7C6AA">
            <w:pPr>
              <w:spacing w:line="360" w:lineRule="auto"/>
              <w:rPr>
                <w:rFonts w:hint="eastAsia" w:ascii="宋体" w:hAnsi="宋体" w:eastAsia="宋体" w:cs="宋体"/>
                <w:bCs/>
                <w:sz w:val="21"/>
                <w:szCs w:val="21"/>
              </w:rPr>
            </w:pPr>
            <w:r>
              <w:rPr>
                <w:rFonts w:hint="eastAsia" w:ascii="宋体" w:hAnsi="宋体" w:eastAsia="宋体" w:cs="宋体"/>
                <w:bCs/>
                <w:sz w:val="21"/>
                <w:szCs w:val="21"/>
              </w:rPr>
              <w:t>缺项该项</w:t>
            </w:r>
            <w:r>
              <w:rPr>
                <w:rFonts w:hint="eastAsia" w:ascii="宋体" w:hAnsi="宋体" w:cs="宋体"/>
                <w:bCs/>
                <w:sz w:val="21"/>
                <w:szCs w:val="21"/>
              </w:rPr>
              <w:t>得0分</w:t>
            </w:r>
            <w:r>
              <w:rPr>
                <w:rFonts w:hint="eastAsia" w:ascii="宋体" w:hAnsi="宋体" w:eastAsia="宋体" w:cs="宋体"/>
                <w:bCs/>
                <w:sz w:val="21"/>
                <w:szCs w:val="21"/>
              </w:rPr>
              <w:t>。</w:t>
            </w:r>
          </w:p>
        </w:tc>
      </w:tr>
      <w:tr w14:paraId="03FFB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1E81EDA6">
            <w:pPr>
              <w:spacing w:line="360" w:lineRule="auto"/>
              <w:ind w:left="80" w:right="65" w:firstLine="1"/>
              <w:jc w:val="center"/>
              <w:rPr>
                <w:rFonts w:hint="eastAsia" w:ascii="宋体" w:hAnsi="宋体" w:eastAsia="宋体" w:cs="宋体"/>
                <w:sz w:val="21"/>
                <w:szCs w:val="21"/>
              </w:rPr>
            </w:pPr>
            <w:r>
              <w:rPr>
                <w:rFonts w:hint="eastAsia" w:ascii="宋体" w:hAnsi="宋体" w:eastAsia="宋体" w:cs="宋体"/>
                <w:sz w:val="21"/>
                <w:szCs w:val="21"/>
              </w:rPr>
              <w:t>5.应急方案</w:t>
            </w:r>
          </w:p>
        </w:tc>
        <w:tc>
          <w:tcPr>
            <w:tcW w:w="566" w:type="pct"/>
            <w:vAlign w:val="center"/>
          </w:tcPr>
          <w:p w14:paraId="3D95FB9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0-10</w:t>
            </w:r>
          </w:p>
        </w:tc>
        <w:tc>
          <w:tcPr>
            <w:tcW w:w="3540" w:type="pct"/>
            <w:gridSpan w:val="2"/>
            <w:vAlign w:val="center"/>
          </w:tcPr>
          <w:p w14:paraId="0C82F3F9">
            <w:pPr>
              <w:spacing w:line="360" w:lineRule="auto"/>
              <w:rPr>
                <w:rFonts w:hint="eastAsia" w:ascii="宋体" w:hAnsi="宋体" w:eastAsia="宋体" w:cs="宋体"/>
                <w:bCs/>
                <w:sz w:val="21"/>
                <w:szCs w:val="21"/>
              </w:rPr>
            </w:pPr>
            <w:r>
              <w:rPr>
                <w:rFonts w:hint="eastAsia" w:ascii="宋体" w:hAnsi="宋体" w:eastAsia="宋体" w:cs="宋体"/>
                <w:sz w:val="21"/>
                <w:szCs w:val="21"/>
              </w:rPr>
              <w:t>应急方案考虑全面、应对各类故障、突发情况反应迅速、方案</w:t>
            </w:r>
            <w:r>
              <w:rPr>
                <w:rFonts w:hint="eastAsia" w:ascii="宋体" w:hAnsi="宋体" w:eastAsia="宋体" w:cs="宋体"/>
                <w:bCs/>
                <w:sz w:val="21"/>
                <w:szCs w:val="21"/>
              </w:rPr>
              <w:t>科学合理、完整详细、切实可行，得10分；</w:t>
            </w:r>
          </w:p>
          <w:p w14:paraId="0880C6BD">
            <w:pPr>
              <w:spacing w:line="360" w:lineRule="auto"/>
              <w:rPr>
                <w:rFonts w:hint="eastAsia" w:ascii="宋体" w:hAnsi="宋体" w:eastAsia="宋体" w:cs="宋体"/>
                <w:bCs/>
                <w:sz w:val="21"/>
                <w:szCs w:val="21"/>
              </w:rPr>
            </w:pPr>
            <w:r>
              <w:rPr>
                <w:rFonts w:hint="eastAsia" w:ascii="宋体" w:hAnsi="宋体" w:eastAsia="宋体" w:cs="宋体"/>
                <w:sz w:val="21"/>
                <w:szCs w:val="21"/>
              </w:rPr>
              <w:t>应急方案较为完整、</w:t>
            </w:r>
            <w:r>
              <w:rPr>
                <w:rFonts w:hint="eastAsia" w:ascii="宋体" w:hAnsi="宋体" w:eastAsia="宋体" w:cs="宋体"/>
                <w:bCs/>
                <w:sz w:val="21"/>
                <w:szCs w:val="21"/>
              </w:rPr>
              <w:t>合理、详细、可行，得7分；</w:t>
            </w:r>
          </w:p>
          <w:p w14:paraId="107A3679">
            <w:pPr>
              <w:spacing w:line="360" w:lineRule="auto"/>
              <w:rPr>
                <w:rFonts w:hint="eastAsia" w:ascii="宋体" w:hAnsi="宋体" w:eastAsia="宋体" w:cs="宋体"/>
                <w:bCs/>
                <w:sz w:val="21"/>
                <w:szCs w:val="21"/>
              </w:rPr>
            </w:pPr>
            <w:r>
              <w:rPr>
                <w:rFonts w:hint="eastAsia" w:ascii="宋体" w:hAnsi="宋体" w:eastAsia="宋体" w:cs="宋体"/>
                <w:sz w:val="21"/>
                <w:szCs w:val="21"/>
              </w:rPr>
              <w:t>应急方案</w:t>
            </w:r>
            <w:r>
              <w:rPr>
                <w:rFonts w:hint="eastAsia" w:ascii="宋体" w:hAnsi="宋体" w:eastAsia="宋体" w:cs="宋体"/>
                <w:bCs/>
                <w:sz w:val="21"/>
                <w:szCs w:val="21"/>
              </w:rPr>
              <w:t xml:space="preserve">不够详细，笼统，可行性较差、存在一定缺陷的得 </w:t>
            </w:r>
            <w:r>
              <w:rPr>
                <w:rFonts w:ascii="宋体" w:hAnsi="宋体" w:eastAsia="宋体" w:cs="宋体"/>
                <w:bCs/>
                <w:sz w:val="21"/>
                <w:szCs w:val="21"/>
              </w:rPr>
              <w:t xml:space="preserve">3 </w:t>
            </w:r>
            <w:r>
              <w:rPr>
                <w:rFonts w:hint="eastAsia" w:ascii="宋体" w:hAnsi="宋体" w:eastAsia="宋体" w:cs="宋体"/>
                <w:bCs/>
                <w:sz w:val="21"/>
                <w:szCs w:val="21"/>
              </w:rPr>
              <w:t>分；</w:t>
            </w:r>
          </w:p>
          <w:p w14:paraId="5EC11A5C">
            <w:pPr>
              <w:spacing w:line="360" w:lineRule="auto"/>
              <w:rPr>
                <w:rFonts w:hint="eastAsia" w:ascii="宋体" w:hAnsi="宋体" w:eastAsia="宋体" w:cs="宋体"/>
                <w:sz w:val="21"/>
                <w:szCs w:val="21"/>
              </w:rPr>
            </w:pPr>
            <w:r>
              <w:rPr>
                <w:rFonts w:hint="eastAsia" w:ascii="宋体" w:hAnsi="宋体" w:eastAsia="宋体" w:cs="宋体"/>
                <w:bCs/>
                <w:sz w:val="21"/>
                <w:szCs w:val="21"/>
              </w:rPr>
              <w:t>缺项该项</w:t>
            </w:r>
            <w:r>
              <w:rPr>
                <w:rFonts w:hint="eastAsia" w:ascii="宋体" w:hAnsi="宋体" w:cs="宋体"/>
                <w:bCs/>
                <w:sz w:val="21"/>
                <w:szCs w:val="21"/>
              </w:rPr>
              <w:t>得0分</w:t>
            </w:r>
            <w:r>
              <w:rPr>
                <w:rFonts w:hint="eastAsia" w:ascii="宋体" w:hAnsi="宋体" w:eastAsia="宋体" w:cs="宋体"/>
                <w:bCs/>
                <w:sz w:val="21"/>
                <w:szCs w:val="21"/>
              </w:rPr>
              <w:t>。</w:t>
            </w:r>
          </w:p>
        </w:tc>
      </w:tr>
      <w:tr w14:paraId="511A7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14487AF8">
            <w:pPr>
              <w:spacing w:line="360" w:lineRule="auto"/>
              <w:ind w:left="80" w:right="65" w:firstLine="1"/>
              <w:jc w:val="center"/>
              <w:rPr>
                <w:rFonts w:hint="eastAsia" w:ascii="宋体" w:hAnsi="宋体" w:eastAsia="宋体" w:cs="宋体"/>
                <w:sz w:val="21"/>
                <w:szCs w:val="21"/>
              </w:rPr>
            </w:pPr>
            <w:r>
              <w:rPr>
                <w:rFonts w:hint="eastAsia" w:ascii="宋体" w:hAnsi="宋体" w:eastAsia="宋体" w:cs="宋体"/>
                <w:sz w:val="21"/>
                <w:szCs w:val="21"/>
              </w:rPr>
              <w:t>6.保密措施方案</w:t>
            </w:r>
          </w:p>
        </w:tc>
        <w:tc>
          <w:tcPr>
            <w:tcW w:w="566" w:type="pct"/>
            <w:vAlign w:val="center"/>
          </w:tcPr>
          <w:p w14:paraId="5C776F6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0-10</w:t>
            </w:r>
          </w:p>
        </w:tc>
        <w:tc>
          <w:tcPr>
            <w:tcW w:w="3540" w:type="pct"/>
            <w:gridSpan w:val="2"/>
            <w:vAlign w:val="center"/>
          </w:tcPr>
          <w:p w14:paraId="4B14520A">
            <w:pPr>
              <w:spacing w:line="360" w:lineRule="auto"/>
              <w:rPr>
                <w:rFonts w:hint="eastAsia" w:ascii="宋体" w:hAnsi="宋体" w:eastAsia="宋体" w:cs="宋体"/>
                <w:sz w:val="21"/>
                <w:szCs w:val="21"/>
              </w:rPr>
            </w:pPr>
            <w:r>
              <w:rPr>
                <w:rFonts w:hint="eastAsia" w:ascii="宋体" w:hAnsi="宋体" w:eastAsia="宋体" w:cs="宋体"/>
                <w:sz w:val="21"/>
                <w:szCs w:val="21"/>
              </w:rPr>
              <w:t>针对服务期限内所接触到的纸质、电子的数据等资料，保密措施方案详细完整、合理、可行的，得10分；</w:t>
            </w:r>
          </w:p>
          <w:p w14:paraId="419700BA">
            <w:pPr>
              <w:spacing w:line="360" w:lineRule="auto"/>
              <w:rPr>
                <w:rFonts w:hint="eastAsia" w:ascii="宋体" w:hAnsi="宋体" w:eastAsia="宋体" w:cs="宋体"/>
                <w:sz w:val="21"/>
                <w:szCs w:val="21"/>
              </w:rPr>
            </w:pPr>
            <w:r>
              <w:rPr>
                <w:rFonts w:hint="eastAsia" w:ascii="宋体" w:hAnsi="宋体" w:eastAsia="宋体" w:cs="宋体"/>
                <w:sz w:val="21"/>
                <w:szCs w:val="21"/>
              </w:rPr>
              <w:t>保密措施基本完整、合理、可行的，得7分；</w:t>
            </w:r>
          </w:p>
          <w:p w14:paraId="5777925D">
            <w:pPr>
              <w:spacing w:line="360" w:lineRule="auto"/>
              <w:rPr>
                <w:rFonts w:hint="eastAsia" w:ascii="宋体" w:hAnsi="宋体" w:eastAsia="宋体" w:cs="宋体"/>
                <w:sz w:val="21"/>
                <w:szCs w:val="21"/>
              </w:rPr>
            </w:pPr>
            <w:r>
              <w:rPr>
                <w:rFonts w:hint="eastAsia" w:ascii="宋体" w:hAnsi="宋体" w:eastAsia="宋体" w:cs="宋体"/>
                <w:sz w:val="21"/>
                <w:szCs w:val="21"/>
              </w:rPr>
              <w:t>保密措施方案笼统、可行性差的，得3分；</w:t>
            </w:r>
          </w:p>
          <w:p w14:paraId="72D7BE72">
            <w:pPr>
              <w:spacing w:line="360" w:lineRule="auto"/>
              <w:rPr>
                <w:rFonts w:hint="eastAsia" w:ascii="宋体" w:hAnsi="宋体" w:eastAsia="宋体" w:cs="宋体"/>
                <w:bCs/>
                <w:sz w:val="21"/>
                <w:szCs w:val="21"/>
              </w:rPr>
            </w:pPr>
            <w:r>
              <w:rPr>
                <w:rFonts w:hint="eastAsia" w:ascii="宋体" w:hAnsi="宋体" w:eastAsia="宋体" w:cs="宋体"/>
                <w:sz w:val="21"/>
                <w:szCs w:val="21"/>
              </w:rPr>
              <w:t>缺项得0分。</w:t>
            </w:r>
          </w:p>
        </w:tc>
      </w:tr>
      <w:tr w14:paraId="1D8C5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0AD61AC1">
            <w:pPr>
              <w:spacing w:line="360" w:lineRule="auto"/>
              <w:ind w:left="80" w:right="65" w:firstLine="1"/>
              <w:jc w:val="center"/>
              <w:rPr>
                <w:rFonts w:hint="eastAsia" w:ascii="宋体" w:hAnsi="宋体" w:eastAsia="宋体" w:cs="宋体"/>
                <w:sz w:val="21"/>
                <w:szCs w:val="21"/>
              </w:rPr>
            </w:pPr>
            <w:r>
              <w:rPr>
                <w:rFonts w:hint="eastAsia" w:ascii="宋体" w:hAnsi="宋体" w:eastAsia="宋体" w:cs="宋体"/>
                <w:sz w:val="21"/>
                <w:szCs w:val="21"/>
              </w:rPr>
              <w:t>7.技术培训方案</w:t>
            </w:r>
          </w:p>
        </w:tc>
        <w:tc>
          <w:tcPr>
            <w:tcW w:w="566" w:type="pct"/>
            <w:vAlign w:val="center"/>
          </w:tcPr>
          <w:p w14:paraId="1D58038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0-10</w:t>
            </w:r>
          </w:p>
        </w:tc>
        <w:tc>
          <w:tcPr>
            <w:tcW w:w="3540" w:type="pct"/>
            <w:gridSpan w:val="2"/>
            <w:vAlign w:val="center"/>
          </w:tcPr>
          <w:p w14:paraId="553E4F9A">
            <w:pPr>
              <w:spacing w:line="360" w:lineRule="auto"/>
              <w:rPr>
                <w:rFonts w:hint="eastAsia" w:ascii="宋体" w:hAnsi="宋体" w:eastAsia="宋体" w:cs="宋体"/>
                <w:sz w:val="21"/>
                <w:szCs w:val="21"/>
              </w:rPr>
            </w:pPr>
            <w:r>
              <w:rPr>
                <w:rFonts w:hint="eastAsia" w:ascii="宋体" w:hAnsi="宋体" w:eastAsia="宋体" w:cs="宋体"/>
                <w:sz w:val="21"/>
                <w:szCs w:val="21"/>
              </w:rPr>
              <w:t>技术培训方案包含但不限于培训方式、培训课程设置、培训时间规划、培训质量控制等内容。</w:t>
            </w:r>
          </w:p>
          <w:p w14:paraId="6EEFB2E4">
            <w:pPr>
              <w:spacing w:line="360" w:lineRule="auto"/>
              <w:rPr>
                <w:rFonts w:hint="eastAsia" w:ascii="宋体" w:hAnsi="宋体" w:eastAsia="宋体" w:cs="宋体"/>
                <w:sz w:val="21"/>
                <w:szCs w:val="21"/>
              </w:rPr>
            </w:pPr>
            <w:r>
              <w:rPr>
                <w:rFonts w:hint="eastAsia" w:ascii="宋体" w:hAnsi="宋体" w:eastAsia="宋体" w:cs="宋体"/>
                <w:sz w:val="21"/>
                <w:szCs w:val="21"/>
              </w:rPr>
              <w:t>技术培训方案内容详细完整、科学合理、切实可行的，得</w:t>
            </w:r>
            <w:r>
              <w:rPr>
                <w:rFonts w:hint="eastAsia" w:ascii="宋体" w:hAnsi="宋体" w:eastAsia="宋体" w:cs="宋体"/>
                <w:sz w:val="21"/>
                <w:szCs w:val="21"/>
                <w:lang w:val="en-US" w:eastAsia="zh-CN"/>
              </w:rPr>
              <w:t>10</w:t>
            </w:r>
            <w:r>
              <w:rPr>
                <w:rFonts w:hint="eastAsia" w:ascii="宋体" w:hAnsi="宋体" w:eastAsia="宋体" w:cs="宋体"/>
                <w:sz w:val="21"/>
                <w:szCs w:val="21"/>
              </w:rPr>
              <w:t>分；</w:t>
            </w:r>
          </w:p>
          <w:p w14:paraId="7EAD22B4">
            <w:pPr>
              <w:spacing w:line="360" w:lineRule="auto"/>
              <w:rPr>
                <w:rFonts w:hint="eastAsia" w:ascii="宋体" w:hAnsi="宋体" w:eastAsia="宋体" w:cs="宋体"/>
                <w:sz w:val="21"/>
                <w:szCs w:val="21"/>
              </w:rPr>
            </w:pPr>
            <w:r>
              <w:rPr>
                <w:rFonts w:hint="eastAsia" w:ascii="宋体" w:hAnsi="宋体" w:eastAsia="宋体" w:cs="宋体"/>
                <w:sz w:val="21"/>
                <w:szCs w:val="21"/>
              </w:rPr>
              <w:t>技术培训方案内容比较完整、基本合理可行的，得</w:t>
            </w:r>
            <w:r>
              <w:rPr>
                <w:rFonts w:hint="eastAsia" w:ascii="宋体" w:hAnsi="宋体" w:eastAsia="宋体" w:cs="宋体"/>
                <w:sz w:val="21"/>
                <w:szCs w:val="21"/>
                <w:lang w:val="en-US" w:eastAsia="zh-CN"/>
              </w:rPr>
              <w:t>7</w:t>
            </w:r>
            <w:r>
              <w:rPr>
                <w:rFonts w:hint="eastAsia" w:ascii="宋体" w:hAnsi="宋体" w:eastAsia="宋体" w:cs="宋体"/>
                <w:sz w:val="21"/>
                <w:szCs w:val="21"/>
              </w:rPr>
              <w:t>分；</w:t>
            </w:r>
          </w:p>
          <w:p w14:paraId="2456F2AA">
            <w:pPr>
              <w:spacing w:line="360" w:lineRule="auto"/>
              <w:rPr>
                <w:rFonts w:hint="eastAsia" w:ascii="宋体" w:hAnsi="宋体" w:eastAsia="宋体" w:cs="宋体"/>
                <w:sz w:val="21"/>
                <w:szCs w:val="21"/>
              </w:rPr>
            </w:pPr>
            <w:r>
              <w:rPr>
                <w:rFonts w:hint="eastAsia" w:ascii="宋体" w:hAnsi="宋体" w:eastAsia="宋体" w:cs="宋体"/>
                <w:sz w:val="21"/>
                <w:szCs w:val="21"/>
              </w:rPr>
              <w:t>技术培训方案笼统、可行性差的，得3分；</w:t>
            </w:r>
          </w:p>
          <w:p w14:paraId="1856CD59">
            <w:pPr>
              <w:spacing w:line="360" w:lineRule="auto"/>
              <w:rPr>
                <w:rFonts w:hint="eastAsia" w:ascii="宋体" w:hAnsi="宋体" w:eastAsia="宋体" w:cs="宋体"/>
                <w:bCs/>
                <w:sz w:val="21"/>
                <w:szCs w:val="21"/>
              </w:rPr>
            </w:pPr>
            <w:r>
              <w:rPr>
                <w:rFonts w:hint="eastAsia" w:ascii="宋体" w:hAnsi="宋体" w:eastAsia="宋体" w:cs="宋体"/>
                <w:bCs/>
                <w:sz w:val="21"/>
                <w:szCs w:val="21"/>
              </w:rPr>
              <w:t>缺项该项</w:t>
            </w:r>
            <w:r>
              <w:rPr>
                <w:rFonts w:hint="eastAsia" w:ascii="宋体" w:hAnsi="宋体" w:cs="宋体"/>
                <w:bCs/>
                <w:sz w:val="21"/>
                <w:szCs w:val="21"/>
              </w:rPr>
              <w:t>得0分</w:t>
            </w:r>
            <w:r>
              <w:rPr>
                <w:rFonts w:hint="eastAsia" w:ascii="宋体" w:hAnsi="宋体" w:eastAsia="宋体" w:cs="宋体"/>
                <w:bCs/>
                <w:sz w:val="21"/>
                <w:szCs w:val="21"/>
              </w:rPr>
              <w:t>。</w:t>
            </w:r>
          </w:p>
        </w:tc>
      </w:tr>
      <w:tr w14:paraId="4F4D8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5"/>
            <w:vAlign w:val="center"/>
          </w:tcPr>
          <w:p w14:paraId="3547DCB9">
            <w:pPr>
              <w:spacing w:line="360" w:lineRule="auto"/>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2.2.4（3）综合标评分标准（15分）</w:t>
            </w:r>
          </w:p>
        </w:tc>
      </w:tr>
      <w:tr w14:paraId="42650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4FA4FDF0">
            <w:pPr>
              <w:spacing w:line="360" w:lineRule="auto"/>
              <w:jc w:val="center"/>
              <w:rPr>
                <w:rFonts w:hint="eastAsia" w:ascii="宋体" w:hAnsi="宋体" w:eastAsia="宋体" w:cs="宋体"/>
                <w:color w:val="auto"/>
                <w:sz w:val="21"/>
                <w:szCs w:val="21"/>
              </w:rPr>
            </w:pPr>
            <w:r>
              <w:rPr>
                <w:rFonts w:hint="eastAsia" w:ascii="宋体" w:hAnsi="宋体" w:eastAsia="宋体" w:cs="宋体"/>
                <w:bCs/>
                <w:color w:val="auto"/>
                <w:sz w:val="21"/>
                <w:szCs w:val="21"/>
              </w:rPr>
              <w:t>评审内容</w:t>
            </w:r>
          </w:p>
        </w:tc>
        <w:tc>
          <w:tcPr>
            <w:tcW w:w="566" w:type="pct"/>
            <w:vAlign w:val="center"/>
          </w:tcPr>
          <w:p w14:paraId="51BB8212">
            <w:pPr>
              <w:spacing w:line="360" w:lineRule="auto"/>
              <w:jc w:val="center"/>
              <w:rPr>
                <w:rFonts w:hint="eastAsia" w:ascii="宋体" w:hAnsi="宋体" w:eastAsia="宋体" w:cs="宋体"/>
                <w:color w:val="auto"/>
                <w:sz w:val="21"/>
                <w:szCs w:val="21"/>
              </w:rPr>
            </w:pPr>
            <w:r>
              <w:rPr>
                <w:rFonts w:hint="eastAsia" w:ascii="宋体" w:hAnsi="宋体" w:eastAsia="宋体" w:cs="宋体"/>
                <w:bCs/>
                <w:color w:val="auto"/>
                <w:sz w:val="21"/>
                <w:szCs w:val="21"/>
              </w:rPr>
              <w:t>分值</w:t>
            </w:r>
          </w:p>
        </w:tc>
        <w:tc>
          <w:tcPr>
            <w:tcW w:w="3540" w:type="pct"/>
            <w:gridSpan w:val="2"/>
            <w:vAlign w:val="center"/>
          </w:tcPr>
          <w:p w14:paraId="77ED16DD">
            <w:pPr>
              <w:spacing w:line="360" w:lineRule="auto"/>
              <w:jc w:val="center"/>
              <w:rPr>
                <w:rFonts w:hint="eastAsia" w:ascii="宋体" w:hAnsi="宋体" w:eastAsia="宋体" w:cs="宋体"/>
                <w:color w:val="auto"/>
                <w:sz w:val="21"/>
                <w:szCs w:val="21"/>
              </w:rPr>
            </w:pPr>
            <w:r>
              <w:rPr>
                <w:rFonts w:hint="eastAsia" w:ascii="宋体" w:hAnsi="宋体" w:eastAsia="宋体" w:cs="宋体"/>
                <w:bCs/>
                <w:color w:val="auto"/>
                <w:sz w:val="21"/>
                <w:szCs w:val="21"/>
              </w:rPr>
              <w:t>评审标准</w:t>
            </w:r>
          </w:p>
        </w:tc>
      </w:tr>
      <w:tr w14:paraId="146FC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893" w:type="pct"/>
            <w:gridSpan w:val="2"/>
            <w:vAlign w:val="center"/>
          </w:tcPr>
          <w:p w14:paraId="2472E555">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1.企业业绩</w:t>
            </w:r>
          </w:p>
        </w:tc>
        <w:tc>
          <w:tcPr>
            <w:tcW w:w="566" w:type="pct"/>
            <w:vAlign w:val="center"/>
          </w:tcPr>
          <w:p w14:paraId="6671B7B2">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0-4</w:t>
            </w:r>
          </w:p>
        </w:tc>
        <w:tc>
          <w:tcPr>
            <w:tcW w:w="3540" w:type="pct"/>
            <w:gridSpan w:val="2"/>
            <w:vAlign w:val="center"/>
          </w:tcPr>
          <w:p w14:paraId="19451FE8">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供应商每提供一份202</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年1月1日以来承担的类似项目业绩得2分，本项最多得4分。（响应文件中附合同扫描件，以合同签订日期为准。）</w:t>
            </w:r>
          </w:p>
        </w:tc>
      </w:tr>
      <w:tr w14:paraId="175CA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893" w:type="pct"/>
            <w:gridSpan w:val="2"/>
            <w:vAlign w:val="center"/>
          </w:tcPr>
          <w:p w14:paraId="0729FBF4">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2.服务承诺</w:t>
            </w:r>
          </w:p>
        </w:tc>
        <w:tc>
          <w:tcPr>
            <w:tcW w:w="566" w:type="pct"/>
            <w:vAlign w:val="center"/>
          </w:tcPr>
          <w:p w14:paraId="193DDB97">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0-</w:t>
            </w:r>
            <w:r>
              <w:rPr>
                <w:rFonts w:hint="eastAsia" w:ascii="宋体" w:hAnsi="宋体" w:eastAsia="宋体" w:cs="宋体"/>
                <w:color w:val="auto"/>
                <w:sz w:val="21"/>
                <w:szCs w:val="21"/>
                <w:lang w:val="en-US" w:eastAsia="zh-CN"/>
              </w:rPr>
              <w:t>4</w:t>
            </w:r>
          </w:p>
        </w:tc>
        <w:tc>
          <w:tcPr>
            <w:tcW w:w="3540" w:type="pct"/>
            <w:gridSpan w:val="2"/>
            <w:vAlign w:val="center"/>
          </w:tcPr>
          <w:p w14:paraId="192D0490">
            <w:pPr>
              <w:spacing w:line="360" w:lineRule="auto"/>
              <w:rPr>
                <w:rFonts w:hint="eastAsia" w:ascii="宋体" w:hAnsi="宋体" w:eastAsia="宋体" w:cs="宋体"/>
                <w:color w:val="auto"/>
                <w:sz w:val="21"/>
                <w:szCs w:val="21"/>
              </w:rPr>
            </w:pPr>
            <w:r>
              <w:rPr>
                <w:rFonts w:hint="eastAsia" w:ascii="宋体" w:hAnsi="宋体" w:eastAsia="宋体"/>
                <w:color w:val="auto"/>
                <w:sz w:val="21"/>
                <w:szCs w:val="21"/>
              </w:rPr>
              <w:t>供应商承诺本项目区域内视频监控设备在线率不低于90%，得</w:t>
            </w:r>
            <w:r>
              <w:rPr>
                <w:rFonts w:hint="eastAsia" w:ascii="宋体" w:hAnsi="宋体" w:eastAsia="宋体"/>
                <w:color w:val="auto"/>
                <w:sz w:val="21"/>
                <w:szCs w:val="21"/>
                <w:lang w:val="en-US" w:eastAsia="zh-CN"/>
              </w:rPr>
              <w:t>4</w:t>
            </w:r>
            <w:r>
              <w:rPr>
                <w:rFonts w:hint="eastAsia" w:ascii="宋体" w:hAnsi="宋体" w:eastAsia="宋体"/>
                <w:color w:val="auto"/>
                <w:sz w:val="21"/>
                <w:szCs w:val="21"/>
              </w:rPr>
              <w:t>分。</w:t>
            </w:r>
            <w:r>
              <w:rPr>
                <w:rFonts w:hint="eastAsia" w:ascii="宋体" w:hAnsi="宋体" w:eastAsia="宋体" w:cs="宋体"/>
                <w:bCs/>
                <w:color w:val="auto"/>
                <w:sz w:val="21"/>
                <w:szCs w:val="21"/>
              </w:rPr>
              <w:t>无承诺得0分。</w:t>
            </w:r>
          </w:p>
        </w:tc>
      </w:tr>
      <w:tr w14:paraId="1C205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893" w:type="pct"/>
            <w:gridSpan w:val="2"/>
            <w:vAlign w:val="center"/>
          </w:tcPr>
          <w:p w14:paraId="2657A7E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3.售后服务</w:t>
            </w:r>
          </w:p>
        </w:tc>
        <w:tc>
          <w:tcPr>
            <w:tcW w:w="566" w:type="pct"/>
            <w:vAlign w:val="center"/>
          </w:tcPr>
          <w:p w14:paraId="3425ECE2">
            <w:pPr>
              <w:spacing w:line="360" w:lineRule="auto"/>
              <w:jc w:val="center"/>
              <w:rPr>
                <w:rFonts w:hint="eastAsia" w:ascii="宋体" w:hAnsi="宋体" w:eastAsia="宋体" w:cs="宋体"/>
                <w:bCs/>
                <w:sz w:val="21"/>
                <w:szCs w:val="21"/>
                <w:lang w:eastAsia="zh-CN"/>
              </w:rPr>
            </w:pPr>
            <w:r>
              <w:rPr>
                <w:rFonts w:hint="eastAsia" w:ascii="宋体" w:hAnsi="宋体" w:eastAsia="宋体" w:cs="宋体"/>
                <w:bCs/>
                <w:sz w:val="21"/>
                <w:szCs w:val="21"/>
              </w:rPr>
              <w:t>0-</w:t>
            </w:r>
            <w:r>
              <w:rPr>
                <w:rFonts w:hint="eastAsia" w:ascii="宋体" w:hAnsi="宋体" w:eastAsia="宋体" w:cs="宋体"/>
                <w:bCs/>
                <w:sz w:val="21"/>
                <w:szCs w:val="21"/>
                <w:lang w:val="en-US" w:eastAsia="zh-CN"/>
              </w:rPr>
              <w:t>7</w:t>
            </w:r>
          </w:p>
        </w:tc>
        <w:tc>
          <w:tcPr>
            <w:tcW w:w="3540" w:type="pct"/>
            <w:gridSpan w:val="2"/>
            <w:vAlign w:val="center"/>
          </w:tcPr>
          <w:p w14:paraId="4E060D74">
            <w:pPr>
              <w:spacing w:line="360" w:lineRule="auto"/>
              <w:rPr>
                <w:rFonts w:hint="eastAsia" w:ascii="宋体" w:hAnsi="宋体" w:eastAsia="宋体" w:cs="宋体"/>
                <w:bCs/>
                <w:sz w:val="21"/>
                <w:szCs w:val="21"/>
              </w:rPr>
            </w:pPr>
            <w:r>
              <w:rPr>
                <w:rFonts w:hint="eastAsia" w:ascii="宋体" w:hAnsi="宋体" w:eastAsia="宋体" w:cs="宋体"/>
                <w:bCs/>
                <w:sz w:val="21"/>
                <w:szCs w:val="21"/>
              </w:rPr>
              <w:t>根据供应商提供的售后服务方案，如服务体系、响应方式及响应时间、服务质量承诺、快速服务能力等售后服务方案，酌情打分。</w:t>
            </w:r>
          </w:p>
          <w:p w14:paraId="30E577FE">
            <w:pPr>
              <w:spacing w:line="360" w:lineRule="auto"/>
            </w:pPr>
            <w:r>
              <w:rPr>
                <w:rFonts w:hint="eastAsia" w:ascii="宋体" w:hAnsi="宋体" w:eastAsia="宋体" w:cs="宋体"/>
                <w:bCs/>
                <w:sz w:val="21"/>
                <w:szCs w:val="21"/>
              </w:rPr>
              <w:t>售后服务方案内容详实，方案科学、合理、考虑周全、可行性强、措施到位，针对性强，完全能够满足采购需要的，得</w:t>
            </w:r>
            <w:r>
              <w:rPr>
                <w:rFonts w:hint="eastAsia" w:ascii="宋体" w:hAnsi="宋体" w:eastAsia="宋体" w:cs="宋体"/>
                <w:bCs/>
                <w:sz w:val="21"/>
                <w:szCs w:val="21"/>
                <w:lang w:val="en-US" w:eastAsia="zh-CN"/>
              </w:rPr>
              <w:t>7</w:t>
            </w:r>
            <w:r>
              <w:rPr>
                <w:rFonts w:hint="eastAsia" w:ascii="宋体" w:hAnsi="宋体" w:eastAsia="宋体" w:cs="宋体"/>
                <w:bCs/>
                <w:sz w:val="21"/>
                <w:szCs w:val="21"/>
              </w:rPr>
              <w:t>分；</w:t>
            </w:r>
          </w:p>
          <w:p w14:paraId="32E434FB">
            <w:pPr>
              <w:spacing w:line="360" w:lineRule="auto"/>
              <w:rPr>
                <w:rFonts w:hint="eastAsia" w:ascii="宋体" w:hAnsi="宋体" w:eastAsia="宋体" w:cs="宋体"/>
                <w:bCs/>
                <w:sz w:val="21"/>
                <w:szCs w:val="21"/>
              </w:rPr>
            </w:pPr>
            <w:r>
              <w:rPr>
                <w:rFonts w:hint="eastAsia" w:ascii="宋体" w:hAnsi="宋体" w:eastAsia="宋体" w:cs="宋体"/>
                <w:bCs/>
                <w:sz w:val="21"/>
                <w:szCs w:val="21"/>
              </w:rPr>
              <w:t>售后服务方案内容较为完整，方案比较科学合理，考虑基本周全，措施基本到位，针对性较强，基本满足采购需要，得</w:t>
            </w:r>
            <w:r>
              <w:rPr>
                <w:rFonts w:hint="eastAsia" w:ascii="宋体" w:hAnsi="宋体" w:eastAsia="宋体" w:cs="宋体"/>
                <w:bCs/>
                <w:sz w:val="21"/>
                <w:szCs w:val="21"/>
                <w:lang w:val="en-US" w:eastAsia="zh-CN"/>
              </w:rPr>
              <w:t>4</w:t>
            </w:r>
            <w:r>
              <w:rPr>
                <w:rFonts w:hint="eastAsia" w:ascii="宋体" w:hAnsi="宋体" w:eastAsia="宋体" w:cs="宋体"/>
                <w:bCs/>
                <w:sz w:val="21"/>
                <w:szCs w:val="21"/>
              </w:rPr>
              <w:t xml:space="preserve"> 分；</w:t>
            </w:r>
          </w:p>
          <w:p w14:paraId="2B565797">
            <w:pPr>
              <w:spacing w:line="360" w:lineRule="auto"/>
              <w:rPr>
                <w:rFonts w:hint="eastAsia" w:ascii="宋体" w:hAnsi="宋体" w:eastAsia="宋体" w:cs="宋体"/>
                <w:bCs/>
                <w:sz w:val="21"/>
                <w:szCs w:val="21"/>
              </w:rPr>
            </w:pPr>
            <w:r>
              <w:rPr>
                <w:rFonts w:hint="eastAsia" w:ascii="宋体" w:hAnsi="宋体" w:eastAsia="宋体" w:cs="宋体"/>
                <w:bCs/>
                <w:sz w:val="21"/>
                <w:szCs w:val="21"/>
              </w:rPr>
              <w:t>售后服务方案内容基本完整，方案在科学、合理、安全性方面一般，考虑不周，措施不够到位，针对性不强，得 2 分。</w:t>
            </w:r>
          </w:p>
          <w:p w14:paraId="289AF48D">
            <w:pPr>
              <w:spacing w:line="360" w:lineRule="auto"/>
              <w:rPr>
                <w:rFonts w:hint="eastAsia" w:ascii="宋体" w:hAnsi="宋体" w:eastAsia="宋体" w:cs="宋体"/>
                <w:bCs/>
                <w:sz w:val="21"/>
                <w:szCs w:val="21"/>
              </w:rPr>
            </w:pPr>
            <w:r>
              <w:rPr>
                <w:rFonts w:hint="eastAsia" w:ascii="宋体" w:hAnsi="宋体" w:eastAsia="宋体" w:cs="宋体"/>
                <w:bCs/>
                <w:sz w:val="21"/>
                <w:szCs w:val="21"/>
              </w:rPr>
              <w:t>未提供或售后服务完全不满足得0分。</w:t>
            </w:r>
          </w:p>
        </w:tc>
      </w:tr>
    </w:tbl>
    <w:p w14:paraId="7E024DDF">
      <w:pPr>
        <w:pStyle w:val="57"/>
        <w:spacing w:line="360" w:lineRule="auto"/>
        <w:rPr>
          <w:rFonts w:hint="eastAsia" w:ascii="宋体" w:hAnsi="宋体" w:eastAsia="宋体"/>
          <w:sz w:val="21"/>
          <w:szCs w:val="21"/>
        </w:rPr>
      </w:pPr>
      <w:bookmarkStart w:id="322" w:name="_Toc2600"/>
      <w:r>
        <w:rPr>
          <w:rFonts w:hint="eastAsia" w:ascii="宋体" w:hAnsi="宋体" w:eastAsia="宋体"/>
          <w:sz w:val="21"/>
          <w:szCs w:val="21"/>
        </w:rPr>
        <w:t>1. 评标方法</w:t>
      </w:r>
      <w:bookmarkEnd w:id="316"/>
      <w:bookmarkEnd w:id="317"/>
      <w:bookmarkEnd w:id="318"/>
      <w:bookmarkEnd w:id="319"/>
      <w:bookmarkEnd w:id="320"/>
      <w:bookmarkEnd w:id="321"/>
      <w:bookmarkEnd w:id="322"/>
    </w:p>
    <w:p w14:paraId="2D6B3DB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次评标采用综合评估法。磋商小组对满足磋商文件实质性要求的响应文件，按照本章第2.2款规定的评分标准进行打分，并按得分由高到低顺序推荐中标候选人，但投标报价低于其成本的除外。综合评分相等时，以投标报价低的优先；投标报价也相等的，由采购人自行确定。</w:t>
      </w:r>
    </w:p>
    <w:p w14:paraId="4359F6BA">
      <w:pPr>
        <w:pStyle w:val="57"/>
        <w:spacing w:line="360" w:lineRule="auto"/>
        <w:rPr>
          <w:rFonts w:hint="eastAsia" w:ascii="宋体" w:hAnsi="宋体" w:eastAsia="宋体"/>
          <w:sz w:val="21"/>
          <w:szCs w:val="21"/>
        </w:rPr>
      </w:pPr>
      <w:bookmarkStart w:id="323" w:name="_Toc6766"/>
      <w:bookmarkStart w:id="324" w:name="_Toc179632619"/>
      <w:bookmarkStart w:id="325" w:name="_Toc45177854"/>
      <w:bookmarkStart w:id="326" w:name="_Toc144974568"/>
      <w:bookmarkStart w:id="327" w:name="_Toc152045601"/>
      <w:bookmarkStart w:id="328" w:name="_Toc16020"/>
      <w:bookmarkStart w:id="329" w:name="_Toc152042378"/>
      <w:r>
        <w:rPr>
          <w:rFonts w:hint="eastAsia" w:ascii="宋体" w:hAnsi="宋体" w:eastAsia="宋体"/>
          <w:sz w:val="21"/>
          <w:szCs w:val="21"/>
        </w:rPr>
        <w:t>2. 评审标准</w:t>
      </w:r>
      <w:bookmarkEnd w:id="323"/>
      <w:bookmarkEnd w:id="324"/>
      <w:bookmarkEnd w:id="325"/>
      <w:bookmarkEnd w:id="326"/>
      <w:bookmarkEnd w:id="327"/>
      <w:bookmarkEnd w:id="328"/>
      <w:bookmarkEnd w:id="329"/>
    </w:p>
    <w:p w14:paraId="045AE7E8">
      <w:pPr>
        <w:pStyle w:val="58"/>
        <w:spacing w:line="360" w:lineRule="auto"/>
        <w:rPr>
          <w:rFonts w:hint="eastAsia" w:ascii="宋体" w:hAnsi="宋体" w:eastAsia="宋体"/>
          <w:sz w:val="21"/>
          <w:szCs w:val="21"/>
        </w:rPr>
      </w:pPr>
      <w:bookmarkStart w:id="330" w:name="_Toc144974569"/>
      <w:bookmarkStart w:id="331" w:name="_Toc152042379"/>
      <w:bookmarkStart w:id="332" w:name="_Toc32265"/>
      <w:bookmarkStart w:id="333" w:name="_Toc179632620"/>
      <w:bookmarkStart w:id="334" w:name="_Toc45177855"/>
      <w:bookmarkStart w:id="335" w:name="_Toc152045602"/>
      <w:r>
        <w:rPr>
          <w:rFonts w:hint="eastAsia" w:ascii="宋体" w:hAnsi="宋体" w:eastAsia="宋体"/>
          <w:sz w:val="21"/>
          <w:szCs w:val="21"/>
        </w:rPr>
        <w:t>2.1 初步评审标准</w:t>
      </w:r>
      <w:bookmarkEnd w:id="330"/>
      <w:bookmarkEnd w:id="331"/>
      <w:bookmarkEnd w:id="332"/>
      <w:bookmarkEnd w:id="333"/>
      <w:bookmarkEnd w:id="334"/>
      <w:bookmarkEnd w:id="335"/>
    </w:p>
    <w:p w14:paraId="0FA55C6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2.1.1 形式评审标准：见评标办法前附表。</w:t>
      </w:r>
    </w:p>
    <w:p w14:paraId="72295EA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2.1.2资格评审标准：见评标办法前附表。</w:t>
      </w:r>
    </w:p>
    <w:p w14:paraId="77F8133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2.1.3响应性评审标准：见评标办法前附表。</w:t>
      </w:r>
    </w:p>
    <w:p w14:paraId="0C6C0F1A">
      <w:pPr>
        <w:pStyle w:val="58"/>
        <w:spacing w:line="360" w:lineRule="auto"/>
        <w:rPr>
          <w:rFonts w:hint="eastAsia" w:ascii="宋体" w:hAnsi="宋体" w:eastAsia="宋体"/>
          <w:sz w:val="21"/>
          <w:szCs w:val="21"/>
        </w:rPr>
      </w:pPr>
      <w:bookmarkStart w:id="336" w:name="_Toc45177856"/>
      <w:bookmarkStart w:id="337" w:name="_Toc144974570"/>
      <w:bookmarkStart w:id="338" w:name="_Toc7205"/>
      <w:bookmarkStart w:id="339" w:name="_Toc152042380"/>
      <w:bookmarkStart w:id="340" w:name="_Toc152045603"/>
      <w:bookmarkStart w:id="341" w:name="_Toc179632621"/>
      <w:r>
        <w:rPr>
          <w:rFonts w:hint="eastAsia" w:ascii="宋体" w:hAnsi="宋体" w:eastAsia="宋体"/>
          <w:sz w:val="21"/>
          <w:szCs w:val="21"/>
        </w:rPr>
        <w:t>2.2 分值构成与评分标准</w:t>
      </w:r>
      <w:bookmarkEnd w:id="336"/>
      <w:bookmarkEnd w:id="337"/>
      <w:bookmarkEnd w:id="338"/>
      <w:bookmarkEnd w:id="339"/>
      <w:bookmarkEnd w:id="340"/>
      <w:bookmarkEnd w:id="341"/>
    </w:p>
    <w:p w14:paraId="499FDCF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 分值构成</w:t>
      </w:r>
    </w:p>
    <w:p w14:paraId="7108F59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（1）商务标：见评标办法前附表； </w:t>
      </w:r>
    </w:p>
    <w:p w14:paraId="754B78F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（2）技术标：见评标办法前附表；</w:t>
      </w:r>
    </w:p>
    <w:p w14:paraId="6E0D776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（3）综合标：见评标办法前附表。 </w:t>
      </w:r>
    </w:p>
    <w:p w14:paraId="6214903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 评标基准价计算</w:t>
      </w:r>
    </w:p>
    <w:p w14:paraId="1170031A">
      <w:pPr>
        <w:spacing w:line="360" w:lineRule="auto"/>
        <w:ind w:firstLine="840" w:firstLineChars="400"/>
        <w:rPr>
          <w:rFonts w:hint="eastAsia" w:ascii="宋体" w:hAnsi="宋体" w:eastAsia="宋体" w:cs="宋体"/>
          <w:sz w:val="21"/>
          <w:szCs w:val="21"/>
        </w:rPr>
      </w:pPr>
      <w:r>
        <w:rPr>
          <w:rFonts w:hint="eastAsia" w:ascii="宋体" w:hAnsi="宋体" w:eastAsia="宋体" w:cs="宋体"/>
          <w:sz w:val="21"/>
          <w:szCs w:val="21"/>
        </w:rPr>
        <w:t>评标基准价计算方法：见评标办法前附表。</w:t>
      </w:r>
    </w:p>
    <w:p w14:paraId="59442AE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 投标报价的偏差率计算（本项目不适用）</w:t>
      </w:r>
    </w:p>
    <w:p w14:paraId="6B262D51">
      <w:pPr>
        <w:spacing w:line="360" w:lineRule="auto"/>
        <w:ind w:firstLine="840" w:firstLineChars="400"/>
        <w:rPr>
          <w:rFonts w:hint="eastAsia" w:ascii="宋体" w:hAnsi="宋体" w:eastAsia="宋体" w:cs="宋体"/>
          <w:sz w:val="21"/>
          <w:szCs w:val="21"/>
        </w:rPr>
      </w:pPr>
      <w:r>
        <w:rPr>
          <w:rFonts w:hint="eastAsia" w:ascii="宋体" w:hAnsi="宋体" w:eastAsia="宋体" w:cs="宋体"/>
          <w:sz w:val="21"/>
          <w:szCs w:val="21"/>
        </w:rPr>
        <w:t>投标报价的偏差率计算公式：见评标办法前附表。</w:t>
      </w:r>
    </w:p>
    <w:p w14:paraId="391057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 评分标准</w:t>
      </w:r>
    </w:p>
    <w:p w14:paraId="4FD28B9E">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（1）商务标评分标准：见评标办法前附表；</w:t>
      </w:r>
    </w:p>
    <w:p w14:paraId="58900719">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（2）技术标评分标准：见评标办法前附表；</w:t>
      </w:r>
    </w:p>
    <w:p w14:paraId="2D5AD691">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（3）综合标评分标准：见评标办法前附表。</w:t>
      </w:r>
    </w:p>
    <w:p w14:paraId="5D58CE12">
      <w:pPr>
        <w:pStyle w:val="58"/>
        <w:spacing w:line="360" w:lineRule="auto"/>
        <w:rPr>
          <w:rFonts w:hint="eastAsia" w:ascii="宋体" w:hAnsi="宋体" w:eastAsia="宋体"/>
          <w:sz w:val="21"/>
          <w:szCs w:val="21"/>
        </w:rPr>
      </w:pPr>
      <w:bookmarkStart w:id="342" w:name="_Toc45177857"/>
      <w:bookmarkStart w:id="343" w:name="_Toc152042382"/>
      <w:bookmarkStart w:id="344" w:name="_Toc179632623"/>
      <w:bookmarkStart w:id="345" w:name="_Toc144974572"/>
      <w:bookmarkStart w:id="346" w:name="_Toc5242"/>
      <w:bookmarkStart w:id="347" w:name="_Toc152045605"/>
      <w:r>
        <w:rPr>
          <w:rFonts w:hint="eastAsia" w:ascii="宋体" w:hAnsi="宋体" w:eastAsia="宋体"/>
          <w:sz w:val="21"/>
          <w:szCs w:val="21"/>
        </w:rPr>
        <w:t>3.1 初步评审</w:t>
      </w:r>
      <w:bookmarkEnd w:id="342"/>
      <w:bookmarkEnd w:id="343"/>
      <w:bookmarkEnd w:id="344"/>
      <w:bookmarkEnd w:id="345"/>
      <w:bookmarkEnd w:id="346"/>
      <w:bookmarkEnd w:id="347"/>
    </w:p>
    <w:p w14:paraId="03B0AD1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3.1.1磋商小组依据本章第2.1款规定的标准对响应文件进行初步评审。有一项不符合评审标准的，否决其投标。</w:t>
      </w:r>
    </w:p>
    <w:p w14:paraId="75C2AFA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3.1.2 供应商有以下情形之一的，否决其投标：</w:t>
      </w:r>
    </w:p>
    <w:p w14:paraId="6C227A22">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（1）第二章“供应商须知”第1.4.3项规定的任何一种情形的；</w:t>
      </w:r>
    </w:p>
    <w:p w14:paraId="1D890FBB">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（2）串通投标或弄虚作假或有其他违法行为的；</w:t>
      </w:r>
    </w:p>
    <w:p w14:paraId="1D22BCD1">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（3）不按磋商小组要求澄清、说明或补正的。</w:t>
      </w:r>
    </w:p>
    <w:p w14:paraId="4F4F791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3.1.3投标报价有算术错误的，磋商小组按以下原则对投标报价进行修正，修正的价格经供应商书面确认后具有约束力。供应商不接受修正价格的，否决其投标。</w:t>
      </w:r>
    </w:p>
    <w:p w14:paraId="14F2F25B">
      <w:pPr>
        <w:spacing w:line="360" w:lineRule="auto"/>
        <w:ind w:firstLine="718" w:firstLineChars="342"/>
        <w:rPr>
          <w:rFonts w:hint="eastAsia" w:ascii="宋体" w:hAnsi="宋体" w:eastAsia="宋体" w:cs="宋体"/>
          <w:sz w:val="21"/>
          <w:szCs w:val="21"/>
        </w:rPr>
      </w:pPr>
      <w:bookmarkStart w:id="348" w:name="_Toc152042383"/>
      <w:r>
        <w:rPr>
          <w:rFonts w:hint="eastAsia" w:ascii="宋体" w:hAnsi="宋体" w:eastAsia="宋体" w:cs="宋体"/>
          <w:sz w:val="21"/>
          <w:szCs w:val="21"/>
        </w:rPr>
        <w:t>（1）响应文件中的大写金额与小写金额不一致的，以大写金额为准；</w:t>
      </w:r>
      <w:bookmarkEnd w:id="348"/>
    </w:p>
    <w:p w14:paraId="41AD1111">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（2）总价金额与依据单价计算出的结果不一致的，以单价金额为准修正总价，但单价金额小数点有明显错误的除外。</w:t>
      </w:r>
    </w:p>
    <w:p w14:paraId="6D49DA4B">
      <w:pPr>
        <w:pStyle w:val="58"/>
        <w:spacing w:line="360" w:lineRule="auto"/>
        <w:rPr>
          <w:rFonts w:hint="eastAsia" w:ascii="宋体" w:hAnsi="宋体" w:eastAsia="宋体"/>
          <w:sz w:val="21"/>
          <w:szCs w:val="21"/>
        </w:rPr>
      </w:pPr>
      <w:bookmarkStart w:id="349" w:name="_Toc45177858"/>
      <w:bookmarkStart w:id="350" w:name="_Toc152042384"/>
      <w:bookmarkStart w:id="351" w:name="_Toc179632624"/>
      <w:bookmarkStart w:id="352" w:name="_Toc144974573"/>
      <w:bookmarkStart w:id="353" w:name="_Toc27437"/>
      <w:bookmarkStart w:id="354" w:name="_Toc152045606"/>
      <w:r>
        <w:rPr>
          <w:rFonts w:hint="eastAsia" w:ascii="宋体" w:hAnsi="宋体" w:eastAsia="宋体"/>
          <w:sz w:val="21"/>
          <w:szCs w:val="21"/>
        </w:rPr>
        <w:t>3.2 详细评审</w:t>
      </w:r>
      <w:bookmarkEnd w:id="349"/>
      <w:bookmarkEnd w:id="350"/>
      <w:bookmarkEnd w:id="351"/>
      <w:bookmarkEnd w:id="352"/>
      <w:bookmarkEnd w:id="353"/>
      <w:bookmarkEnd w:id="354"/>
    </w:p>
    <w:p w14:paraId="2C0685A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3.2.1 磋商小组按本章第2.2款规定的量化因素和分值进行打分，并计算出综合评估得分。</w:t>
      </w:r>
    </w:p>
    <w:p w14:paraId="49E80821">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（1）按本章第2.2.4（1）目规定的评审因素和分值对商务标计算出得分A；</w:t>
      </w:r>
    </w:p>
    <w:p w14:paraId="0B9A4B8D">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（2）按本章第2.2.4（2）目规定的评审因素和分值对技术标计算出得分B；</w:t>
      </w:r>
    </w:p>
    <w:p w14:paraId="71235083">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（3）按本章第2.2.4（3）目规定的评审因素和分值对综合标计算出得分C。</w:t>
      </w:r>
    </w:p>
    <w:p w14:paraId="4D5D8ED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3.2.2 评分分值计算保留小数点后两位，小数点后第三位“四舍五入”。</w:t>
      </w:r>
    </w:p>
    <w:p w14:paraId="2C6010A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3.2.3 供应商得分=技术标得分+商务标得分+综合标得分。</w:t>
      </w:r>
    </w:p>
    <w:p w14:paraId="49294EE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供应商最终得分=各磋商小组打分之和的算数平均值。</w:t>
      </w:r>
    </w:p>
    <w:p w14:paraId="7AE1EF5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3.2.4 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否决其投标。</w:t>
      </w:r>
    </w:p>
    <w:p w14:paraId="6854D1B8">
      <w:pPr>
        <w:pStyle w:val="58"/>
        <w:spacing w:line="360" w:lineRule="auto"/>
        <w:rPr>
          <w:rFonts w:hint="eastAsia" w:ascii="宋体" w:hAnsi="宋体" w:eastAsia="宋体"/>
          <w:sz w:val="21"/>
          <w:szCs w:val="21"/>
        </w:rPr>
      </w:pPr>
      <w:bookmarkStart w:id="355" w:name="_Toc144974575"/>
      <w:bookmarkStart w:id="356" w:name="_Toc45177859"/>
      <w:bookmarkStart w:id="357" w:name="_Toc179632625"/>
      <w:bookmarkStart w:id="358" w:name="_Toc152042385"/>
      <w:bookmarkStart w:id="359" w:name="_Toc152045607"/>
      <w:bookmarkStart w:id="360" w:name="_Toc16624"/>
      <w:r>
        <w:rPr>
          <w:rFonts w:hint="eastAsia" w:ascii="宋体" w:hAnsi="宋体" w:eastAsia="宋体"/>
          <w:sz w:val="21"/>
          <w:szCs w:val="21"/>
        </w:rPr>
        <w:t>3.3 响应文件的澄清</w:t>
      </w:r>
      <w:bookmarkEnd w:id="355"/>
      <w:r>
        <w:rPr>
          <w:rFonts w:hint="eastAsia" w:ascii="宋体" w:hAnsi="宋体" w:eastAsia="宋体"/>
          <w:sz w:val="21"/>
          <w:szCs w:val="21"/>
        </w:rPr>
        <w:t>和补正</w:t>
      </w:r>
      <w:bookmarkEnd w:id="356"/>
      <w:bookmarkEnd w:id="357"/>
      <w:bookmarkEnd w:id="358"/>
      <w:bookmarkEnd w:id="359"/>
      <w:bookmarkEnd w:id="360"/>
    </w:p>
    <w:p w14:paraId="17C46D7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3.3.1在评标过程中，磋商小组可以书面形式要求供应商对所提交响应文件中不明确的内容进行书面澄清或说明，或者对细微偏差进行补正。磋商小组不接受供应商主动提出的澄清、说明或补正。</w:t>
      </w:r>
    </w:p>
    <w:p w14:paraId="560D923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3.3.2 澄清、说明和补正不得改变响应文件的实质性内容（算术性错误修正的除外）。供应商的书面澄清、说明和补正属于响应文件的组成部分。</w:t>
      </w:r>
    </w:p>
    <w:p w14:paraId="1767583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3.3.3 磋商小组对供应商提交的澄清、说明或补正有疑问的，可以要求供应商进一步澄清、说明或补正，直至满足磋商小组的要求。</w:t>
      </w:r>
    </w:p>
    <w:p w14:paraId="565DBDBC">
      <w:pPr>
        <w:pStyle w:val="58"/>
        <w:spacing w:line="360" w:lineRule="auto"/>
        <w:rPr>
          <w:rFonts w:hint="eastAsia" w:ascii="宋体" w:hAnsi="宋体" w:eastAsia="宋体"/>
          <w:sz w:val="21"/>
          <w:szCs w:val="21"/>
        </w:rPr>
      </w:pPr>
      <w:bookmarkStart w:id="361" w:name="_Toc152045608"/>
      <w:bookmarkStart w:id="362" w:name="_Toc152042386"/>
      <w:bookmarkStart w:id="363" w:name="_Toc179632626"/>
      <w:bookmarkStart w:id="364" w:name="_Toc45177860"/>
      <w:bookmarkStart w:id="365" w:name="_Toc10052"/>
      <w:bookmarkStart w:id="366" w:name="_Toc144974576"/>
      <w:r>
        <w:rPr>
          <w:rFonts w:hint="eastAsia" w:ascii="宋体" w:hAnsi="宋体" w:eastAsia="宋体"/>
          <w:sz w:val="21"/>
          <w:szCs w:val="21"/>
        </w:rPr>
        <w:t>3.4 评标结果</w:t>
      </w:r>
      <w:bookmarkEnd w:id="361"/>
      <w:bookmarkEnd w:id="362"/>
      <w:bookmarkEnd w:id="363"/>
      <w:bookmarkEnd w:id="364"/>
      <w:bookmarkEnd w:id="365"/>
      <w:bookmarkEnd w:id="366"/>
    </w:p>
    <w:p w14:paraId="5C46213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3.4.1除第二章“供应商须知”前附表授权直接确定成交人外，磋商小组按照得分由高到低的顺序推荐中标候选人。</w:t>
      </w:r>
    </w:p>
    <w:p w14:paraId="09FD6F6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3.4.2 磋商小组完成评标后，应当向采购人提交书面评标报告。</w:t>
      </w:r>
    </w:p>
    <w:p w14:paraId="7B39A269">
      <w:pPr>
        <w:pStyle w:val="57"/>
        <w:spacing w:line="360" w:lineRule="auto"/>
        <w:rPr>
          <w:rFonts w:hint="eastAsia" w:ascii="宋体" w:hAnsi="宋体" w:eastAsia="宋体"/>
          <w:sz w:val="21"/>
          <w:szCs w:val="21"/>
        </w:rPr>
      </w:pPr>
      <w:bookmarkStart w:id="367" w:name="_Toc45177861"/>
      <w:bookmarkStart w:id="368" w:name="_Toc7648"/>
      <w:bookmarkStart w:id="369" w:name="_Toc1825"/>
      <w:r>
        <w:rPr>
          <w:rFonts w:hint="eastAsia" w:ascii="宋体" w:hAnsi="宋体" w:eastAsia="宋体"/>
          <w:sz w:val="21"/>
          <w:szCs w:val="21"/>
        </w:rPr>
        <w:t>4. 无效标条件</w:t>
      </w:r>
      <w:bookmarkEnd w:id="367"/>
      <w:bookmarkEnd w:id="368"/>
      <w:bookmarkEnd w:id="369"/>
    </w:p>
    <w:p w14:paraId="1F170B89">
      <w:pPr>
        <w:pStyle w:val="30"/>
        <w:spacing w:line="360" w:lineRule="auto"/>
        <w:ind w:firstLine="210"/>
        <w:rPr>
          <w:rFonts w:hint="eastAsia" w:ascii="宋体" w:hAnsi="宋体" w:eastAsia="宋体" w:cs="宋体"/>
          <w:szCs w:val="21"/>
        </w:rPr>
      </w:pPr>
      <w:r>
        <w:rPr>
          <w:rFonts w:hint="eastAsia" w:ascii="宋体" w:hAnsi="宋体" w:eastAsia="宋体" w:cs="宋体"/>
          <w:szCs w:val="21"/>
        </w:rPr>
        <w:t>供应商或其响应文件有下列情形之一的，其投标作无效标处理：</w:t>
      </w:r>
    </w:p>
    <w:p w14:paraId="1B5D83FD">
      <w:pPr>
        <w:pStyle w:val="30"/>
        <w:spacing w:line="360" w:lineRule="auto"/>
        <w:ind w:firstLine="210"/>
        <w:rPr>
          <w:rFonts w:hint="eastAsia" w:ascii="宋体" w:hAnsi="宋体" w:eastAsia="宋体" w:cs="宋体"/>
          <w:szCs w:val="21"/>
        </w:rPr>
      </w:pPr>
      <w:r>
        <w:rPr>
          <w:rFonts w:hint="eastAsia" w:ascii="宋体" w:hAnsi="宋体" w:eastAsia="宋体" w:cs="宋体"/>
          <w:szCs w:val="21"/>
        </w:rPr>
        <w:t>4.1 有第二章“供应商须知”第1.4.3项规定的任何一种情形的。</w:t>
      </w:r>
    </w:p>
    <w:p w14:paraId="4AD640DF">
      <w:pPr>
        <w:pStyle w:val="30"/>
        <w:spacing w:line="360" w:lineRule="auto"/>
        <w:ind w:firstLine="210"/>
        <w:rPr>
          <w:rFonts w:hint="eastAsia" w:ascii="宋体" w:hAnsi="宋体" w:eastAsia="宋体" w:cs="宋体"/>
          <w:szCs w:val="21"/>
        </w:rPr>
      </w:pPr>
      <w:r>
        <w:rPr>
          <w:rFonts w:hint="eastAsia" w:ascii="宋体" w:hAnsi="宋体" w:eastAsia="宋体" w:cs="宋体"/>
          <w:szCs w:val="21"/>
        </w:rPr>
        <w:t>4.2 有串通投标或弄虚作假或有其他违法行为的。</w:t>
      </w:r>
    </w:p>
    <w:p w14:paraId="75C2B428">
      <w:pPr>
        <w:pStyle w:val="30"/>
        <w:spacing w:line="360" w:lineRule="auto"/>
        <w:ind w:firstLine="210"/>
        <w:rPr>
          <w:rFonts w:hint="eastAsia" w:ascii="宋体" w:hAnsi="宋体" w:eastAsia="宋体" w:cs="宋体"/>
          <w:szCs w:val="21"/>
        </w:rPr>
      </w:pPr>
      <w:r>
        <w:rPr>
          <w:rFonts w:hint="eastAsia" w:ascii="宋体" w:hAnsi="宋体" w:eastAsia="宋体" w:cs="宋体"/>
          <w:szCs w:val="21"/>
        </w:rPr>
        <w:t>4.3 不按磋商小组要求澄清、说明或补正的。</w:t>
      </w:r>
    </w:p>
    <w:p w14:paraId="67D4CC05">
      <w:pPr>
        <w:pStyle w:val="30"/>
        <w:spacing w:line="360" w:lineRule="auto"/>
        <w:ind w:firstLine="210"/>
        <w:rPr>
          <w:rFonts w:hint="eastAsia" w:ascii="宋体" w:hAnsi="宋体" w:eastAsia="宋体" w:cs="宋体"/>
          <w:szCs w:val="21"/>
        </w:rPr>
      </w:pPr>
      <w:r>
        <w:rPr>
          <w:rFonts w:hint="eastAsia" w:ascii="宋体" w:hAnsi="宋体" w:eastAsia="宋体" w:cs="宋体"/>
          <w:szCs w:val="21"/>
        </w:rPr>
        <w:t>4.4 在形式评审、资格评审、响应性评审中，磋商小组认定供应商的响应文件不符合评标办法前附表中规定的任何一项评审标准的。</w:t>
      </w:r>
    </w:p>
    <w:p w14:paraId="38547F65">
      <w:pPr>
        <w:pStyle w:val="30"/>
        <w:spacing w:line="360" w:lineRule="auto"/>
        <w:ind w:firstLine="210"/>
        <w:rPr>
          <w:rFonts w:hint="eastAsia" w:ascii="宋体" w:hAnsi="宋体" w:eastAsia="宋体" w:cs="宋体"/>
          <w:szCs w:val="21"/>
        </w:rPr>
      </w:pPr>
      <w:r>
        <w:rPr>
          <w:rFonts w:hint="eastAsia" w:ascii="宋体" w:hAnsi="宋体" w:eastAsia="宋体" w:cs="宋体"/>
          <w:szCs w:val="21"/>
        </w:rPr>
        <w:t>4.5 磋商小组认定供应商以低于成本报价竞标的。</w:t>
      </w:r>
    </w:p>
    <w:p w14:paraId="1FB5C98D">
      <w:pPr>
        <w:rPr>
          <w:rFonts w:hint="eastAsia" w:ascii="宋体" w:hAnsi="宋体" w:eastAsia="宋体" w:cs="宋体"/>
          <w:b/>
          <w:sz w:val="32"/>
        </w:rPr>
      </w:pPr>
      <w:bookmarkStart w:id="370" w:name="_Toc31883"/>
      <w:bookmarkStart w:id="371" w:name="_Toc45177862"/>
      <w:r>
        <w:rPr>
          <w:rFonts w:hint="eastAsia" w:ascii="宋体" w:hAnsi="宋体" w:eastAsia="宋体" w:cs="宋体"/>
          <w:b/>
          <w:sz w:val="32"/>
        </w:rPr>
        <w:br w:type="page"/>
      </w:r>
    </w:p>
    <w:p w14:paraId="77761206">
      <w:pPr>
        <w:jc w:val="center"/>
        <w:outlineLvl w:val="0"/>
        <w:rPr>
          <w:rFonts w:hint="eastAsia" w:ascii="宋体" w:hAnsi="宋体" w:eastAsia="宋体" w:cs="宋体"/>
          <w:b/>
          <w:sz w:val="32"/>
        </w:rPr>
      </w:pPr>
      <w:bookmarkStart w:id="372" w:name="_Toc23539"/>
      <w:r>
        <w:rPr>
          <w:rFonts w:hint="eastAsia" w:ascii="宋体" w:hAnsi="宋体" w:eastAsia="宋体" w:cs="宋体"/>
          <w:b/>
          <w:sz w:val="32"/>
        </w:rPr>
        <w:t>第四章  合同条款及格式</w:t>
      </w:r>
      <w:bookmarkEnd w:id="370"/>
      <w:bookmarkEnd w:id="371"/>
      <w:bookmarkEnd w:id="372"/>
    </w:p>
    <w:p w14:paraId="72AAD793">
      <w:pPr>
        <w:adjustRightInd w:val="0"/>
        <w:snapToGrid w:val="0"/>
        <w:spacing w:line="420" w:lineRule="exact"/>
        <w:ind w:firstLine="485" w:firstLineChars="230"/>
        <w:jc w:val="center"/>
        <w:rPr>
          <w:rFonts w:hint="eastAsia" w:ascii="宋体" w:hAnsi="宋体" w:eastAsia="宋体" w:cs="宋体"/>
          <w:b/>
          <w:sz w:val="21"/>
          <w:szCs w:val="21"/>
        </w:rPr>
      </w:pPr>
      <w:bookmarkStart w:id="373" w:name="_Toc6896247"/>
      <w:r>
        <w:rPr>
          <w:rFonts w:hint="eastAsia" w:ascii="宋体" w:hAnsi="宋体" w:eastAsia="宋体" w:cs="宋体"/>
          <w:b/>
          <w:sz w:val="21"/>
          <w:szCs w:val="21"/>
        </w:rPr>
        <w:t>（仅供参考，以实际签订为准）</w:t>
      </w:r>
    </w:p>
    <w:p w14:paraId="6F8CEBC9">
      <w:pPr>
        <w:pStyle w:val="31"/>
        <w:ind w:left="480"/>
        <w:rPr>
          <w:rFonts w:hint="eastAsia" w:ascii="宋体" w:hAnsi="宋体" w:cs="宋体"/>
        </w:rPr>
      </w:pPr>
    </w:p>
    <w:p w14:paraId="6EB0BE7A">
      <w:pPr>
        <w:spacing w:line="360" w:lineRule="auto"/>
        <w:ind w:firstLine="420"/>
        <w:rPr>
          <w:rFonts w:hint="eastAsia" w:ascii="宋体" w:hAnsi="宋体" w:eastAsia="宋体" w:cs="宋体"/>
          <w:sz w:val="21"/>
          <w:szCs w:val="21"/>
          <w:u w:val="single"/>
        </w:rPr>
      </w:pPr>
      <w:r>
        <w:rPr>
          <w:rFonts w:hint="eastAsia" w:ascii="宋体" w:hAnsi="宋体" w:eastAsia="宋体" w:cs="宋体"/>
          <w:sz w:val="21"/>
          <w:szCs w:val="21"/>
        </w:rPr>
        <w:t>采购人（甲方）：</w:t>
      </w:r>
      <w:r>
        <w:rPr>
          <w:rFonts w:hint="eastAsia" w:ascii="宋体" w:hAnsi="宋体" w:eastAsia="宋体" w:cs="宋体"/>
          <w:sz w:val="21"/>
          <w:szCs w:val="21"/>
          <w:u w:val="single"/>
        </w:rPr>
        <w:t xml:space="preserve">                            </w:t>
      </w:r>
    </w:p>
    <w:p w14:paraId="46A21A29">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供应商（乙方）：</w:t>
      </w:r>
      <w:r>
        <w:rPr>
          <w:rFonts w:hint="eastAsia" w:ascii="宋体" w:hAnsi="宋体" w:eastAsia="宋体" w:cs="宋体"/>
          <w:sz w:val="21"/>
          <w:szCs w:val="21"/>
          <w:u w:val="single"/>
        </w:rPr>
        <w:t xml:space="preserve">                            </w:t>
      </w:r>
    </w:p>
    <w:p w14:paraId="203BD84D">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 xml:space="preserve"> </w:t>
      </w:r>
    </w:p>
    <w:p w14:paraId="297128C8">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依照《中华人民共和国民法典合同编》《中华人民共和国政府采购法》及国家的有关法律、行政法规，遵循平等、自愿、公平和诚实信用的原则，按照现行有关法律、法规，双方协商一致，订立本合同。</w:t>
      </w:r>
    </w:p>
    <w:p w14:paraId="2EC22F62">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一、本合同名称：</w:t>
      </w:r>
      <w:r>
        <w:rPr>
          <w:rFonts w:hint="eastAsia" w:ascii="宋体" w:hAnsi="宋体" w:eastAsia="宋体" w:cs="宋体"/>
          <w:sz w:val="21"/>
          <w:szCs w:val="21"/>
          <w:u w:val="single"/>
        </w:rPr>
        <w:t xml:space="preserve">                                      </w:t>
      </w:r>
    </w:p>
    <w:p w14:paraId="6B868D21">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二、本合同总价：</w:t>
      </w:r>
      <w:r>
        <w:rPr>
          <w:rFonts w:hint="eastAsia" w:ascii="宋体" w:hAnsi="宋体" w:eastAsia="宋体" w:cs="宋体"/>
          <w:sz w:val="21"/>
          <w:szCs w:val="21"/>
          <w:u w:val="single"/>
        </w:rPr>
        <w:t xml:space="preserve">                                      </w:t>
      </w:r>
    </w:p>
    <w:p w14:paraId="5A235A1D">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三、服务标准：</w:t>
      </w:r>
      <w:r>
        <w:rPr>
          <w:rFonts w:hint="eastAsia" w:ascii="宋体" w:hAnsi="宋体" w:eastAsia="宋体" w:cs="宋体"/>
          <w:sz w:val="21"/>
          <w:szCs w:val="21"/>
          <w:u w:val="single"/>
        </w:rPr>
        <w:t xml:space="preserve">                                       </w:t>
      </w:r>
    </w:p>
    <w:p w14:paraId="5187CA94">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四、服务期限：</w:t>
      </w:r>
      <w:r>
        <w:rPr>
          <w:rFonts w:hint="eastAsia" w:ascii="宋体" w:hAnsi="宋体" w:eastAsia="宋体" w:cs="宋体"/>
          <w:sz w:val="21"/>
          <w:szCs w:val="21"/>
          <w:u w:val="single"/>
        </w:rPr>
        <w:t xml:space="preserve">                                       </w:t>
      </w:r>
    </w:p>
    <w:p w14:paraId="7B8B0124">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五、付款方式：</w:t>
      </w:r>
      <w:r>
        <w:rPr>
          <w:rFonts w:hint="eastAsia" w:ascii="宋体" w:hAnsi="宋体" w:eastAsia="宋体" w:cs="宋体"/>
          <w:sz w:val="21"/>
          <w:szCs w:val="21"/>
          <w:u w:val="single"/>
        </w:rPr>
        <w:t xml:space="preserve">                                       </w:t>
      </w:r>
    </w:p>
    <w:p w14:paraId="23614BC2">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六、验收事项：</w:t>
      </w:r>
    </w:p>
    <w:p w14:paraId="28871F98">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1、验收要求：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39C3A78">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2、验收结果确认：</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E67C779">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3、验收标准和方法：</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794D9A2">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七、双方权利义务</w:t>
      </w:r>
    </w:p>
    <w:p w14:paraId="5ABA5086">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1、甲方权利义务：</w:t>
      </w:r>
    </w:p>
    <w:p w14:paraId="7FC9BC7C">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1.1甲方负责项目全面管理。</w:t>
      </w:r>
    </w:p>
    <w:p w14:paraId="4D0139E8">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1.2甲方按合同约定支付合同价款。</w:t>
      </w:r>
    </w:p>
    <w:p w14:paraId="05A257E1">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1.3甲方负责监督本项目的服务相关事项。</w:t>
      </w:r>
    </w:p>
    <w:p w14:paraId="1633DBDE">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2、乙方权利义务：</w:t>
      </w:r>
    </w:p>
    <w:p w14:paraId="10E4C53B">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2.1乙方在合同履行过程中，应严格按照本项目服务要求和国家现行的相关要求以及响应文件内容提供服务事项，接受甲方（或甲方指定的第三方）的监督、管理和抽查，并在任何时候都应接受甲方关于本项目的相关咨询。</w:t>
      </w:r>
    </w:p>
    <w:p w14:paraId="4689CF6F">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2.2乙方在合同履行过程中，应根据甲方指令，安排相关服务进度。</w:t>
      </w:r>
    </w:p>
    <w:p w14:paraId="124EFC19">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2.3乙方在合同履行过程中，应加强服务人员的安全教育，做好相应的安全保障，确保安全。在服务过程中发生的由于乙方的原因造成的一切安全事故责任，一律由乙方负责，并承担相应的经济责任。</w:t>
      </w:r>
    </w:p>
    <w:p w14:paraId="7AFBA1FD">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八、违约责任：乙方所交付的服务成果未符合本合同规定或未按要求履行合同义务时，甲方有权拒绝验收，乙方在得到甲方通知之日起2个工作日内采取补救措施，逾期仍未采取有效措施的，甲方有权要求乙方赔偿因此造成的损失。</w:t>
      </w:r>
    </w:p>
    <w:p w14:paraId="68074ADD">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九、双方应严格遵守采购文件要求，如有违反，按采购文件的规定处理。</w:t>
      </w:r>
    </w:p>
    <w:p w14:paraId="16525D8B">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十、本合同签订和履行适用中华人民共和国法律，因履行合同发生的争议，由双方友好协商解决，如协商不成的，任何一方均可向签订合同地人民法院提起诉讼。</w:t>
      </w:r>
    </w:p>
    <w:p w14:paraId="4B49C8C6">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十一、本合同未尽事宜，双方可签订补充协议，与本合同具有同等法律效力。</w:t>
      </w:r>
    </w:p>
    <w:p w14:paraId="70831CCD">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十二、合同生效、备案及其它</w:t>
      </w:r>
    </w:p>
    <w:p w14:paraId="5FF66679">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1、本合同经双方代表签字并加盖公章后生效。</w:t>
      </w:r>
    </w:p>
    <w:p w14:paraId="57C40180">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2、甲方应在本合同签订后三个工作日内向监督部门进行备案。</w:t>
      </w:r>
    </w:p>
    <w:p w14:paraId="5941C18A">
      <w:pPr>
        <w:spacing w:line="360" w:lineRule="auto"/>
        <w:ind w:firstLine="600"/>
        <w:rPr>
          <w:rFonts w:hint="eastAsia" w:ascii="宋体" w:hAnsi="宋体" w:eastAsia="宋体" w:cs="宋体"/>
          <w:sz w:val="21"/>
          <w:szCs w:val="21"/>
        </w:rPr>
      </w:pPr>
      <w:r>
        <w:rPr>
          <w:rFonts w:hint="eastAsia" w:ascii="宋体" w:hAnsi="宋体" w:eastAsia="宋体" w:cs="宋体"/>
          <w:sz w:val="21"/>
          <w:szCs w:val="21"/>
        </w:rPr>
        <w:t xml:space="preserve"> </w:t>
      </w:r>
    </w:p>
    <w:p w14:paraId="42F47675">
      <w:pPr>
        <w:pStyle w:val="70"/>
        <w:spacing w:line="360" w:lineRule="auto"/>
        <w:rPr>
          <w:rFonts w:hint="eastAsia" w:ascii="宋体" w:hAnsi="宋体" w:cs="宋体"/>
          <w:bCs/>
        </w:rPr>
      </w:pPr>
      <w:r>
        <w:rPr>
          <w:rFonts w:hint="eastAsia" w:ascii="宋体" w:hAnsi="宋体" w:cs="宋体"/>
          <w:bCs/>
        </w:rPr>
        <w:t xml:space="preserve"> </w:t>
      </w:r>
    </w:p>
    <w:p w14:paraId="4AE20C63">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甲方（公章）：                            乙方（公章）：</w:t>
      </w:r>
    </w:p>
    <w:p w14:paraId="103F2053">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地址：                                    地址：</w:t>
      </w:r>
    </w:p>
    <w:p w14:paraId="5A8D5965">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法定代表人（或负责人）或                  法定代表人（或负责人）或</w:t>
      </w:r>
    </w:p>
    <w:p w14:paraId="7480C7D1">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委托代理人（签字）：                      委托代理人（签字）：</w:t>
      </w:r>
    </w:p>
    <w:p w14:paraId="4EAFAF55">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电话：                                    电话：</w:t>
      </w:r>
    </w:p>
    <w:p w14:paraId="71C8220A">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开户银行：                                开户银行：</w:t>
      </w:r>
    </w:p>
    <w:p w14:paraId="41F5DEBE">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账号：                                    账号：</w:t>
      </w:r>
    </w:p>
    <w:p w14:paraId="205423F2">
      <w:pPr>
        <w:pStyle w:val="138"/>
        <w:spacing w:line="360" w:lineRule="auto"/>
        <w:rPr>
          <w:rFonts w:hint="eastAsia" w:ascii="宋体" w:hAnsi="宋体" w:eastAsia="宋体" w:cs="宋体"/>
          <w:sz w:val="21"/>
          <w:szCs w:val="21"/>
        </w:rPr>
      </w:pPr>
      <w:r>
        <w:rPr>
          <w:rFonts w:hint="eastAsia" w:ascii="宋体" w:hAnsi="宋体" w:eastAsia="宋体" w:cs="宋体"/>
          <w:sz w:val="21"/>
          <w:szCs w:val="21"/>
        </w:rPr>
        <w:t>签订时间：     年   月   日               签订时间：     年   月   日</w:t>
      </w:r>
    </w:p>
    <w:p w14:paraId="631267E2">
      <w:pPr>
        <w:spacing w:line="360" w:lineRule="auto"/>
        <w:rPr>
          <w:rFonts w:hint="eastAsia" w:ascii="宋体" w:hAnsi="宋体" w:eastAsia="宋体" w:cs="宋体"/>
          <w:b/>
          <w:szCs w:val="21"/>
        </w:rPr>
      </w:pPr>
    </w:p>
    <w:p w14:paraId="785A669D">
      <w:pPr>
        <w:pStyle w:val="31"/>
        <w:ind w:left="480"/>
        <w:rPr>
          <w:rFonts w:hint="eastAsia" w:ascii="宋体" w:hAnsi="宋体" w:cs="宋体"/>
        </w:rPr>
      </w:pPr>
      <w:bookmarkStart w:id="374" w:name="page36"/>
      <w:bookmarkEnd w:id="374"/>
    </w:p>
    <w:bookmarkEnd w:id="373"/>
    <w:p w14:paraId="13F3EEE1">
      <w:pPr>
        <w:widowControl/>
        <w:jc w:val="left"/>
        <w:rPr>
          <w:rFonts w:hint="eastAsia" w:ascii="宋体" w:hAnsi="宋体" w:eastAsia="宋体" w:cs="宋体"/>
          <w:b/>
          <w:sz w:val="32"/>
        </w:rPr>
      </w:pPr>
      <w:bookmarkStart w:id="375" w:name="_Toc45177863"/>
      <w:bookmarkStart w:id="376" w:name="_Toc11081"/>
      <w:r>
        <w:rPr>
          <w:rFonts w:hint="eastAsia" w:ascii="宋体" w:hAnsi="宋体" w:eastAsia="宋体" w:cs="宋体"/>
          <w:b/>
          <w:sz w:val="32"/>
        </w:rPr>
        <w:br w:type="page"/>
      </w:r>
    </w:p>
    <w:p w14:paraId="10AE857B">
      <w:pPr>
        <w:jc w:val="center"/>
        <w:outlineLvl w:val="0"/>
        <w:rPr>
          <w:rFonts w:hint="eastAsia" w:ascii="宋体" w:hAnsi="宋体" w:eastAsia="宋体" w:cs="宋体"/>
          <w:b/>
          <w:color w:val="auto"/>
          <w:sz w:val="32"/>
        </w:rPr>
      </w:pPr>
      <w:bookmarkStart w:id="377" w:name="_Toc8178"/>
      <w:r>
        <w:rPr>
          <w:rFonts w:hint="eastAsia" w:ascii="宋体" w:hAnsi="宋体" w:eastAsia="宋体" w:cs="宋体"/>
          <w:b/>
          <w:color w:val="auto"/>
          <w:sz w:val="32"/>
        </w:rPr>
        <w:t xml:space="preserve">第五章  </w:t>
      </w:r>
      <w:bookmarkEnd w:id="375"/>
      <w:bookmarkEnd w:id="376"/>
      <w:r>
        <w:rPr>
          <w:rFonts w:hint="eastAsia" w:ascii="宋体" w:hAnsi="宋体" w:eastAsia="宋体" w:cs="宋体"/>
          <w:b/>
          <w:color w:val="auto"/>
          <w:sz w:val="32"/>
        </w:rPr>
        <w:t>采购需求</w:t>
      </w:r>
      <w:bookmarkEnd w:id="377"/>
    </w:p>
    <w:p w14:paraId="70555C1E">
      <w:pPr>
        <w:widowControl/>
        <w:spacing w:line="360" w:lineRule="auto"/>
        <w:ind w:left="691" w:leftChars="200" w:hanging="211" w:hangingChars="100"/>
        <w:jc w:val="left"/>
        <w:rPr>
          <w:rFonts w:hint="eastAsia" w:ascii="宋体" w:hAnsi="宋体" w:eastAsia="宋体" w:cs="宋体"/>
          <w:b/>
          <w:bCs/>
          <w:color w:val="auto"/>
          <w:sz w:val="21"/>
          <w:szCs w:val="21"/>
        </w:rPr>
      </w:pPr>
      <w:bookmarkStart w:id="378" w:name="_Toc45177864"/>
      <w:bookmarkStart w:id="379" w:name="_Toc15754"/>
      <w:r>
        <w:rPr>
          <w:rFonts w:hint="eastAsia" w:ascii="宋体" w:hAnsi="宋体" w:eastAsia="宋体" w:cs="宋体"/>
          <w:b/>
          <w:bCs/>
          <w:color w:val="auto"/>
          <w:sz w:val="21"/>
          <w:szCs w:val="21"/>
        </w:rPr>
        <w:t>一、项目基本情况</w:t>
      </w:r>
    </w:p>
    <w:p w14:paraId="3041A794">
      <w:pPr>
        <w:widowControl/>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项目概况：</w:t>
      </w:r>
      <w:r>
        <w:rPr>
          <w:rFonts w:hint="default" w:ascii="宋体" w:hAnsi="宋体" w:eastAsia="宋体" w:cs="宋体"/>
          <w:b w:val="0"/>
          <w:bCs w:val="0"/>
          <w:color w:val="auto"/>
          <w:kern w:val="0"/>
          <w:sz w:val="21"/>
          <w:szCs w:val="21"/>
          <w:highlight w:val="none"/>
          <w:lang w:val="en-US" w:eastAsia="zh-CN"/>
        </w:rPr>
        <w:t>维保区域为开源路以西、平安大道以南、凌云路以东、湛北路以北区域内约224台的数字化视频监控设备。保证视频监控机房硬件、软件以及配套设施、平台日常使用和运维；前端线路和设备故障及时修复（无法取电点位加装太阳能供电）；设备丢失或损坏且无法修复及时加装、更换（设备更换率不低于10%）；前端224个摄像头日常使用中所产生</w:t>
      </w:r>
      <w:r>
        <w:rPr>
          <w:rFonts w:hint="default" w:ascii="宋体" w:hAnsi="宋体" w:eastAsia="宋体" w:cs="宋体"/>
          <w:b w:val="0"/>
          <w:bCs w:val="0"/>
          <w:color w:val="auto"/>
          <w:kern w:val="0"/>
          <w:sz w:val="21"/>
          <w:szCs w:val="21"/>
          <w:highlight w:val="none"/>
          <w:u w:val="none"/>
          <w:lang w:val="en-US" w:eastAsia="zh-CN"/>
        </w:rPr>
        <w:t>的电费</w:t>
      </w:r>
      <w:r>
        <w:rPr>
          <w:rFonts w:hint="eastAsia" w:ascii="宋体" w:hAnsi="宋体" w:eastAsia="宋体" w:cs="宋体"/>
          <w:b w:val="0"/>
          <w:bCs w:val="0"/>
          <w:color w:val="auto"/>
          <w:kern w:val="0"/>
          <w:sz w:val="21"/>
          <w:szCs w:val="21"/>
          <w:highlight w:val="none"/>
          <w:u w:val="none"/>
          <w:lang w:val="en-US" w:eastAsia="zh-CN"/>
        </w:rPr>
        <w:t>，</w:t>
      </w:r>
      <w:r>
        <w:rPr>
          <w:rFonts w:hint="eastAsia" w:ascii="宋体" w:hAnsi="宋体" w:cs="宋体"/>
          <w:b w:val="0"/>
          <w:bCs w:val="0"/>
          <w:color w:val="auto"/>
          <w:kern w:val="0"/>
          <w:sz w:val="21"/>
          <w:szCs w:val="21"/>
          <w:highlight w:val="none"/>
          <w:u w:val="none"/>
          <w:lang w:val="en-US" w:eastAsia="zh-CN"/>
        </w:rPr>
        <w:t>配合采购单位对更换固定资产进行保管、移交、处置等。</w:t>
      </w:r>
    </w:p>
    <w:p w14:paraId="66ABB2CD">
      <w:pPr>
        <w:widowControl/>
        <w:spacing w:line="360" w:lineRule="auto"/>
        <w:ind w:firstLine="420" w:firstLineChars="200"/>
        <w:jc w:val="left"/>
        <w:rPr>
          <w:rFonts w:hint="eastAsia" w:ascii="宋体" w:hAnsi="宋体" w:eastAsia="宋体" w:cs="宋体"/>
          <w:b/>
          <w:bCs/>
          <w:color w:val="auto"/>
          <w:kern w:val="44"/>
          <w:sz w:val="21"/>
          <w:szCs w:val="21"/>
          <w:highlight w:val="none"/>
        </w:rPr>
      </w:pPr>
      <w:r>
        <w:rPr>
          <w:rFonts w:hint="eastAsia" w:ascii="宋体" w:hAnsi="宋体" w:eastAsia="宋体" w:cs="宋体"/>
          <w:color w:val="auto"/>
          <w:sz w:val="21"/>
          <w:szCs w:val="21"/>
          <w:highlight w:val="none"/>
        </w:rPr>
        <w:t>服务期限：1年。</w:t>
      </w:r>
    </w:p>
    <w:p w14:paraId="7A3FECAC">
      <w:pPr>
        <w:spacing w:line="360" w:lineRule="auto"/>
        <w:ind w:firstLine="420" w:firstLineChars="200"/>
        <w:rPr>
          <w:rFonts w:hint="eastAsia" w:ascii="宋体" w:hAnsi="宋体" w:eastAsia="宋体" w:cs="宋体"/>
          <w:color w:val="auto"/>
          <w:sz w:val="21"/>
          <w:szCs w:val="21"/>
          <w:highlight w:val="none"/>
        </w:rPr>
      </w:pPr>
      <w:bookmarkStart w:id="380" w:name="_Toc21581"/>
      <w:bookmarkEnd w:id="380"/>
      <w:r>
        <w:rPr>
          <w:rFonts w:hint="eastAsia" w:ascii="宋体" w:hAnsi="宋体" w:eastAsia="宋体" w:cs="宋体"/>
          <w:color w:val="auto"/>
          <w:sz w:val="21"/>
          <w:szCs w:val="21"/>
          <w:highlight w:val="none"/>
        </w:rPr>
        <w:t>质量标准：符合国家、行业有关标准、规范。</w:t>
      </w:r>
    </w:p>
    <w:p w14:paraId="4C889FD7">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二、服务要求：（包含但不限于以下内容）</w:t>
      </w:r>
    </w:p>
    <w:p w14:paraId="000596DD">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1、新华区数字化视频监控前端摄像机现有224台，后端存储服务器17台，监控电脑1台、视频服务器1台、视频解码器1台：</w:t>
      </w:r>
    </w:p>
    <w:p w14:paraId="550A65E5">
      <w:pPr>
        <w:widowControl/>
        <w:spacing w:line="360" w:lineRule="auto"/>
        <w:ind w:left="480"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
          <w:bCs/>
          <w:color w:val="auto"/>
          <w:sz w:val="21"/>
          <w:szCs w:val="21"/>
          <w:highlight w:val="none"/>
        </w:rPr>
        <w:t>、</w:t>
      </w:r>
      <w:r>
        <w:rPr>
          <w:rFonts w:hint="eastAsia" w:ascii="宋体" w:hAnsi="宋体" w:eastAsia="宋体" w:cs="宋体"/>
          <w:color w:val="auto"/>
          <w:sz w:val="21"/>
          <w:szCs w:val="21"/>
          <w:highlight w:val="none"/>
        </w:rPr>
        <w:t>保证视频监控机房硬件、软件以及配套设施、平台日常使用和运维。</w:t>
      </w:r>
    </w:p>
    <w:p w14:paraId="6792B77C">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3、前端线路和设备故障及时修复（无法取电点位加装太阳能供电）。</w:t>
      </w:r>
    </w:p>
    <w:p w14:paraId="097A7CD6">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4、设备丢失或损坏且无法修复及时加装、更换（设备更换率不低于10%）。</w:t>
      </w:r>
    </w:p>
    <w:p w14:paraId="50494374">
      <w:pPr>
        <w:widowControl/>
        <w:spacing w:line="360" w:lineRule="auto"/>
        <w:ind w:left="480" w:left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5、前端224个摄像头日常使用中所产生的电费由成交供应商承担。</w:t>
      </w:r>
    </w:p>
    <w:p w14:paraId="645A7184">
      <w:pPr>
        <w:widowControl/>
        <w:spacing w:line="360" w:lineRule="auto"/>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摄像头点位表如下：</w:t>
      </w:r>
    </w:p>
    <w:tbl>
      <w:tblPr>
        <w:tblStyle w:val="33"/>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689"/>
        <w:gridCol w:w="1733"/>
        <w:gridCol w:w="4273"/>
        <w:gridCol w:w="1655"/>
      </w:tblGrid>
      <w:tr w14:paraId="02E34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C8366D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序号</w:t>
            </w:r>
          </w:p>
        </w:tc>
        <w:tc>
          <w:tcPr>
            <w:tcW w:w="689" w:type="dxa"/>
            <w:vAlign w:val="center"/>
          </w:tcPr>
          <w:p w14:paraId="4156611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点位序号</w:t>
            </w:r>
          </w:p>
        </w:tc>
        <w:tc>
          <w:tcPr>
            <w:tcW w:w="1733" w:type="dxa"/>
            <w:vAlign w:val="center"/>
          </w:tcPr>
          <w:p w14:paraId="4795FFA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安装地址</w:t>
            </w:r>
          </w:p>
        </w:tc>
        <w:tc>
          <w:tcPr>
            <w:tcW w:w="4273" w:type="dxa"/>
            <w:vAlign w:val="center"/>
          </w:tcPr>
          <w:p w14:paraId="4EC8115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安装位置</w:t>
            </w:r>
          </w:p>
        </w:tc>
        <w:tc>
          <w:tcPr>
            <w:tcW w:w="1655" w:type="dxa"/>
            <w:vAlign w:val="center"/>
          </w:tcPr>
          <w:p w14:paraId="7CFCEF73">
            <w:pPr>
              <w:widowControl/>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路段</w:t>
            </w:r>
          </w:p>
        </w:tc>
      </w:tr>
      <w:tr w14:paraId="2A04F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635" w:type="dxa"/>
            <w:vAlign w:val="center"/>
          </w:tcPr>
          <w:p w14:paraId="5567461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689" w:type="dxa"/>
            <w:vAlign w:val="center"/>
          </w:tcPr>
          <w:p w14:paraId="39AE7EB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1733" w:type="dxa"/>
            <w:vAlign w:val="center"/>
          </w:tcPr>
          <w:p w14:paraId="77565F7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建设路慧源巷</w:t>
            </w:r>
          </w:p>
        </w:tc>
        <w:tc>
          <w:tcPr>
            <w:tcW w:w="4273" w:type="dxa"/>
            <w:vAlign w:val="center"/>
          </w:tcPr>
          <w:p w14:paraId="44F683C0">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新华区政府院内西楼楼门口上方</w:t>
            </w:r>
          </w:p>
        </w:tc>
        <w:tc>
          <w:tcPr>
            <w:tcW w:w="1655" w:type="dxa"/>
            <w:vAlign w:val="center"/>
          </w:tcPr>
          <w:p w14:paraId="0F49D17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3FD90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6F008E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w:t>
            </w:r>
          </w:p>
        </w:tc>
        <w:tc>
          <w:tcPr>
            <w:tcW w:w="689" w:type="dxa"/>
            <w:vAlign w:val="center"/>
          </w:tcPr>
          <w:p w14:paraId="7EF12B5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w:t>
            </w:r>
          </w:p>
        </w:tc>
        <w:tc>
          <w:tcPr>
            <w:tcW w:w="1733" w:type="dxa"/>
            <w:vAlign w:val="center"/>
          </w:tcPr>
          <w:p w14:paraId="65B704C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建设路慧源巷</w:t>
            </w:r>
          </w:p>
        </w:tc>
        <w:tc>
          <w:tcPr>
            <w:tcW w:w="4273" w:type="dxa"/>
            <w:vAlign w:val="center"/>
          </w:tcPr>
          <w:p w14:paraId="63811484">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新华区政府院内南楼楼门口</w:t>
            </w:r>
          </w:p>
        </w:tc>
        <w:tc>
          <w:tcPr>
            <w:tcW w:w="1655" w:type="dxa"/>
            <w:vAlign w:val="center"/>
          </w:tcPr>
          <w:p w14:paraId="242A1C1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1F169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A836CA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w:t>
            </w:r>
          </w:p>
        </w:tc>
        <w:tc>
          <w:tcPr>
            <w:tcW w:w="689" w:type="dxa"/>
            <w:vAlign w:val="center"/>
          </w:tcPr>
          <w:p w14:paraId="2F10557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w:t>
            </w:r>
          </w:p>
        </w:tc>
        <w:tc>
          <w:tcPr>
            <w:tcW w:w="1733" w:type="dxa"/>
            <w:vAlign w:val="center"/>
          </w:tcPr>
          <w:p w14:paraId="2948D89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建设路云泽巷</w:t>
            </w:r>
          </w:p>
        </w:tc>
        <w:tc>
          <w:tcPr>
            <w:tcW w:w="4273" w:type="dxa"/>
            <w:vAlign w:val="center"/>
          </w:tcPr>
          <w:p w14:paraId="74A38E40">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路口西北角公共卫生间墙角上</w:t>
            </w:r>
          </w:p>
        </w:tc>
        <w:tc>
          <w:tcPr>
            <w:tcW w:w="1655" w:type="dxa"/>
            <w:vAlign w:val="center"/>
          </w:tcPr>
          <w:p w14:paraId="1C8BD88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69A66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485E32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w:t>
            </w:r>
          </w:p>
        </w:tc>
        <w:tc>
          <w:tcPr>
            <w:tcW w:w="689" w:type="dxa"/>
            <w:vAlign w:val="center"/>
          </w:tcPr>
          <w:p w14:paraId="2A66CF6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w:t>
            </w:r>
          </w:p>
        </w:tc>
        <w:tc>
          <w:tcPr>
            <w:tcW w:w="1733" w:type="dxa"/>
            <w:vAlign w:val="center"/>
          </w:tcPr>
          <w:p w14:paraId="77CA102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建设路朝阳路</w:t>
            </w:r>
          </w:p>
        </w:tc>
        <w:tc>
          <w:tcPr>
            <w:tcW w:w="4273" w:type="dxa"/>
            <w:vAlign w:val="center"/>
          </w:tcPr>
          <w:p w14:paraId="5D9A8B50">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路口东南角</w:t>
            </w:r>
          </w:p>
        </w:tc>
        <w:tc>
          <w:tcPr>
            <w:tcW w:w="1655" w:type="dxa"/>
            <w:vAlign w:val="center"/>
          </w:tcPr>
          <w:p w14:paraId="10379AB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55079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C2BECD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w:t>
            </w:r>
          </w:p>
        </w:tc>
        <w:tc>
          <w:tcPr>
            <w:tcW w:w="689" w:type="dxa"/>
            <w:vAlign w:val="center"/>
          </w:tcPr>
          <w:p w14:paraId="4E27817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w:t>
            </w:r>
          </w:p>
        </w:tc>
        <w:tc>
          <w:tcPr>
            <w:tcW w:w="1733" w:type="dxa"/>
            <w:vAlign w:val="center"/>
          </w:tcPr>
          <w:p w14:paraId="510B897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建设路朝阳路</w:t>
            </w:r>
          </w:p>
        </w:tc>
        <w:tc>
          <w:tcPr>
            <w:tcW w:w="4273" w:type="dxa"/>
            <w:vAlign w:val="center"/>
          </w:tcPr>
          <w:p w14:paraId="1A742072">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路口东北角</w:t>
            </w:r>
          </w:p>
        </w:tc>
        <w:tc>
          <w:tcPr>
            <w:tcW w:w="1655" w:type="dxa"/>
            <w:vAlign w:val="center"/>
          </w:tcPr>
          <w:p w14:paraId="06C3A1C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71252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F95152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w:t>
            </w:r>
          </w:p>
        </w:tc>
        <w:tc>
          <w:tcPr>
            <w:tcW w:w="689" w:type="dxa"/>
            <w:vAlign w:val="center"/>
          </w:tcPr>
          <w:p w14:paraId="49A1AA6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w:t>
            </w:r>
          </w:p>
        </w:tc>
        <w:tc>
          <w:tcPr>
            <w:tcW w:w="1733" w:type="dxa"/>
            <w:vAlign w:val="center"/>
          </w:tcPr>
          <w:p w14:paraId="4A1EB05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建设路公园北街</w:t>
            </w:r>
          </w:p>
        </w:tc>
        <w:tc>
          <w:tcPr>
            <w:tcW w:w="4273" w:type="dxa"/>
            <w:vAlign w:val="center"/>
          </w:tcPr>
          <w:p w14:paraId="0D7BE03B">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路口西南角公厕北侧电线杆上</w:t>
            </w:r>
          </w:p>
        </w:tc>
        <w:tc>
          <w:tcPr>
            <w:tcW w:w="1655" w:type="dxa"/>
            <w:vAlign w:val="center"/>
          </w:tcPr>
          <w:p w14:paraId="478BD37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061FF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345F17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w:t>
            </w:r>
          </w:p>
        </w:tc>
        <w:tc>
          <w:tcPr>
            <w:tcW w:w="689" w:type="dxa"/>
            <w:vAlign w:val="center"/>
          </w:tcPr>
          <w:p w14:paraId="0E0EE4A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w:t>
            </w:r>
          </w:p>
        </w:tc>
        <w:tc>
          <w:tcPr>
            <w:tcW w:w="1733" w:type="dxa"/>
            <w:vAlign w:val="center"/>
          </w:tcPr>
          <w:p w14:paraId="4A21333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建设路公园北街</w:t>
            </w:r>
          </w:p>
        </w:tc>
        <w:tc>
          <w:tcPr>
            <w:tcW w:w="4273" w:type="dxa"/>
            <w:vAlign w:val="center"/>
          </w:tcPr>
          <w:p w14:paraId="300B9DB0">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w:t>
            </w:r>
          </w:p>
        </w:tc>
        <w:tc>
          <w:tcPr>
            <w:tcW w:w="1655" w:type="dxa"/>
            <w:vAlign w:val="center"/>
          </w:tcPr>
          <w:p w14:paraId="49E3F66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4D381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2A263D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w:t>
            </w:r>
          </w:p>
        </w:tc>
        <w:tc>
          <w:tcPr>
            <w:tcW w:w="689" w:type="dxa"/>
            <w:vAlign w:val="center"/>
          </w:tcPr>
          <w:p w14:paraId="744830F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11</w:t>
            </w:r>
          </w:p>
        </w:tc>
        <w:tc>
          <w:tcPr>
            <w:tcW w:w="1733" w:type="dxa"/>
            <w:vAlign w:val="center"/>
          </w:tcPr>
          <w:p w14:paraId="2E2F620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建设路体育路</w:t>
            </w:r>
          </w:p>
        </w:tc>
        <w:tc>
          <w:tcPr>
            <w:tcW w:w="4273" w:type="dxa"/>
            <w:vAlign w:val="center"/>
          </w:tcPr>
          <w:p w14:paraId="47912E55">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路口东南角</w:t>
            </w:r>
          </w:p>
        </w:tc>
        <w:tc>
          <w:tcPr>
            <w:tcW w:w="1655" w:type="dxa"/>
            <w:vAlign w:val="center"/>
          </w:tcPr>
          <w:p w14:paraId="2C3B277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6E1C4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183D47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w:t>
            </w:r>
          </w:p>
        </w:tc>
        <w:tc>
          <w:tcPr>
            <w:tcW w:w="689" w:type="dxa"/>
            <w:vAlign w:val="center"/>
          </w:tcPr>
          <w:p w14:paraId="4167C83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w:t>
            </w:r>
          </w:p>
        </w:tc>
        <w:tc>
          <w:tcPr>
            <w:tcW w:w="1733" w:type="dxa"/>
            <w:vAlign w:val="center"/>
          </w:tcPr>
          <w:p w14:paraId="6B092D7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建设路中兴路</w:t>
            </w:r>
          </w:p>
        </w:tc>
        <w:tc>
          <w:tcPr>
            <w:tcW w:w="4273" w:type="dxa"/>
            <w:vAlign w:val="center"/>
          </w:tcPr>
          <w:p w14:paraId="183FAB29">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路口以西150米路北</w:t>
            </w:r>
          </w:p>
        </w:tc>
        <w:tc>
          <w:tcPr>
            <w:tcW w:w="1655" w:type="dxa"/>
            <w:vAlign w:val="center"/>
          </w:tcPr>
          <w:p w14:paraId="275C317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322E3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9355DD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w:t>
            </w:r>
          </w:p>
        </w:tc>
        <w:tc>
          <w:tcPr>
            <w:tcW w:w="689" w:type="dxa"/>
            <w:vAlign w:val="center"/>
          </w:tcPr>
          <w:p w14:paraId="7E40029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w:t>
            </w:r>
          </w:p>
        </w:tc>
        <w:tc>
          <w:tcPr>
            <w:tcW w:w="1733" w:type="dxa"/>
            <w:vAlign w:val="center"/>
          </w:tcPr>
          <w:p w14:paraId="418C477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建设路开源路</w:t>
            </w:r>
          </w:p>
        </w:tc>
        <w:tc>
          <w:tcPr>
            <w:tcW w:w="4273" w:type="dxa"/>
            <w:vAlign w:val="center"/>
          </w:tcPr>
          <w:p w14:paraId="513BA344">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w:t>
            </w:r>
          </w:p>
        </w:tc>
        <w:tc>
          <w:tcPr>
            <w:tcW w:w="1655" w:type="dxa"/>
            <w:vAlign w:val="center"/>
          </w:tcPr>
          <w:p w14:paraId="2891780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11DB6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5F2E4C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11</w:t>
            </w:r>
          </w:p>
        </w:tc>
        <w:tc>
          <w:tcPr>
            <w:tcW w:w="689" w:type="dxa"/>
            <w:vAlign w:val="center"/>
          </w:tcPr>
          <w:p w14:paraId="300F3F4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w:t>
            </w:r>
          </w:p>
        </w:tc>
        <w:tc>
          <w:tcPr>
            <w:tcW w:w="1733" w:type="dxa"/>
            <w:vAlign w:val="center"/>
          </w:tcPr>
          <w:p w14:paraId="28F2FC6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开源路八中北街</w:t>
            </w:r>
          </w:p>
        </w:tc>
        <w:tc>
          <w:tcPr>
            <w:tcW w:w="4273" w:type="dxa"/>
            <w:vAlign w:val="center"/>
          </w:tcPr>
          <w:p w14:paraId="7A1F194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路口以西15米路北水泥杆</w:t>
            </w:r>
          </w:p>
        </w:tc>
        <w:tc>
          <w:tcPr>
            <w:tcW w:w="1655" w:type="dxa"/>
            <w:vAlign w:val="center"/>
          </w:tcPr>
          <w:p w14:paraId="3F86812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w:t>
            </w:r>
          </w:p>
        </w:tc>
      </w:tr>
      <w:tr w14:paraId="1C5D6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0B051A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w:t>
            </w:r>
          </w:p>
        </w:tc>
        <w:tc>
          <w:tcPr>
            <w:tcW w:w="689" w:type="dxa"/>
            <w:vAlign w:val="center"/>
          </w:tcPr>
          <w:p w14:paraId="0B32729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w:t>
            </w:r>
          </w:p>
        </w:tc>
        <w:tc>
          <w:tcPr>
            <w:tcW w:w="1733" w:type="dxa"/>
            <w:vAlign w:val="center"/>
          </w:tcPr>
          <w:p w14:paraId="4080713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开源路八中北街</w:t>
            </w:r>
          </w:p>
        </w:tc>
        <w:tc>
          <w:tcPr>
            <w:tcW w:w="4273" w:type="dxa"/>
            <w:vAlign w:val="center"/>
          </w:tcPr>
          <w:p w14:paraId="4D8B0FE4">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路口以南50米路西市八中门口门卫室墙上</w:t>
            </w:r>
          </w:p>
        </w:tc>
        <w:tc>
          <w:tcPr>
            <w:tcW w:w="1655" w:type="dxa"/>
            <w:vAlign w:val="center"/>
          </w:tcPr>
          <w:p w14:paraId="762D178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w:t>
            </w:r>
          </w:p>
        </w:tc>
      </w:tr>
      <w:tr w14:paraId="692C8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D7DEEF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w:t>
            </w:r>
          </w:p>
        </w:tc>
        <w:tc>
          <w:tcPr>
            <w:tcW w:w="689" w:type="dxa"/>
            <w:vAlign w:val="center"/>
          </w:tcPr>
          <w:p w14:paraId="6E46090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w:t>
            </w:r>
          </w:p>
        </w:tc>
        <w:tc>
          <w:tcPr>
            <w:tcW w:w="1733" w:type="dxa"/>
            <w:vAlign w:val="center"/>
          </w:tcPr>
          <w:p w14:paraId="4BD740A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开源路湛北路</w:t>
            </w:r>
          </w:p>
        </w:tc>
        <w:tc>
          <w:tcPr>
            <w:tcW w:w="4273" w:type="dxa"/>
            <w:vAlign w:val="center"/>
          </w:tcPr>
          <w:p w14:paraId="694E8B0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开源路湛北路 路口西南角公厕墙上</w:t>
            </w:r>
          </w:p>
        </w:tc>
        <w:tc>
          <w:tcPr>
            <w:tcW w:w="1655" w:type="dxa"/>
            <w:vAlign w:val="center"/>
          </w:tcPr>
          <w:p w14:paraId="3E7FCD1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w:t>
            </w:r>
          </w:p>
        </w:tc>
      </w:tr>
      <w:tr w14:paraId="47FD3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83AA58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w:t>
            </w:r>
          </w:p>
        </w:tc>
        <w:tc>
          <w:tcPr>
            <w:tcW w:w="689" w:type="dxa"/>
            <w:vAlign w:val="center"/>
          </w:tcPr>
          <w:p w14:paraId="5E49A0F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23</w:t>
            </w:r>
          </w:p>
        </w:tc>
        <w:tc>
          <w:tcPr>
            <w:tcW w:w="1733" w:type="dxa"/>
            <w:vAlign w:val="center"/>
          </w:tcPr>
          <w:p w14:paraId="184D344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中兴路八中北街</w:t>
            </w:r>
          </w:p>
        </w:tc>
        <w:tc>
          <w:tcPr>
            <w:tcW w:w="4273" w:type="dxa"/>
            <w:vAlign w:val="center"/>
          </w:tcPr>
          <w:p w14:paraId="49EC56E4">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路口以南100米路东 新鹰小学门口南侧</w:t>
            </w:r>
          </w:p>
        </w:tc>
        <w:tc>
          <w:tcPr>
            <w:tcW w:w="1655" w:type="dxa"/>
            <w:vAlign w:val="center"/>
          </w:tcPr>
          <w:p w14:paraId="603D0AD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w:t>
            </w:r>
          </w:p>
        </w:tc>
      </w:tr>
      <w:tr w14:paraId="52C63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3E6494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w:t>
            </w:r>
          </w:p>
        </w:tc>
        <w:tc>
          <w:tcPr>
            <w:tcW w:w="689" w:type="dxa"/>
            <w:vAlign w:val="center"/>
          </w:tcPr>
          <w:p w14:paraId="2C32F0B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24</w:t>
            </w:r>
          </w:p>
        </w:tc>
        <w:tc>
          <w:tcPr>
            <w:tcW w:w="1733" w:type="dxa"/>
            <w:vAlign w:val="center"/>
          </w:tcPr>
          <w:p w14:paraId="44752F8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中兴路八中北街</w:t>
            </w:r>
          </w:p>
        </w:tc>
        <w:tc>
          <w:tcPr>
            <w:tcW w:w="4273" w:type="dxa"/>
            <w:vAlign w:val="center"/>
          </w:tcPr>
          <w:p w14:paraId="00DD5356">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路口东南角墙上</w:t>
            </w:r>
          </w:p>
        </w:tc>
        <w:tc>
          <w:tcPr>
            <w:tcW w:w="1655" w:type="dxa"/>
            <w:vAlign w:val="center"/>
          </w:tcPr>
          <w:p w14:paraId="3C208C4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w:t>
            </w:r>
          </w:p>
        </w:tc>
      </w:tr>
      <w:tr w14:paraId="3D439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C0C5AD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w:t>
            </w:r>
          </w:p>
        </w:tc>
        <w:tc>
          <w:tcPr>
            <w:tcW w:w="689" w:type="dxa"/>
            <w:vAlign w:val="center"/>
          </w:tcPr>
          <w:p w14:paraId="59B5CDC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27</w:t>
            </w:r>
          </w:p>
        </w:tc>
        <w:tc>
          <w:tcPr>
            <w:tcW w:w="1733" w:type="dxa"/>
            <w:vAlign w:val="center"/>
          </w:tcPr>
          <w:p w14:paraId="606BFB4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中兴路优越路</w:t>
            </w:r>
          </w:p>
        </w:tc>
        <w:tc>
          <w:tcPr>
            <w:tcW w:w="4273" w:type="dxa"/>
            <w:vAlign w:val="center"/>
          </w:tcPr>
          <w:p w14:paraId="127D972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路口东北角警亭 万家商场门口</w:t>
            </w:r>
          </w:p>
        </w:tc>
        <w:tc>
          <w:tcPr>
            <w:tcW w:w="1655" w:type="dxa"/>
            <w:vAlign w:val="center"/>
          </w:tcPr>
          <w:p w14:paraId="3DED0F9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w:t>
            </w:r>
          </w:p>
        </w:tc>
      </w:tr>
      <w:tr w14:paraId="68D80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B31049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w:t>
            </w:r>
          </w:p>
        </w:tc>
        <w:tc>
          <w:tcPr>
            <w:tcW w:w="689" w:type="dxa"/>
            <w:vAlign w:val="center"/>
          </w:tcPr>
          <w:p w14:paraId="438AE93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29</w:t>
            </w:r>
          </w:p>
        </w:tc>
        <w:tc>
          <w:tcPr>
            <w:tcW w:w="1733" w:type="dxa"/>
            <w:vAlign w:val="center"/>
          </w:tcPr>
          <w:p w14:paraId="13AF652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光明路矿工路</w:t>
            </w:r>
          </w:p>
        </w:tc>
        <w:tc>
          <w:tcPr>
            <w:tcW w:w="4273" w:type="dxa"/>
            <w:vAlign w:val="center"/>
          </w:tcPr>
          <w:p w14:paraId="134B9F09">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路口西南角警亭</w:t>
            </w:r>
          </w:p>
        </w:tc>
        <w:tc>
          <w:tcPr>
            <w:tcW w:w="1655" w:type="dxa"/>
            <w:vAlign w:val="center"/>
          </w:tcPr>
          <w:p w14:paraId="00BF384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w:t>
            </w:r>
          </w:p>
        </w:tc>
      </w:tr>
      <w:tr w14:paraId="19160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E424CB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w:t>
            </w:r>
          </w:p>
        </w:tc>
        <w:tc>
          <w:tcPr>
            <w:tcW w:w="689" w:type="dxa"/>
            <w:vAlign w:val="center"/>
          </w:tcPr>
          <w:p w14:paraId="0C3F698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31</w:t>
            </w:r>
          </w:p>
        </w:tc>
        <w:tc>
          <w:tcPr>
            <w:tcW w:w="1733" w:type="dxa"/>
            <w:vAlign w:val="center"/>
          </w:tcPr>
          <w:p w14:paraId="1FD57A7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开源路优越路</w:t>
            </w:r>
          </w:p>
        </w:tc>
        <w:tc>
          <w:tcPr>
            <w:tcW w:w="4273" w:type="dxa"/>
            <w:vAlign w:val="center"/>
          </w:tcPr>
          <w:p w14:paraId="7FFED26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路口西北角润泽园酒店门口水泥杆上</w:t>
            </w:r>
          </w:p>
        </w:tc>
        <w:tc>
          <w:tcPr>
            <w:tcW w:w="1655" w:type="dxa"/>
            <w:vAlign w:val="center"/>
          </w:tcPr>
          <w:p w14:paraId="120BDE3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w:t>
            </w:r>
          </w:p>
        </w:tc>
      </w:tr>
      <w:tr w14:paraId="6B707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679A19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w:t>
            </w:r>
          </w:p>
        </w:tc>
        <w:tc>
          <w:tcPr>
            <w:tcW w:w="689" w:type="dxa"/>
            <w:vAlign w:val="center"/>
          </w:tcPr>
          <w:p w14:paraId="3C47C5F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36</w:t>
            </w:r>
          </w:p>
        </w:tc>
        <w:tc>
          <w:tcPr>
            <w:tcW w:w="1733" w:type="dxa"/>
            <w:vAlign w:val="center"/>
          </w:tcPr>
          <w:p w14:paraId="025C16A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开源路和平路</w:t>
            </w:r>
          </w:p>
        </w:tc>
        <w:tc>
          <w:tcPr>
            <w:tcW w:w="4273" w:type="dxa"/>
            <w:vAlign w:val="center"/>
          </w:tcPr>
          <w:p w14:paraId="41B6F28B">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路口以南100米路西 开源商贸城北门外北侧墙上</w:t>
            </w:r>
          </w:p>
        </w:tc>
        <w:tc>
          <w:tcPr>
            <w:tcW w:w="1655" w:type="dxa"/>
            <w:vAlign w:val="center"/>
          </w:tcPr>
          <w:p w14:paraId="2A30C09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w:t>
            </w:r>
          </w:p>
        </w:tc>
      </w:tr>
      <w:tr w14:paraId="5C1E1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C6683B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w:t>
            </w:r>
          </w:p>
        </w:tc>
        <w:tc>
          <w:tcPr>
            <w:tcW w:w="689" w:type="dxa"/>
            <w:vAlign w:val="center"/>
          </w:tcPr>
          <w:p w14:paraId="673FD59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39</w:t>
            </w:r>
          </w:p>
        </w:tc>
        <w:tc>
          <w:tcPr>
            <w:tcW w:w="1733" w:type="dxa"/>
            <w:vAlign w:val="center"/>
          </w:tcPr>
          <w:p w14:paraId="3D3452A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体育路联盟路</w:t>
            </w:r>
          </w:p>
        </w:tc>
        <w:tc>
          <w:tcPr>
            <w:tcW w:w="4273" w:type="dxa"/>
            <w:vAlign w:val="center"/>
          </w:tcPr>
          <w:p w14:paraId="60F3D4FB">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丁字路口东侧</w:t>
            </w:r>
          </w:p>
        </w:tc>
        <w:tc>
          <w:tcPr>
            <w:tcW w:w="1655" w:type="dxa"/>
            <w:vAlign w:val="center"/>
          </w:tcPr>
          <w:p w14:paraId="610FE13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w:t>
            </w:r>
          </w:p>
        </w:tc>
      </w:tr>
      <w:tr w14:paraId="39D97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00F335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w:t>
            </w:r>
          </w:p>
        </w:tc>
        <w:tc>
          <w:tcPr>
            <w:tcW w:w="689" w:type="dxa"/>
            <w:vAlign w:val="center"/>
          </w:tcPr>
          <w:p w14:paraId="07B5ED4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40</w:t>
            </w:r>
          </w:p>
        </w:tc>
        <w:tc>
          <w:tcPr>
            <w:tcW w:w="1733" w:type="dxa"/>
            <w:vAlign w:val="center"/>
          </w:tcPr>
          <w:p w14:paraId="147F190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体育路联盟路</w:t>
            </w:r>
          </w:p>
        </w:tc>
        <w:tc>
          <w:tcPr>
            <w:tcW w:w="4273" w:type="dxa"/>
            <w:vAlign w:val="center"/>
          </w:tcPr>
          <w:p w14:paraId="6047D50D">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路口以北70米路东 体育路小学门口南墙上</w:t>
            </w:r>
          </w:p>
        </w:tc>
        <w:tc>
          <w:tcPr>
            <w:tcW w:w="1655" w:type="dxa"/>
            <w:vAlign w:val="center"/>
          </w:tcPr>
          <w:p w14:paraId="66242E5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w:t>
            </w:r>
          </w:p>
        </w:tc>
      </w:tr>
      <w:tr w14:paraId="6F565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FD1101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22</w:t>
            </w:r>
          </w:p>
        </w:tc>
        <w:tc>
          <w:tcPr>
            <w:tcW w:w="689" w:type="dxa"/>
            <w:vAlign w:val="center"/>
          </w:tcPr>
          <w:p w14:paraId="3871AEC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41</w:t>
            </w:r>
          </w:p>
        </w:tc>
        <w:tc>
          <w:tcPr>
            <w:tcW w:w="1733" w:type="dxa"/>
            <w:vAlign w:val="center"/>
          </w:tcPr>
          <w:p w14:paraId="51567C1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体育路联盟路</w:t>
            </w:r>
          </w:p>
        </w:tc>
        <w:tc>
          <w:tcPr>
            <w:tcW w:w="4273" w:type="dxa"/>
            <w:vAlign w:val="center"/>
          </w:tcPr>
          <w:p w14:paraId="39B9C45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路口以北70米路东 体育路小学门口北墙上</w:t>
            </w:r>
          </w:p>
        </w:tc>
        <w:tc>
          <w:tcPr>
            <w:tcW w:w="1655" w:type="dxa"/>
            <w:vAlign w:val="center"/>
          </w:tcPr>
          <w:p w14:paraId="2332EB0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w:t>
            </w:r>
          </w:p>
        </w:tc>
      </w:tr>
      <w:tr w14:paraId="66A51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99444A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23</w:t>
            </w:r>
          </w:p>
        </w:tc>
        <w:tc>
          <w:tcPr>
            <w:tcW w:w="689" w:type="dxa"/>
            <w:vAlign w:val="center"/>
          </w:tcPr>
          <w:p w14:paraId="2E4DB21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43</w:t>
            </w:r>
          </w:p>
        </w:tc>
        <w:tc>
          <w:tcPr>
            <w:tcW w:w="1733" w:type="dxa"/>
            <w:vAlign w:val="center"/>
          </w:tcPr>
          <w:p w14:paraId="7C51716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园林路碧圃巷</w:t>
            </w:r>
          </w:p>
        </w:tc>
        <w:tc>
          <w:tcPr>
            <w:tcW w:w="4273" w:type="dxa"/>
            <w:vAlign w:val="center"/>
          </w:tcPr>
          <w:p w14:paraId="3CC33A9B">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路口以东80米路南 蓝天幼儿园门口</w:t>
            </w:r>
          </w:p>
        </w:tc>
        <w:tc>
          <w:tcPr>
            <w:tcW w:w="1655" w:type="dxa"/>
            <w:vAlign w:val="center"/>
          </w:tcPr>
          <w:p w14:paraId="3F79824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园林路</w:t>
            </w:r>
          </w:p>
        </w:tc>
      </w:tr>
      <w:tr w14:paraId="32DDB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0372E8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24</w:t>
            </w:r>
          </w:p>
        </w:tc>
        <w:tc>
          <w:tcPr>
            <w:tcW w:w="689" w:type="dxa"/>
            <w:vAlign w:val="center"/>
          </w:tcPr>
          <w:p w14:paraId="172C8B6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45</w:t>
            </w:r>
          </w:p>
        </w:tc>
        <w:tc>
          <w:tcPr>
            <w:tcW w:w="1733" w:type="dxa"/>
            <w:vAlign w:val="center"/>
          </w:tcPr>
          <w:p w14:paraId="0F8B553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矿工路中兴路</w:t>
            </w:r>
          </w:p>
        </w:tc>
        <w:tc>
          <w:tcPr>
            <w:tcW w:w="4273" w:type="dxa"/>
            <w:vAlign w:val="center"/>
          </w:tcPr>
          <w:p w14:paraId="5D20CFFC">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路口以西100米路北平煤集团门卫室墙上</w:t>
            </w:r>
          </w:p>
        </w:tc>
        <w:tc>
          <w:tcPr>
            <w:tcW w:w="1655" w:type="dxa"/>
            <w:vAlign w:val="center"/>
          </w:tcPr>
          <w:p w14:paraId="5D27D40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7C297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720AA4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w:t>
            </w:r>
          </w:p>
        </w:tc>
        <w:tc>
          <w:tcPr>
            <w:tcW w:w="689" w:type="dxa"/>
            <w:vAlign w:val="center"/>
          </w:tcPr>
          <w:p w14:paraId="40107D9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48</w:t>
            </w:r>
          </w:p>
        </w:tc>
        <w:tc>
          <w:tcPr>
            <w:tcW w:w="1733" w:type="dxa"/>
            <w:vAlign w:val="center"/>
          </w:tcPr>
          <w:p w14:paraId="06F5C0A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启蒙路光明路</w:t>
            </w:r>
          </w:p>
        </w:tc>
        <w:tc>
          <w:tcPr>
            <w:tcW w:w="4273" w:type="dxa"/>
            <w:vAlign w:val="center"/>
          </w:tcPr>
          <w:p w14:paraId="0AB7090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路口以西260米路南 公厕墙上</w:t>
            </w:r>
          </w:p>
        </w:tc>
        <w:tc>
          <w:tcPr>
            <w:tcW w:w="1655" w:type="dxa"/>
            <w:vAlign w:val="center"/>
          </w:tcPr>
          <w:p w14:paraId="10729AA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启蒙路与彩虹路</w:t>
            </w:r>
          </w:p>
        </w:tc>
      </w:tr>
      <w:tr w14:paraId="429A9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0CB885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26</w:t>
            </w:r>
          </w:p>
        </w:tc>
        <w:tc>
          <w:tcPr>
            <w:tcW w:w="689" w:type="dxa"/>
            <w:vAlign w:val="center"/>
          </w:tcPr>
          <w:p w14:paraId="7361ABA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49</w:t>
            </w:r>
          </w:p>
        </w:tc>
        <w:tc>
          <w:tcPr>
            <w:tcW w:w="1733" w:type="dxa"/>
            <w:vAlign w:val="center"/>
          </w:tcPr>
          <w:p w14:paraId="0599922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中兴路和平路</w:t>
            </w:r>
          </w:p>
        </w:tc>
        <w:tc>
          <w:tcPr>
            <w:tcW w:w="4273" w:type="dxa"/>
            <w:vAlign w:val="center"/>
          </w:tcPr>
          <w:p w14:paraId="1ADF1D05">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路口以南100米路东 双丰商场南通道口北墙上</w:t>
            </w:r>
          </w:p>
        </w:tc>
        <w:tc>
          <w:tcPr>
            <w:tcW w:w="1655" w:type="dxa"/>
            <w:vAlign w:val="center"/>
          </w:tcPr>
          <w:p w14:paraId="29D8DD8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w:t>
            </w:r>
          </w:p>
        </w:tc>
      </w:tr>
      <w:tr w14:paraId="65B4A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7E8901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27</w:t>
            </w:r>
          </w:p>
        </w:tc>
        <w:tc>
          <w:tcPr>
            <w:tcW w:w="689" w:type="dxa"/>
            <w:vAlign w:val="center"/>
          </w:tcPr>
          <w:p w14:paraId="76C09D9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50</w:t>
            </w:r>
          </w:p>
        </w:tc>
        <w:tc>
          <w:tcPr>
            <w:tcW w:w="1733" w:type="dxa"/>
            <w:vAlign w:val="center"/>
          </w:tcPr>
          <w:p w14:paraId="2708821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中兴路豫兴巷</w:t>
            </w:r>
          </w:p>
        </w:tc>
        <w:tc>
          <w:tcPr>
            <w:tcW w:w="4273" w:type="dxa"/>
            <w:vAlign w:val="center"/>
          </w:tcPr>
          <w:p w14:paraId="7B2E56BD">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路口以北100米路西 中兴路小学门口门卫室墙上</w:t>
            </w:r>
          </w:p>
        </w:tc>
        <w:tc>
          <w:tcPr>
            <w:tcW w:w="1655" w:type="dxa"/>
            <w:vAlign w:val="center"/>
          </w:tcPr>
          <w:p w14:paraId="3B70048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w:t>
            </w:r>
          </w:p>
        </w:tc>
      </w:tr>
      <w:tr w14:paraId="4B0AA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BB60B2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28</w:t>
            </w:r>
          </w:p>
        </w:tc>
        <w:tc>
          <w:tcPr>
            <w:tcW w:w="689" w:type="dxa"/>
            <w:vAlign w:val="center"/>
          </w:tcPr>
          <w:p w14:paraId="0BDB2BC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51</w:t>
            </w:r>
          </w:p>
        </w:tc>
        <w:tc>
          <w:tcPr>
            <w:tcW w:w="1733" w:type="dxa"/>
            <w:vAlign w:val="center"/>
          </w:tcPr>
          <w:p w14:paraId="734DFC9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中兴路豫兴巷</w:t>
            </w:r>
          </w:p>
        </w:tc>
        <w:tc>
          <w:tcPr>
            <w:tcW w:w="4273" w:type="dxa"/>
            <w:vAlign w:val="center"/>
          </w:tcPr>
          <w:p w14:paraId="5798F635">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路口西北角公厕墙上（东侧墙上）</w:t>
            </w:r>
          </w:p>
        </w:tc>
        <w:tc>
          <w:tcPr>
            <w:tcW w:w="1655" w:type="dxa"/>
            <w:vAlign w:val="center"/>
          </w:tcPr>
          <w:p w14:paraId="48287E8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w:t>
            </w:r>
          </w:p>
        </w:tc>
      </w:tr>
      <w:tr w14:paraId="40805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EDB8F0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29</w:t>
            </w:r>
          </w:p>
        </w:tc>
        <w:tc>
          <w:tcPr>
            <w:tcW w:w="689" w:type="dxa"/>
            <w:vAlign w:val="center"/>
          </w:tcPr>
          <w:p w14:paraId="1C4D36F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53</w:t>
            </w:r>
          </w:p>
        </w:tc>
        <w:tc>
          <w:tcPr>
            <w:tcW w:w="1733" w:type="dxa"/>
            <w:vAlign w:val="center"/>
          </w:tcPr>
          <w:p w14:paraId="1FBF0E0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中兴路湛北路</w:t>
            </w:r>
          </w:p>
        </w:tc>
        <w:tc>
          <w:tcPr>
            <w:tcW w:w="4273" w:type="dxa"/>
            <w:vAlign w:val="center"/>
          </w:tcPr>
          <w:p w14:paraId="54B9955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立交桥下路口西北角</w:t>
            </w:r>
          </w:p>
        </w:tc>
        <w:tc>
          <w:tcPr>
            <w:tcW w:w="1655" w:type="dxa"/>
            <w:vAlign w:val="center"/>
          </w:tcPr>
          <w:p w14:paraId="56D08B5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w:t>
            </w:r>
          </w:p>
        </w:tc>
      </w:tr>
      <w:tr w14:paraId="59662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370971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30</w:t>
            </w:r>
          </w:p>
        </w:tc>
        <w:tc>
          <w:tcPr>
            <w:tcW w:w="689" w:type="dxa"/>
            <w:vAlign w:val="center"/>
          </w:tcPr>
          <w:p w14:paraId="6AD91D3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54</w:t>
            </w:r>
          </w:p>
        </w:tc>
        <w:tc>
          <w:tcPr>
            <w:tcW w:w="1733" w:type="dxa"/>
            <w:vAlign w:val="center"/>
          </w:tcPr>
          <w:p w14:paraId="517BD79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中兴路湛北路</w:t>
            </w:r>
          </w:p>
        </w:tc>
        <w:tc>
          <w:tcPr>
            <w:tcW w:w="4273" w:type="dxa"/>
            <w:vAlign w:val="center"/>
          </w:tcPr>
          <w:p w14:paraId="4CE5822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路口以西100米路北新开元大酒店门口</w:t>
            </w:r>
          </w:p>
        </w:tc>
        <w:tc>
          <w:tcPr>
            <w:tcW w:w="1655" w:type="dxa"/>
            <w:vAlign w:val="center"/>
          </w:tcPr>
          <w:p w14:paraId="61D4029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w:t>
            </w:r>
          </w:p>
        </w:tc>
      </w:tr>
      <w:tr w14:paraId="71FEA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E25C92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31</w:t>
            </w:r>
          </w:p>
        </w:tc>
        <w:tc>
          <w:tcPr>
            <w:tcW w:w="689" w:type="dxa"/>
            <w:vAlign w:val="center"/>
          </w:tcPr>
          <w:p w14:paraId="5359E38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55</w:t>
            </w:r>
          </w:p>
        </w:tc>
        <w:tc>
          <w:tcPr>
            <w:tcW w:w="1733" w:type="dxa"/>
            <w:vAlign w:val="center"/>
          </w:tcPr>
          <w:p w14:paraId="3782B92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湛北路体育路</w:t>
            </w:r>
          </w:p>
        </w:tc>
        <w:tc>
          <w:tcPr>
            <w:tcW w:w="4273" w:type="dxa"/>
            <w:vAlign w:val="center"/>
          </w:tcPr>
          <w:p w14:paraId="403ED60C">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路口东北角墙上</w:t>
            </w:r>
          </w:p>
        </w:tc>
        <w:tc>
          <w:tcPr>
            <w:tcW w:w="1655" w:type="dxa"/>
            <w:vAlign w:val="center"/>
          </w:tcPr>
          <w:p w14:paraId="31B62BA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w:t>
            </w:r>
          </w:p>
        </w:tc>
      </w:tr>
      <w:tr w14:paraId="483DA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DE26D9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32</w:t>
            </w:r>
          </w:p>
        </w:tc>
        <w:tc>
          <w:tcPr>
            <w:tcW w:w="689" w:type="dxa"/>
            <w:vAlign w:val="center"/>
          </w:tcPr>
          <w:p w14:paraId="3193D7E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56</w:t>
            </w:r>
          </w:p>
        </w:tc>
        <w:tc>
          <w:tcPr>
            <w:tcW w:w="1733" w:type="dxa"/>
            <w:vAlign w:val="center"/>
          </w:tcPr>
          <w:p w14:paraId="33F62CD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湛北路体育路</w:t>
            </w:r>
          </w:p>
        </w:tc>
        <w:tc>
          <w:tcPr>
            <w:tcW w:w="4273" w:type="dxa"/>
            <w:vAlign w:val="center"/>
          </w:tcPr>
          <w:p w14:paraId="436B9BB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路口西南角垃圾站墙上</w:t>
            </w:r>
          </w:p>
        </w:tc>
        <w:tc>
          <w:tcPr>
            <w:tcW w:w="1655" w:type="dxa"/>
            <w:vAlign w:val="center"/>
          </w:tcPr>
          <w:p w14:paraId="111A8AD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w:t>
            </w:r>
          </w:p>
        </w:tc>
      </w:tr>
      <w:tr w14:paraId="72AA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D959B7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33</w:t>
            </w:r>
          </w:p>
        </w:tc>
        <w:tc>
          <w:tcPr>
            <w:tcW w:w="689" w:type="dxa"/>
            <w:vAlign w:val="center"/>
          </w:tcPr>
          <w:p w14:paraId="6A594B3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59</w:t>
            </w:r>
          </w:p>
        </w:tc>
        <w:tc>
          <w:tcPr>
            <w:tcW w:w="1733" w:type="dxa"/>
            <w:vAlign w:val="center"/>
          </w:tcPr>
          <w:p w14:paraId="17D1381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中兴路曙光街</w:t>
            </w:r>
          </w:p>
        </w:tc>
        <w:tc>
          <w:tcPr>
            <w:tcW w:w="4273" w:type="dxa"/>
            <w:vAlign w:val="center"/>
          </w:tcPr>
          <w:p w14:paraId="52C69EA2">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路口以西150米路正安大药房墙上</w:t>
            </w:r>
          </w:p>
        </w:tc>
        <w:tc>
          <w:tcPr>
            <w:tcW w:w="1655" w:type="dxa"/>
            <w:vAlign w:val="center"/>
          </w:tcPr>
          <w:p w14:paraId="474C7D5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w:t>
            </w:r>
          </w:p>
        </w:tc>
      </w:tr>
      <w:tr w14:paraId="73F7D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D711D1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34</w:t>
            </w:r>
          </w:p>
        </w:tc>
        <w:tc>
          <w:tcPr>
            <w:tcW w:w="689" w:type="dxa"/>
            <w:vAlign w:val="center"/>
          </w:tcPr>
          <w:p w14:paraId="17D90CA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62</w:t>
            </w:r>
          </w:p>
        </w:tc>
        <w:tc>
          <w:tcPr>
            <w:tcW w:w="1733" w:type="dxa"/>
            <w:vAlign w:val="center"/>
          </w:tcPr>
          <w:p w14:paraId="2C924F6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公园北街曙光街</w:t>
            </w:r>
          </w:p>
        </w:tc>
        <w:tc>
          <w:tcPr>
            <w:tcW w:w="4273" w:type="dxa"/>
            <w:vAlign w:val="center"/>
          </w:tcPr>
          <w:p w14:paraId="17BC42B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公园北街曙光街交叉口西北角水泥杆子</w:t>
            </w:r>
          </w:p>
        </w:tc>
        <w:tc>
          <w:tcPr>
            <w:tcW w:w="1655" w:type="dxa"/>
            <w:vAlign w:val="center"/>
          </w:tcPr>
          <w:p w14:paraId="0FDDEE8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公园北街</w:t>
            </w:r>
          </w:p>
        </w:tc>
      </w:tr>
      <w:tr w14:paraId="48721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8833BE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35</w:t>
            </w:r>
          </w:p>
        </w:tc>
        <w:tc>
          <w:tcPr>
            <w:tcW w:w="689" w:type="dxa"/>
            <w:vAlign w:val="center"/>
          </w:tcPr>
          <w:p w14:paraId="13CB879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63</w:t>
            </w:r>
          </w:p>
        </w:tc>
        <w:tc>
          <w:tcPr>
            <w:tcW w:w="1733" w:type="dxa"/>
            <w:vAlign w:val="center"/>
          </w:tcPr>
          <w:p w14:paraId="67B62C4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公园北街湛北路</w:t>
            </w:r>
          </w:p>
        </w:tc>
        <w:tc>
          <w:tcPr>
            <w:tcW w:w="4273" w:type="dxa"/>
            <w:vAlign w:val="center"/>
          </w:tcPr>
          <w:p w14:paraId="5DA2048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丁字路口南侧</w:t>
            </w:r>
          </w:p>
        </w:tc>
        <w:tc>
          <w:tcPr>
            <w:tcW w:w="1655" w:type="dxa"/>
            <w:vAlign w:val="center"/>
          </w:tcPr>
          <w:p w14:paraId="3E39214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公园北街</w:t>
            </w:r>
          </w:p>
        </w:tc>
      </w:tr>
      <w:tr w14:paraId="6B460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ED0944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36</w:t>
            </w:r>
          </w:p>
        </w:tc>
        <w:tc>
          <w:tcPr>
            <w:tcW w:w="689" w:type="dxa"/>
            <w:vAlign w:val="center"/>
          </w:tcPr>
          <w:p w14:paraId="29E91EF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64</w:t>
            </w:r>
          </w:p>
        </w:tc>
        <w:tc>
          <w:tcPr>
            <w:tcW w:w="1733" w:type="dxa"/>
            <w:vAlign w:val="center"/>
          </w:tcPr>
          <w:p w14:paraId="7B126CC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湛北路朝阳路</w:t>
            </w:r>
          </w:p>
        </w:tc>
        <w:tc>
          <w:tcPr>
            <w:tcW w:w="4273" w:type="dxa"/>
            <w:vAlign w:val="center"/>
          </w:tcPr>
          <w:p w14:paraId="582A810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丁字路口南侧</w:t>
            </w:r>
          </w:p>
        </w:tc>
        <w:tc>
          <w:tcPr>
            <w:tcW w:w="1655" w:type="dxa"/>
            <w:vAlign w:val="center"/>
          </w:tcPr>
          <w:p w14:paraId="2145A6F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w:t>
            </w:r>
          </w:p>
        </w:tc>
      </w:tr>
      <w:tr w14:paraId="6FE24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A8BC9D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37</w:t>
            </w:r>
          </w:p>
        </w:tc>
        <w:tc>
          <w:tcPr>
            <w:tcW w:w="689" w:type="dxa"/>
            <w:vAlign w:val="center"/>
          </w:tcPr>
          <w:p w14:paraId="297850F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67</w:t>
            </w:r>
          </w:p>
        </w:tc>
        <w:tc>
          <w:tcPr>
            <w:tcW w:w="1733" w:type="dxa"/>
            <w:vAlign w:val="center"/>
          </w:tcPr>
          <w:p w14:paraId="5337503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湛北路迎宾路</w:t>
            </w:r>
          </w:p>
        </w:tc>
        <w:tc>
          <w:tcPr>
            <w:tcW w:w="4273" w:type="dxa"/>
            <w:vAlign w:val="center"/>
          </w:tcPr>
          <w:p w14:paraId="3B48B771">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路口以西130米路北 市急救中心门口西侧 （市第二人民医院北门）</w:t>
            </w:r>
          </w:p>
        </w:tc>
        <w:tc>
          <w:tcPr>
            <w:tcW w:w="1655" w:type="dxa"/>
            <w:vAlign w:val="center"/>
          </w:tcPr>
          <w:p w14:paraId="3CC6433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w:t>
            </w:r>
          </w:p>
        </w:tc>
      </w:tr>
      <w:tr w14:paraId="3D679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AE2D48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38</w:t>
            </w:r>
          </w:p>
        </w:tc>
        <w:tc>
          <w:tcPr>
            <w:tcW w:w="689" w:type="dxa"/>
            <w:vAlign w:val="center"/>
          </w:tcPr>
          <w:p w14:paraId="3DEC52C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68</w:t>
            </w:r>
          </w:p>
        </w:tc>
        <w:tc>
          <w:tcPr>
            <w:tcW w:w="1733" w:type="dxa"/>
            <w:vAlign w:val="center"/>
          </w:tcPr>
          <w:p w14:paraId="4801E3C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湛北路光明路</w:t>
            </w:r>
          </w:p>
        </w:tc>
        <w:tc>
          <w:tcPr>
            <w:tcW w:w="4273" w:type="dxa"/>
            <w:vAlign w:val="center"/>
          </w:tcPr>
          <w:p w14:paraId="7BFF5C10">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路口西北角公厕墙上</w:t>
            </w:r>
          </w:p>
        </w:tc>
        <w:tc>
          <w:tcPr>
            <w:tcW w:w="1655" w:type="dxa"/>
            <w:vAlign w:val="center"/>
          </w:tcPr>
          <w:p w14:paraId="00B8433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w:t>
            </w:r>
          </w:p>
        </w:tc>
      </w:tr>
      <w:tr w14:paraId="046CF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BFE67E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39</w:t>
            </w:r>
          </w:p>
        </w:tc>
        <w:tc>
          <w:tcPr>
            <w:tcW w:w="689" w:type="dxa"/>
            <w:vAlign w:val="center"/>
          </w:tcPr>
          <w:p w14:paraId="556B103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70</w:t>
            </w:r>
          </w:p>
        </w:tc>
        <w:tc>
          <w:tcPr>
            <w:tcW w:w="1733" w:type="dxa"/>
            <w:vAlign w:val="center"/>
          </w:tcPr>
          <w:p w14:paraId="4D65235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光明路启蒙路</w:t>
            </w:r>
          </w:p>
        </w:tc>
        <w:tc>
          <w:tcPr>
            <w:tcW w:w="4273" w:type="dxa"/>
            <w:vAlign w:val="center"/>
          </w:tcPr>
          <w:p w14:paraId="3CB3671C">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光明路启蒙路交叉口西南角</w:t>
            </w:r>
          </w:p>
        </w:tc>
        <w:tc>
          <w:tcPr>
            <w:tcW w:w="1655" w:type="dxa"/>
            <w:vAlign w:val="center"/>
          </w:tcPr>
          <w:p w14:paraId="7715350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w:t>
            </w:r>
          </w:p>
        </w:tc>
      </w:tr>
      <w:tr w14:paraId="36DCD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77DECC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40</w:t>
            </w:r>
          </w:p>
        </w:tc>
        <w:tc>
          <w:tcPr>
            <w:tcW w:w="689" w:type="dxa"/>
            <w:vAlign w:val="center"/>
          </w:tcPr>
          <w:p w14:paraId="2EC1936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72</w:t>
            </w:r>
          </w:p>
        </w:tc>
        <w:tc>
          <w:tcPr>
            <w:tcW w:w="1733" w:type="dxa"/>
            <w:vAlign w:val="center"/>
          </w:tcPr>
          <w:p w14:paraId="38FD9C9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光明路启蒙路</w:t>
            </w:r>
          </w:p>
        </w:tc>
        <w:tc>
          <w:tcPr>
            <w:tcW w:w="4273" w:type="dxa"/>
            <w:vAlign w:val="center"/>
          </w:tcPr>
          <w:p w14:paraId="17D1855D">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路口以北50米路西湛河区政府门卫室墙上</w:t>
            </w:r>
          </w:p>
        </w:tc>
        <w:tc>
          <w:tcPr>
            <w:tcW w:w="1655" w:type="dxa"/>
            <w:vAlign w:val="center"/>
          </w:tcPr>
          <w:p w14:paraId="64F81B1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w:t>
            </w:r>
          </w:p>
        </w:tc>
      </w:tr>
      <w:tr w14:paraId="70E1C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FA83CD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41</w:t>
            </w:r>
          </w:p>
        </w:tc>
        <w:tc>
          <w:tcPr>
            <w:tcW w:w="689" w:type="dxa"/>
            <w:vAlign w:val="center"/>
          </w:tcPr>
          <w:p w14:paraId="2463207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73</w:t>
            </w:r>
          </w:p>
        </w:tc>
        <w:tc>
          <w:tcPr>
            <w:tcW w:w="1733" w:type="dxa"/>
            <w:vAlign w:val="center"/>
          </w:tcPr>
          <w:p w14:paraId="6DC666A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曙光街朝阳路</w:t>
            </w:r>
          </w:p>
        </w:tc>
        <w:tc>
          <w:tcPr>
            <w:tcW w:w="4273" w:type="dxa"/>
            <w:vAlign w:val="center"/>
          </w:tcPr>
          <w:p w14:paraId="777F3C9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路口东南角</w:t>
            </w:r>
          </w:p>
        </w:tc>
        <w:tc>
          <w:tcPr>
            <w:tcW w:w="1655" w:type="dxa"/>
            <w:vAlign w:val="center"/>
          </w:tcPr>
          <w:p w14:paraId="5C6733B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w:t>
            </w:r>
          </w:p>
        </w:tc>
      </w:tr>
      <w:tr w14:paraId="2976B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A59EE2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42</w:t>
            </w:r>
          </w:p>
        </w:tc>
        <w:tc>
          <w:tcPr>
            <w:tcW w:w="689" w:type="dxa"/>
            <w:vAlign w:val="center"/>
          </w:tcPr>
          <w:p w14:paraId="0556C54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75</w:t>
            </w:r>
          </w:p>
        </w:tc>
        <w:tc>
          <w:tcPr>
            <w:tcW w:w="1733" w:type="dxa"/>
            <w:vAlign w:val="center"/>
          </w:tcPr>
          <w:p w14:paraId="0CFBCE3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曙光街迎宾路</w:t>
            </w:r>
          </w:p>
        </w:tc>
        <w:tc>
          <w:tcPr>
            <w:tcW w:w="4273" w:type="dxa"/>
            <w:vAlign w:val="center"/>
          </w:tcPr>
          <w:p w14:paraId="1162A794">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w:t>
            </w:r>
          </w:p>
        </w:tc>
        <w:tc>
          <w:tcPr>
            <w:tcW w:w="1655" w:type="dxa"/>
            <w:vAlign w:val="center"/>
          </w:tcPr>
          <w:p w14:paraId="0B4706D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w:t>
            </w:r>
          </w:p>
        </w:tc>
      </w:tr>
      <w:tr w14:paraId="07C1A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8F21DE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43</w:t>
            </w:r>
          </w:p>
        </w:tc>
        <w:tc>
          <w:tcPr>
            <w:tcW w:w="689" w:type="dxa"/>
            <w:vAlign w:val="center"/>
          </w:tcPr>
          <w:p w14:paraId="1CA7E71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76</w:t>
            </w:r>
          </w:p>
        </w:tc>
        <w:tc>
          <w:tcPr>
            <w:tcW w:w="1733" w:type="dxa"/>
            <w:vAlign w:val="center"/>
          </w:tcPr>
          <w:p w14:paraId="3B4F023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曙光街迎宾路</w:t>
            </w:r>
          </w:p>
        </w:tc>
        <w:tc>
          <w:tcPr>
            <w:tcW w:w="4273" w:type="dxa"/>
            <w:vAlign w:val="center"/>
          </w:tcPr>
          <w:p w14:paraId="15A3FBE1">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路口以西200米路北 市第二人民医院门口路对面</w:t>
            </w:r>
          </w:p>
        </w:tc>
        <w:tc>
          <w:tcPr>
            <w:tcW w:w="1655" w:type="dxa"/>
            <w:vAlign w:val="center"/>
          </w:tcPr>
          <w:p w14:paraId="2549B53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w:t>
            </w:r>
          </w:p>
        </w:tc>
      </w:tr>
      <w:tr w14:paraId="09E3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F2E3EA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44</w:t>
            </w:r>
          </w:p>
        </w:tc>
        <w:tc>
          <w:tcPr>
            <w:tcW w:w="689" w:type="dxa"/>
            <w:vAlign w:val="center"/>
          </w:tcPr>
          <w:p w14:paraId="76B1473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78</w:t>
            </w:r>
          </w:p>
        </w:tc>
        <w:tc>
          <w:tcPr>
            <w:tcW w:w="1733" w:type="dxa"/>
            <w:vAlign w:val="center"/>
          </w:tcPr>
          <w:p w14:paraId="6BD5DAD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光明路启蒙路</w:t>
            </w:r>
          </w:p>
        </w:tc>
        <w:tc>
          <w:tcPr>
            <w:tcW w:w="4273" w:type="dxa"/>
            <w:vAlign w:val="center"/>
          </w:tcPr>
          <w:p w14:paraId="519916E3">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路口以东210米路南 新华区教育体育局门口东侧</w:t>
            </w:r>
          </w:p>
        </w:tc>
        <w:tc>
          <w:tcPr>
            <w:tcW w:w="1655" w:type="dxa"/>
            <w:vAlign w:val="center"/>
          </w:tcPr>
          <w:p w14:paraId="14EA17A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w:t>
            </w:r>
          </w:p>
        </w:tc>
      </w:tr>
      <w:tr w14:paraId="58F02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D23F0A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45</w:t>
            </w:r>
          </w:p>
        </w:tc>
        <w:tc>
          <w:tcPr>
            <w:tcW w:w="689" w:type="dxa"/>
            <w:vAlign w:val="center"/>
          </w:tcPr>
          <w:p w14:paraId="0ACD596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79</w:t>
            </w:r>
          </w:p>
        </w:tc>
        <w:tc>
          <w:tcPr>
            <w:tcW w:w="1733" w:type="dxa"/>
            <w:vAlign w:val="center"/>
          </w:tcPr>
          <w:p w14:paraId="6B9465F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光明路启蒙路</w:t>
            </w:r>
          </w:p>
        </w:tc>
        <w:tc>
          <w:tcPr>
            <w:tcW w:w="4273" w:type="dxa"/>
            <w:vAlign w:val="center"/>
          </w:tcPr>
          <w:p w14:paraId="03AB2F6B">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路口以东160米路南 光明路小学门口西墙上</w:t>
            </w:r>
          </w:p>
        </w:tc>
        <w:tc>
          <w:tcPr>
            <w:tcW w:w="1655" w:type="dxa"/>
            <w:vAlign w:val="center"/>
          </w:tcPr>
          <w:p w14:paraId="333B2A6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w:t>
            </w:r>
          </w:p>
        </w:tc>
      </w:tr>
      <w:tr w14:paraId="62BB9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EBB638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46</w:t>
            </w:r>
          </w:p>
        </w:tc>
        <w:tc>
          <w:tcPr>
            <w:tcW w:w="689" w:type="dxa"/>
            <w:vAlign w:val="center"/>
          </w:tcPr>
          <w:p w14:paraId="16B9228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81</w:t>
            </w:r>
          </w:p>
        </w:tc>
        <w:tc>
          <w:tcPr>
            <w:tcW w:w="1733" w:type="dxa"/>
            <w:vAlign w:val="center"/>
          </w:tcPr>
          <w:p w14:paraId="35479BD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启蒙路迎宾路</w:t>
            </w:r>
          </w:p>
        </w:tc>
        <w:tc>
          <w:tcPr>
            <w:tcW w:w="4273" w:type="dxa"/>
            <w:vAlign w:val="center"/>
          </w:tcPr>
          <w:p w14:paraId="11F2F836">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w:t>
            </w:r>
          </w:p>
        </w:tc>
        <w:tc>
          <w:tcPr>
            <w:tcW w:w="1655" w:type="dxa"/>
            <w:vAlign w:val="center"/>
          </w:tcPr>
          <w:p w14:paraId="31BB4F9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启蒙路与彩虹路</w:t>
            </w:r>
          </w:p>
        </w:tc>
      </w:tr>
      <w:tr w14:paraId="7E71E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DA94A4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47</w:t>
            </w:r>
          </w:p>
        </w:tc>
        <w:tc>
          <w:tcPr>
            <w:tcW w:w="689" w:type="dxa"/>
            <w:vAlign w:val="center"/>
          </w:tcPr>
          <w:p w14:paraId="5FE5FC8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82</w:t>
            </w:r>
          </w:p>
        </w:tc>
        <w:tc>
          <w:tcPr>
            <w:tcW w:w="1733" w:type="dxa"/>
            <w:vAlign w:val="center"/>
          </w:tcPr>
          <w:p w14:paraId="38E2DA4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启蒙路朝阳路</w:t>
            </w:r>
          </w:p>
        </w:tc>
        <w:tc>
          <w:tcPr>
            <w:tcW w:w="4273" w:type="dxa"/>
            <w:vAlign w:val="center"/>
          </w:tcPr>
          <w:p w14:paraId="162BA35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路口东南角</w:t>
            </w:r>
          </w:p>
        </w:tc>
        <w:tc>
          <w:tcPr>
            <w:tcW w:w="1655" w:type="dxa"/>
            <w:vAlign w:val="center"/>
          </w:tcPr>
          <w:p w14:paraId="58F05C1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启蒙路与彩虹路</w:t>
            </w:r>
          </w:p>
        </w:tc>
      </w:tr>
      <w:tr w14:paraId="24D67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32D899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48</w:t>
            </w:r>
          </w:p>
        </w:tc>
        <w:tc>
          <w:tcPr>
            <w:tcW w:w="689" w:type="dxa"/>
            <w:vAlign w:val="center"/>
          </w:tcPr>
          <w:p w14:paraId="0096AD0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83</w:t>
            </w:r>
          </w:p>
        </w:tc>
        <w:tc>
          <w:tcPr>
            <w:tcW w:w="1733" w:type="dxa"/>
            <w:vAlign w:val="center"/>
          </w:tcPr>
          <w:p w14:paraId="786BAFD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启蒙路朝阳路</w:t>
            </w:r>
          </w:p>
        </w:tc>
        <w:tc>
          <w:tcPr>
            <w:tcW w:w="4273" w:type="dxa"/>
            <w:vAlign w:val="center"/>
          </w:tcPr>
          <w:p w14:paraId="745E928B">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启蒙路朝阳路路口东北角</w:t>
            </w:r>
          </w:p>
        </w:tc>
        <w:tc>
          <w:tcPr>
            <w:tcW w:w="1655" w:type="dxa"/>
            <w:vAlign w:val="center"/>
          </w:tcPr>
          <w:p w14:paraId="3A703A4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启蒙路</w:t>
            </w:r>
          </w:p>
        </w:tc>
      </w:tr>
      <w:tr w14:paraId="37399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4C45F5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49</w:t>
            </w:r>
          </w:p>
        </w:tc>
        <w:tc>
          <w:tcPr>
            <w:tcW w:w="689" w:type="dxa"/>
            <w:vAlign w:val="center"/>
          </w:tcPr>
          <w:p w14:paraId="5EDC857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84</w:t>
            </w:r>
          </w:p>
        </w:tc>
        <w:tc>
          <w:tcPr>
            <w:tcW w:w="1733" w:type="dxa"/>
            <w:vAlign w:val="center"/>
          </w:tcPr>
          <w:p w14:paraId="4E859C3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湛北路荟文街</w:t>
            </w:r>
          </w:p>
        </w:tc>
        <w:tc>
          <w:tcPr>
            <w:tcW w:w="4273" w:type="dxa"/>
            <w:vAlign w:val="center"/>
          </w:tcPr>
          <w:p w14:paraId="172BC6B1">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丁字路口东北角</w:t>
            </w:r>
          </w:p>
        </w:tc>
        <w:tc>
          <w:tcPr>
            <w:tcW w:w="1655" w:type="dxa"/>
            <w:vAlign w:val="center"/>
          </w:tcPr>
          <w:p w14:paraId="28147C6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w:t>
            </w:r>
          </w:p>
        </w:tc>
      </w:tr>
      <w:tr w14:paraId="5023B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5B9E03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50</w:t>
            </w:r>
          </w:p>
        </w:tc>
        <w:tc>
          <w:tcPr>
            <w:tcW w:w="689" w:type="dxa"/>
            <w:vAlign w:val="center"/>
          </w:tcPr>
          <w:p w14:paraId="4E1AE79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85</w:t>
            </w:r>
          </w:p>
        </w:tc>
        <w:tc>
          <w:tcPr>
            <w:tcW w:w="1733" w:type="dxa"/>
            <w:vAlign w:val="center"/>
          </w:tcPr>
          <w:p w14:paraId="649C8D5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湛北路荟文街</w:t>
            </w:r>
          </w:p>
        </w:tc>
        <w:tc>
          <w:tcPr>
            <w:tcW w:w="4273" w:type="dxa"/>
            <w:vAlign w:val="center"/>
          </w:tcPr>
          <w:p w14:paraId="3EF0645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丁字路口西北角</w:t>
            </w:r>
          </w:p>
        </w:tc>
        <w:tc>
          <w:tcPr>
            <w:tcW w:w="1655" w:type="dxa"/>
            <w:vAlign w:val="center"/>
          </w:tcPr>
          <w:p w14:paraId="62E2D0D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w:t>
            </w:r>
          </w:p>
        </w:tc>
      </w:tr>
      <w:tr w14:paraId="5D187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9A49EC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51</w:t>
            </w:r>
          </w:p>
        </w:tc>
        <w:tc>
          <w:tcPr>
            <w:tcW w:w="689" w:type="dxa"/>
            <w:vAlign w:val="center"/>
          </w:tcPr>
          <w:p w14:paraId="2FD4B00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86</w:t>
            </w:r>
          </w:p>
        </w:tc>
        <w:tc>
          <w:tcPr>
            <w:tcW w:w="1733" w:type="dxa"/>
            <w:vAlign w:val="center"/>
          </w:tcPr>
          <w:p w14:paraId="1B83DD6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湛北路荟文街</w:t>
            </w:r>
          </w:p>
        </w:tc>
        <w:tc>
          <w:tcPr>
            <w:tcW w:w="4273" w:type="dxa"/>
            <w:vAlign w:val="center"/>
          </w:tcPr>
          <w:p w14:paraId="3BB6CEB4">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丁字路口东南角水泥杆上</w:t>
            </w:r>
          </w:p>
        </w:tc>
        <w:tc>
          <w:tcPr>
            <w:tcW w:w="1655" w:type="dxa"/>
            <w:vAlign w:val="center"/>
          </w:tcPr>
          <w:p w14:paraId="2112B73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w:t>
            </w:r>
          </w:p>
        </w:tc>
      </w:tr>
      <w:tr w14:paraId="69F6F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772812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52</w:t>
            </w:r>
          </w:p>
        </w:tc>
        <w:tc>
          <w:tcPr>
            <w:tcW w:w="689" w:type="dxa"/>
            <w:vAlign w:val="center"/>
          </w:tcPr>
          <w:p w14:paraId="0B63619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87</w:t>
            </w:r>
          </w:p>
        </w:tc>
        <w:tc>
          <w:tcPr>
            <w:tcW w:w="1733" w:type="dxa"/>
            <w:vAlign w:val="center"/>
          </w:tcPr>
          <w:p w14:paraId="2DA808D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湛北路长青路</w:t>
            </w:r>
          </w:p>
        </w:tc>
        <w:tc>
          <w:tcPr>
            <w:tcW w:w="4273" w:type="dxa"/>
            <w:vAlign w:val="center"/>
          </w:tcPr>
          <w:p w14:paraId="420A6C92">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丁字路口西北角</w:t>
            </w:r>
          </w:p>
        </w:tc>
        <w:tc>
          <w:tcPr>
            <w:tcW w:w="1655" w:type="dxa"/>
            <w:vAlign w:val="center"/>
          </w:tcPr>
          <w:p w14:paraId="69BEA87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w:t>
            </w:r>
          </w:p>
        </w:tc>
      </w:tr>
      <w:tr w14:paraId="14402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A3AECA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53</w:t>
            </w:r>
          </w:p>
        </w:tc>
        <w:tc>
          <w:tcPr>
            <w:tcW w:w="689" w:type="dxa"/>
            <w:vAlign w:val="center"/>
          </w:tcPr>
          <w:p w14:paraId="35F2CBB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91</w:t>
            </w:r>
          </w:p>
        </w:tc>
        <w:tc>
          <w:tcPr>
            <w:tcW w:w="1733" w:type="dxa"/>
            <w:vAlign w:val="center"/>
          </w:tcPr>
          <w:p w14:paraId="554051F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 xml:space="preserve"> 建设路为民街</w:t>
            </w:r>
          </w:p>
        </w:tc>
        <w:tc>
          <w:tcPr>
            <w:tcW w:w="4273" w:type="dxa"/>
            <w:vAlign w:val="center"/>
          </w:tcPr>
          <w:p w14:paraId="63291CEC">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路口东南角</w:t>
            </w:r>
          </w:p>
        </w:tc>
        <w:tc>
          <w:tcPr>
            <w:tcW w:w="1655" w:type="dxa"/>
            <w:vAlign w:val="center"/>
          </w:tcPr>
          <w:p w14:paraId="5A19997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72DD1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E02B4F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54</w:t>
            </w:r>
          </w:p>
        </w:tc>
        <w:tc>
          <w:tcPr>
            <w:tcW w:w="689" w:type="dxa"/>
            <w:vAlign w:val="center"/>
          </w:tcPr>
          <w:p w14:paraId="05766A8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92</w:t>
            </w:r>
          </w:p>
        </w:tc>
        <w:tc>
          <w:tcPr>
            <w:tcW w:w="1733" w:type="dxa"/>
            <w:vAlign w:val="center"/>
          </w:tcPr>
          <w:p w14:paraId="32D4203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建设路为民街</w:t>
            </w:r>
          </w:p>
        </w:tc>
        <w:tc>
          <w:tcPr>
            <w:tcW w:w="4273" w:type="dxa"/>
            <w:vAlign w:val="center"/>
          </w:tcPr>
          <w:p w14:paraId="28C15A41">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路口以南170米拐弯处西南角墙上</w:t>
            </w:r>
          </w:p>
        </w:tc>
        <w:tc>
          <w:tcPr>
            <w:tcW w:w="1655" w:type="dxa"/>
            <w:vAlign w:val="center"/>
          </w:tcPr>
          <w:p w14:paraId="05DBE1A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4E5E3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4982F4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55</w:t>
            </w:r>
          </w:p>
        </w:tc>
        <w:tc>
          <w:tcPr>
            <w:tcW w:w="689" w:type="dxa"/>
            <w:vAlign w:val="center"/>
          </w:tcPr>
          <w:p w14:paraId="2519009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93</w:t>
            </w:r>
          </w:p>
        </w:tc>
        <w:tc>
          <w:tcPr>
            <w:tcW w:w="1733" w:type="dxa"/>
            <w:vAlign w:val="center"/>
          </w:tcPr>
          <w:p w14:paraId="6C7FA67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彩虹路曙光街</w:t>
            </w:r>
          </w:p>
        </w:tc>
        <w:tc>
          <w:tcPr>
            <w:tcW w:w="4273" w:type="dxa"/>
            <w:vAlign w:val="center"/>
          </w:tcPr>
          <w:p w14:paraId="206C8A1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路口以北170米路东公厕墙上</w:t>
            </w:r>
          </w:p>
        </w:tc>
        <w:tc>
          <w:tcPr>
            <w:tcW w:w="1655" w:type="dxa"/>
            <w:vAlign w:val="center"/>
          </w:tcPr>
          <w:p w14:paraId="23FA776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启蒙路与彩虹路</w:t>
            </w:r>
          </w:p>
        </w:tc>
      </w:tr>
      <w:tr w14:paraId="6E285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342E9A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56</w:t>
            </w:r>
          </w:p>
        </w:tc>
        <w:tc>
          <w:tcPr>
            <w:tcW w:w="689" w:type="dxa"/>
            <w:vAlign w:val="center"/>
          </w:tcPr>
          <w:p w14:paraId="15DF381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94</w:t>
            </w:r>
          </w:p>
        </w:tc>
        <w:tc>
          <w:tcPr>
            <w:tcW w:w="1733" w:type="dxa"/>
            <w:vAlign w:val="center"/>
          </w:tcPr>
          <w:p w14:paraId="2B4B677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彩虹路曙光街</w:t>
            </w:r>
          </w:p>
        </w:tc>
        <w:tc>
          <w:tcPr>
            <w:tcW w:w="4273" w:type="dxa"/>
            <w:vAlign w:val="center"/>
          </w:tcPr>
          <w:p w14:paraId="54D8BE00">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路口以北130米路东高压线杆上 麦丰饺子馆旁边</w:t>
            </w:r>
          </w:p>
        </w:tc>
        <w:tc>
          <w:tcPr>
            <w:tcW w:w="1655" w:type="dxa"/>
            <w:vAlign w:val="center"/>
          </w:tcPr>
          <w:p w14:paraId="193EDAF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启蒙路与彩虹路</w:t>
            </w:r>
          </w:p>
        </w:tc>
      </w:tr>
      <w:tr w14:paraId="1400C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11D4EC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57</w:t>
            </w:r>
          </w:p>
        </w:tc>
        <w:tc>
          <w:tcPr>
            <w:tcW w:w="689" w:type="dxa"/>
            <w:vAlign w:val="center"/>
          </w:tcPr>
          <w:p w14:paraId="67CF541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95</w:t>
            </w:r>
          </w:p>
        </w:tc>
        <w:tc>
          <w:tcPr>
            <w:tcW w:w="1733" w:type="dxa"/>
            <w:vAlign w:val="center"/>
          </w:tcPr>
          <w:p w14:paraId="632CDB0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彩虹路曙光街</w:t>
            </w:r>
          </w:p>
        </w:tc>
        <w:tc>
          <w:tcPr>
            <w:tcW w:w="4273" w:type="dxa"/>
            <w:vAlign w:val="center"/>
          </w:tcPr>
          <w:p w14:paraId="47C265F6">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路口以北100米路西 基督教堂门口 西北角</w:t>
            </w:r>
          </w:p>
        </w:tc>
        <w:tc>
          <w:tcPr>
            <w:tcW w:w="1655" w:type="dxa"/>
            <w:vAlign w:val="center"/>
          </w:tcPr>
          <w:p w14:paraId="1F8D64A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启蒙路与彩虹路</w:t>
            </w:r>
          </w:p>
        </w:tc>
      </w:tr>
      <w:tr w14:paraId="2B7A2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20F572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58</w:t>
            </w:r>
          </w:p>
        </w:tc>
        <w:tc>
          <w:tcPr>
            <w:tcW w:w="689" w:type="dxa"/>
            <w:vAlign w:val="center"/>
          </w:tcPr>
          <w:p w14:paraId="6156717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96</w:t>
            </w:r>
          </w:p>
        </w:tc>
        <w:tc>
          <w:tcPr>
            <w:tcW w:w="1733" w:type="dxa"/>
            <w:vAlign w:val="center"/>
          </w:tcPr>
          <w:p w14:paraId="5A11C1E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彩虹路曙光街</w:t>
            </w:r>
          </w:p>
        </w:tc>
        <w:tc>
          <w:tcPr>
            <w:tcW w:w="4273" w:type="dxa"/>
            <w:vAlign w:val="center"/>
          </w:tcPr>
          <w:p w14:paraId="01A2007C">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路口西北角墙上</w:t>
            </w:r>
          </w:p>
        </w:tc>
        <w:tc>
          <w:tcPr>
            <w:tcW w:w="1655" w:type="dxa"/>
            <w:vAlign w:val="center"/>
          </w:tcPr>
          <w:p w14:paraId="1D89FED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启蒙路与彩虹路</w:t>
            </w:r>
          </w:p>
        </w:tc>
      </w:tr>
      <w:tr w14:paraId="46811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3D8C63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59</w:t>
            </w:r>
          </w:p>
        </w:tc>
        <w:tc>
          <w:tcPr>
            <w:tcW w:w="689" w:type="dxa"/>
            <w:vAlign w:val="center"/>
          </w:tcPr>
          <w:p w14:paraId="77D3C9D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97</w:t>
            </w:r>
          </w:p>
        </w:tc>
        <w:tc>
          <w:tcPr>
            <w:tcW w:w="1733" w:type="dxa"/>
            <w:vAlign w:val="center"/>
          </w:tcPr>
          <w:p w14:paraId="354BB5C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曙光街长青路</w:t>
            </w:r>
          </w:p>
        </w:tc>
        <w:tc>
          <w:tcPr>
            <w:tcW w:w="4273" w:type="dxa"/>
            <w:vAlign w:val="center"/>
          </w:tcPr>
          <w:p w14:paraId="033C91B1">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w:t>
            </w:r>
          </w:p>
        </w:tc>
        <w:tc>
          <w:tcPr>
            <w:tcW w:w="1655" w:type="dxa"/>
            <w:vAlign w:val="center"/>
          </w:tcPr>
          <w:p w14:paraId="20DC0BC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w:t>
            </w:r>
          </w:p>
        </w:tc>
      </w:tr>
      <w:tr w14:paraId="24D3C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745BE5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60</w:t>
            </w:r>
          </w:p>
        </w:tc>
        <w:tc>
          <w:tcPr>
            <w:tcW w:w="689" w:type="dxa"/>
            <w:vAlign w:val="center"/>
          </w:tcPr>
          <w:p w14:paraId="293EC46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98</w:t>
            </w:r>
          </w:p>
        </w:tc>
        <w:tc>
          <w:tcPr>
            <w:tcW w:w="1733" w:type="dxa"/>
            <w:vAlign w:val="center"/>
          </w:tcPr>
          <w:p w14:paraId="1F08C55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曙光街长青路</w:t>
            </w:r>
          </w:p>
        </w:tc>
        <w:tc>
          <w:tcPr>
            <w:tcW w:w="4273" w:type="dxa"/>
            <w:vAlign w:val="center"/>
          </w:tcPr>
          <w:p w14:paraId="3A3321D1">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w:t>
            </w:r>
          </w:p>
        </w:tc>
        <w:tc>
          <w:tcPr>
            <w:tcW w:w="1655" w:type="dxa"/>
            <w:vAlign w:val="center"/>
          </w:tcPr>
          <w:p w14:paraId="01A9133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w:t>
            </w:r>
          </w:p>
        </w:tc>
      </w:tr>
      <w:tr w14:paraId="545F2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390C77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61</w:t>
            </w:r>
          </w:p>
        </w:tc>
        <w:tc>
          <w:tcPr>
            <w:tcW w:w="689" w:type="dxa"/>
            <w:vAlign w:val="center"/>
          </w:tcPr>
          <w:p w14:paraId="7B14CE3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99</w:t>
            </w:r>
          </w:p>
        </w:tc>
        <w:tc>
          <w:tcPr>
            <w:tcW w:w="1733" w:type="dxa"/>
            <w:vAlign w:val="center"/>
          </w:tcPr>
          <w:p w14:paraId="68DC4D1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曙光街长青路</w:t>
            </w:r>
          </w:p>
        </w:tc>
        <w:tc>
          <w:tcPr>
            <w:tcW w:w="4273" w:type="dxa"/>
            <w:vAlign w:val="center"/>
          </w:tcPr>
          <w:p w14:paraId="2A5D8B3C">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路口以东110米路 新华区实验幼儿园门口墙上</w:t>
            </w:r>
          </w:p>
        </w:tc>
        <w:tc>
          <w:tcPr>
            <w:tcW w:w="1655" w:type="dxa"/>
            <w:vAlign w:val="center"/>
          </w:tcPr>
          <w:p w14:paraId="2880ABF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w:t>
            </w:r>
          </w:p>
        </w:tc>
      </w:tr>
      <w:tr w14:paraId="6BF42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9A6196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62</w:t>
            </w:r>
          </w:p>
        </w:tc>
        <w:tc>
          <w:tcPr>
            <w:tcW w:w="689" w:type="dxa"/>
            <w:vAlign w:val="center"/>
          </w:tcPr>
          <w:p w14:paraId="4CF7E41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100</w:t>
            </w:r>
          </w:p>
        </w:tc>
        <w:tc>
          <w:tcPr>
            <w:tcW w:w="1733" w:type="dxa"/>
            <w:vAlign w:val="center"/>
          </w:tcPr>
          <w:p w14:paraId="08DB268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曙光街荟文街</w:t>
            </w:r>
          </w:p>
        </w:tc>
        <w:tc>
          <w:tcPr>
            <w:tcW w:w="4273" w:type="dxa"/>
            <w:vAlign w:val="center"/>
          </w:tcPr>
          <w:p w14:paraId="16A689E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路口西北角水泥杆上与监控编号101公用一根水泥杆</w:t>
            </w:r>
          </w:p>
        </w:tc>
        <w:tc>
          <w:tcPr>
            <w:tcW w:w="1655" w:type="dxa"/>
            <w:vAlign w:val="center"/>
          </w:tcPr>
          <w:p w14:paraId="01ED5DD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w:t>
            </w:r>
          </w:p>
        </w:tc>
      </w:tr>
      <w:tr w14:paraId="1C2A5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F06A92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63</w:t>
            </w:r>
          </w:p>
        </w:tc>
        <w:tc>
          <w:tcPr>
            <w:tcW w:w="689" w:type="dxa"/>
            <w:vAlign w:val="center"/>
          </w:tcPr>
          <w:p w14:paraId="4B77462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101</w:t>
            </w:r>
          </w:p>
        </w:tc>
        <w:tc>
          <w:tcPr>
            <w:tcW w:w="1733" w:type="dxa"/>
            <w:vAlign w:val="center"/>
          </w:tcPr>
          <w:p w14:paraId="2FBB75A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曙光街荟文街</w:t>
            </w:r>
          </w:p>
        </w:tc>
        <w:tc>
          <w:tcPr>
            <w:tcW w:w="4273" w:type="dxa"/>
            <w:vAlign w:val="center"/>
          </w:tcPr>
          <w:p w14:paraId="413542B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路口西北角水泥杆上与监控编号100公用一根水泥杆</w:t>
            </w:r>
          </w:p>
        </w:tc>
        <w:tc>
          <w:tcPr>
            <w:tcW w:w="1655" w:type="dxa"/>
            <w:vAlign w:val="center"/>
          </w:tcPr>
          <w:p w14:paraId="471BF2E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w:t>
            </w:r>
          </w:p>
        </w:tc>
      </w:tr>
      <w:tr w14:paraId="618C3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C0A8DD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64</w:t>
            </w:r>
          </w:p>
        </w:tc>
        <w:tc>
          <w:tcPr>
            <w:tcW w:w="689" w:type="dxa"/>
            <w:vAlign w:val="center"/>
          </w:tcPr>
          <w:p w14:paraId="2CAE7C2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103</w:t>
            </w:r>
          </w:p>
        </w:tc>
        <w:tc>
          <w:tcPr>
            <w:tcW w:w="1733" w:type="dxa"/>
            <w:vAlign w:val="center"/>
          </w:tcPr>
          <w:p w14:paraId="2013B74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曙光街荟文街</w:t>
            </w:r>
          </w:p>
        </w:tc>
        <w:tc>
          <w:tcPr>
            <w:tcW w:w="4273" w:type="dxa"/>
            <w:vAlign w:val="center"/>
          </w:tcPr>
          <w:p w14:paraId="0876548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路口东北角</w:t>
            </w:r>
          </w:p>
        </w:tc>
        <w:tc>
          <w:tcPr>
            <w:tcW w:w="1655" w:type="dxa"/>
            <w:vAlign w:val="center"/>
          </w:tcPr>
          <w:p w14:paraId="7878029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w:t>
            </w:r>
          </w:p>
        </w:tc>
      </w:tr>
      <w:tr w14:paraId="4278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492C81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65</w:t>
            </w:r>
          </w:p>
        </w:tc>
        <w:tc>
          <w:tcPr>
            <w:tcW w:w="689" w:type="dxa"/>
            <w:vAlign w:val="center"/>
          </w:tcPr>
          <w:p w14:paraId="4032003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104</w:t>
            </w:r>
          </w:p>
        </w:tc>
        <w:tc>
          <w:tcPr>
            <w:tcW w:w="1733" w:type="dxa"/>
            <w:vAlign w:val="center"/>
          </w:tcPr>
          <w:p w14:paraId="39213E0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c>
          <w:tcPr>
            <w:tcW w:w="4273" w:type="dxa"/>
            <w:vAlign w:val="center"/>
          </w:tcPr>
          <w:p w14:paraId="43FC436B">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凯撒市场西侧（体育路杏花楼酒店后门）小路西北角墙上</w:t>
            </w:r>
          </w:p>
        </w:tc>
        <w:tc>
          <w:tcPr>
            <w:tcW w:w="1655" w:type="dxa"/>
            <w:vAlign w:val="center"/>
          </w:tcPr>
          <w:p w14:paraId="172574F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r>
      <w:tr w14:paraId="72B17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8D4F64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66</w:t>
            </w:r>
          </w:p>
        </w:tc>
        <w:tc>
          <w:tcPr>
            <w:tcW w:w="689" w:type="dxa"/>
            <w:vAlign w:val="center"/>
          </w:tcPr>
          <w:p w14:paraId="4AB9DC4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106</w:t>
            </w:r>
          </w:p>
        </w:tc>
        <w:tc>
          <w:tcPr>
            <w:tcW w:w="1733" w:type="dxa"/>
            <w:vAlign w:val="center"/>
          </w:tcPr>
          <w:p w14:paraId="30948C9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公园北街湛北路</w:t>
            </w:r>
          </w:p>
        </w:tc>
        <w:tc>
          <w:tcPr>
            <w:tcW w:w="4273" w:type="dxa"/>
            <w:vAlign w:val="center"/>
          </w:tcPr>
          <w:p w14:paraId="466D781D">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路口以北50米路西 市青少年宫门口墙上</w:t>
            </w:r>
          </w:p>
        </w:tc>
        <w:tc>
          <w:tcPr>
            <w:tcW w:w="1655" w:type="dxa"/>
            <w:vAlign w:val="center"/>
          </w:tcPr>
          <w:p w14:paraId="0579F57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公园北街</w:t>
            </w:r>
          </w:p>
        </w:tc>
      </w:tr>
      <w:tr w14:paraId="4E45D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B17CD3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67</w:t>
            </w:r>
          </w:p>
        </w:tc>
        <w:tc>
          <w:tcPr>
            <w:tcW w:w="689" w:type="dxa"/>
            <w:vAlign w:val="center"/>
          </w:tcPr>
          <w:p w14:paraId="4A3F82D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108</w:t>
            </w:r>
          </w:p>
        </w:tc>
        <w:tc>
          <w:tcPr>
            <w:tcW w:w="1733" w:type="dxa"/>
            <w:vAlign w:val="center"/>
          </w:tcPr>
          <w:p w14:paraId="583F5F5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建设路荟文街</w:t>
            </w:r>
          </w:p>
        </w:tc>
        <w:tc>
          <w:tcPr>
            <w:tcW w:w="4273" w:type="dxa"/>
            <w:vAlign w:val="center"/>
          </w:tcPr>
          <w:p w14:paraId="7CCF50F9">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路口东南角</w:t>
            </w:r>
          </w:p>
        </w:tc>
        <w:tc>
          <w:tcPr>
            <w:tcW w:w="1655" w:type="dxa"/>
            <w:vAlign w:val="center"/>
          </w:tcPr>
          <w:p w14:paraId="3259FE1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67F20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EA6EED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68</w:t>
            </w:r>
          </w:p>
        </w:tc>
        <w:tc>
          <w:tcPr>
            <w:tcW w:w="689" w:type="dxa"/>
            <w:vAlign w:val="center"/>
          </w:tcPr>
          <w:p w14:paraId="788F883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119</w:t>
            </w:r>
          </w:p>
        </w:tc>
        <w:tc>
          <w:tcPr>
            <w:tcW w:w="1733" w:type="dxa"/>
            <w:vAlign w:val="center"/>
          </w:tcPr>
          <w:p w14:paraId="1233C38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建设路长青路</w:t>
            </w:r>
          </w:p>
        </w:tc>
        <w:tc>
          <w:tcPr>
            <w:tcW w:w="4273" w:type="dxa"/>
            <w:vAlign w:val="center"/>
          </w:tcPr>
          <w:p w14:paraId="1E874BF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路口以西180米路北 西建材城南门东侧</w:t>
            </w:r>
          </w:p>
        </w:tc>
        <w:tc>
          <w:tcPr>
            <w:tcW w:w="1655" w:type="dxa"/>
            <w:vAlign w:val="center"/>
          </w:tcPr>
          <w:p w14:paraId="10E0579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3E060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7B50DA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69</w:t>
            </w:r>
          </w:p>
        </w:tc>
        <w:tc>
          <w:tcPr>
            <w:tcW w:w="689" w:type="dxa"/>
            <w:vAlign w:val="center"/>
          </w:tcPr>
          <w:p w14:paraId="2A56400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122</w:t>
            </w:r>
          </w:p>
        </w:tc>
        <w:tc>
          <w:tcPr>
            <w:tcW w:w="1733" w:type="dxa"/>
            <w:vAlign w:val="center"/>
          </w:tcPr>
          <w:p w14:paraId="6285AE9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c>
          <w:tcPr>
            <w:tcW w:w="4273" w:type="dxa"/>
            <w:vAlign w:val="center"/>
          </w:tcPr>
          <w:p w14:paraId="280A502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凯撒市场南侧步行街西口（体育路）北侧立杆</w:t>
            </w:r>
          </w:p>
        </w:tc>
        <w:tc>
          <w:tcPr>
            <w:tcW w:w="1655" w:type="dxa"/>
            <w:vAlign w:val="center"/>
          </w:tcPr>
          <w:p w14:paraId="77A9B19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r>
      <w:tr w14:paraId="6E4F9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355EE1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70</w:t>
            </w:r>
          </w:p>
        </w:tc>
        <w:tc>
          <w:tcPr>
            <w:tcW w:w="689" w:type="dxa"/>
            <w:vAlign w:val="center"/>
          </w:tcPr>
          <w:p w14:paraId="6D9086B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126</w:t>
            </w:r>
          </w:p>
        </w:tc>
        <w:tc>
          <w:tcPr>
            <w:tcW w:w="1733" w:type="dxa"/>
            <w:vAlign w:val="center"/>
          </w:tcPr>
          <w:p w14:paraId="371ECBE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长青路园林路</w:t>
            </w:r>
          </w:p>
        </w:tc>
        <w:tc>
          <w:tcPr>
            <w:tcW w:w="4273" w:type="dxa"/>
            <w:vAlign w:val="center"/>
          </w:tcPr>
          <w:p w14:paraId="41A4710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路口东北角</w:t>
            </w:r>
          </w:p>
        </w:tc>
        <w:tc>
          <w:tcPr>
            <w:tcW w:w="1655" w:type="dxa"/>
            <w:vAlign w:val="center"/>
          </w:tcPr>
          <w:p w14:paraId="7AE9841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长青路、新建路段6</w:t>
            </w:r>
          </w:p>
        </w:tc>
      </w:tr>
      <w:tr w14:paraId="627BF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B7A863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71</w:t>
            </w:r>
          </w:p>
        </w:tc>
        <w:tc>
          <w:tcPr>
            <w:tcW w:w="689" w:type="dxa"/>
            <w:vAlign w:val="center"/>
          </w:tcPr>
          <w:p w14:paraId="5655F70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132</w:t>
            </w:r>
          </w:p>
        </w:tc>
        <w:tc>
          <w:tcPr>
            <w:tcW w:w="1733" w:type="dxa"/>
            <w:vAlign w:val="center"/>
          </w:tcPr>
          <w:p w14:paraId="771E6CA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园林路碧圃巷</w:t>
            </w:r>
          </w:p>
        </w:tc>
        <w:tc>
          <w:tcPr>
            <w:tcW w:w="4273" w:type="dxa"/>
            <w:vAlign w:val="center"/>
          </w:tcPr>
          <w:p w14:paraId="7B867342">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路口以西140米 园林小区东门东侧路北市场口</w:t>
            </w:r>
          </w:p>
        </w:tc>
        <w:tc>
          <w:tcPr>
            <w:tcW w:w="1655" w:type="dxa"/>
            <w:vAlign w:val="center"/>
          </w:tcPr>
          <w:p w14:paraId="01BEBC2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园林路</w:t>
            </w:r>
          </w:p>
        </w:tc>
      </w:tr>
      <w:tr w14:paraId="47C9A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D1DC3A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72</w:t>
            </w:r>
          </w:p>
        </w:tc>
        <w:tc>
          <w:tcPr>
            <w:tcW w:w="689" w:type="dxa"/>
            <w:vAlign w:val="center"/>
          </w:tcPr>
          <w:p w14:paraId="6B975DE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135</w:t>
            </w:r>
          </w:p>
        </w:tc>
        <w:tc>
          <w:tcPr>
            <w:tcW w:w="1733" w:type="dxa"/>
            <w:vAlign w:val="center"/>
          </w:tcPr>
          <w:p w14:paraId="5B51523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凌云路长虹路</w:t>
            </w:r>
          </w:p>
        </w:tc>
        <w:tc>
          <w:tcPr>
            <w:tcW w:w="4273" w:type="dxa"/>
            <w:vAlign w:val="center"/>
          </w:tcPr>
          <w:p w14:paraId="05EF2E5B">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路口以南500米路东 中平能化集团供热公司门口南侧</w:t>
            </w:r>
          </w:p>
        </w:tc>
        <w:tc>
          <w:tcPr>
            <w:tcW w:w="1655" w:type="dxa"/>
            <w:vAlign w:val="center"/>
          </w:tcPr>
          <w:p w14:paraId="0E43C28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w:t>
            </w:r>
          </w:p>
        </w:tc>
      </w:tr>
      <w:tr w14:paraId="166FC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FD6D85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73</w:t>
            </w:r>
          </w:p>
        </w:tc>
        <w:tc>
          <w:tcPr>
            <w:tcW w:w="689" w:type="dxa"/>
            <w:vAlign w:val="center"/>
          </w:tcPr>
          <w:p w14:paraId="10FAED4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137</w:t>
            </w:r>
          </w:p>
        </w:tc>
        <w:tc>
          <w:tcPr>
            <w:tcW w:w="1733" w:type="dxa"/>
            <w:vAlign w:val="center"/>
          </w:tcPr>
          <w:p w14:paraId="2D78043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凌云路长虹路</w:t>
            </w:r>
          </w:p>
        </w:tc>
        <w:tc>
          <w:tcPr>
            <w:tcW w:w="4273" w:type="dxa"/>
            <w:vAlign w:val="center"/>
          </w:tcPr>
          <w:p w14:paraId="386D5073">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路口东南角长虹学校门口北侧</w:t>
            </w:r>
          </w:p>
        </w:tc>
        <w:tc>
          <w:tcPr>
            <w:tcW w:w="1655" w:type="dxa"/>
            <w:vAlign w:val="center"/>
          </w:tcPr>
          <w:p w14:paraId="43E8AE0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w:t>
            </w:r>
          </w:p>
        </w:tc>
      </w:tr>
      <w:tr w14:paraId="1A9A7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3E39F3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74</w:t>
            </w:r>
          </w:p>
        </w:tc>
        <w:tc>
          <w:tcPr>
            <w:tcW w:w="689" w:type="dxa"/>
            <w:vAlign w:val="center"/>
          </w:tcPr>
          <w:p w14:paraId="0C9169F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138</w:t>
            </w:r>
          </w:p>
        </w:tc>
        <w:tc>
          <w:tcPr>
            <w:tcW w:w="1733" w:type="dxa"/>
            <w:vAlign w:val="center"/>
          </w:tcPr>
          <w:p w14:paraId="3526A76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凌云路平安大道</w:t>
            </w:r>
          </w:p>
        </w:tc>
        <w:tc>
          <w:tcPr>
            <w:tcW w:w="4273" w:type="dxa"/>
            <w:vAlign w:val="center"/>
          </w:tcPr>
          <w:p w14:paraId="5C9B7215">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路口以南260米无名小路口东南角</w:t>
            </w:r>
          </w:p>
        </w:tc>
        <w:tc>
          <w:tcPr>
            <w:tcW w:w="1655" w:type="dxa"/>
            <w:vAlign w:val="center"/>
          </w:tcPr>
          <w:p w14:paraId="13461D7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w:t>
            </w:r>
          </w:p>
        </w:tc>
      </w:tr>
      <w:tr w14:paraId="1F1FA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8486A5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75</w:t>
            </w:r>
          </w:p>
        </w:tc>
        <w:tc>
          <w:tcPr>
            <w:tcW w:w="689" w:type="dxa"/>
            <w:vAlign w:val="center"/>
          </w:tcPr>
          <w:p w14:paraId="30C9920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139</w:t>
            </w:r>
          </w:p>
        </w:tc>
        <w:tc>
          <w:tcPr>
            <w:tcW w:w="1733" w:type="dxa"/>
            <w:vAlign w:val="center"/>
          </w:tcPr>
          <w:p w14:paraId="6750A68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凌云路平安大道</w:t>
            </w:r>
          </w:p>
        </w:tc>
        <w:tc>
          <w:tcPr>
            <w:tcW w:w="4273" w:type="dxa"/>
            <w:vAlign w:val="center"/>
          </w:tcPr>
          <w:p w14:paraId="4E5E30F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w:t>
            </w:r>
          </w:p>
        </w:tc>
        <w:tc>
          <w:tcPr>
            <w:tcW w:w="1655" w:type="dxa"/>
            <w:vAlign w:val="center"/>
          </w:tcPr>
          <w:p w14:paraId="7794B65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w:t>
            </w:r>
          </w:p>
        </w:tc>
      </w:tr>
      <w:tr w14:paraId="36F32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A9D257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76</w:t>
            </w:r>
          </w:p>
        </w:tc>
        <w:tc>
          <w:tcPr>
            <w:tcW w:w="689" w:type="dxa"/>
            <w:vAlign w:val="center"/>
          </w:tcPr>
          <w:p w14:paraId="3400A3A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140</w:t>
            </w:r>
          </w:p>
        </w:tc>
        <w:tc>
          <w:tcPr>
            <w:tcW w:w="1733" w:type="dxa"/>
            <w:vAlign w:val="center"/>
          </w:tcPr>
          <w:p w14:paraId="4F49334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矿工路平安大道</w:t>
            </w:r>
          </w:p>
        </w:tc>
        <w:tc>
          <w:tcPr>
            <w:tcW w:w="4273" w:type="dxa"/>
            <w:vAlign w:val="center"/>
          </w:tcPr>
          <w:p w14:paraId="440E57AB">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路口以南110米 矿工路与无名路形成丁字路口西北角（市46中路口北侧）</w:t>
            </w:r>
          </w:p>
        </w:tc>
        <w:tc>
          <w:tcPr>
            <w:tcW w:w="1655" w:type="dxa"/>
            <w:vAlign w:val="center"/>
          </w:tcPr>
          <w:p w14:paraId="1ADFDD9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3F088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6DB44F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77</w:t>
            </w:r>
          </w:p>
        </w:tc>
        <w:tc>
          <w:tcPr>
            <w:tcW w:w="689" w:type="dxa"/>
            <w:vAlign w:val="center"/>
          </w:tcPr>
          <w:p w14:paraId="277A6FC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141</w:t>
            </w:r>
          </w:p>
        </w:tc>
        <w:tc>
          <w:tcPr>
            <w:tcW w:w="1733" w:type="dxa"/>
            <w:vAlign w:val="center"/>
          </w:tcPr>
          <w:p w14:paraId="79BA1DA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矿工路三七街</w:t>
            </w:r>
          </w:p>
        </w:tc>
        <w:tc>
          <w:tcPr>
            <w:tcW w:w="4273" w:type="dxa"/>
            <w:vAlign w:val="center"/>
          </w:tcPr>
          <w:p w14:paraId="3EA5F7BD">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矿工路与三七街交叉口向西5米，向南160米（平顶山市实验中学）对面。路东</w:t>
            </w:r>
          </w:p>
        </w:tc>
        <w:tc>
          <w:tcPr>
            <w:tcW w:w="1655" w:type="dxa"/>
            <w:vAlign w:val="center"/>
          </w:tcPr>
          <w:p w14:paraId="3377458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04A91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A07605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78</w:t>
            </w:r>
          </w:p>
        </w:tc>
        <w:tc>
          <w:tcPr>
            <w:tcW w:w="689" w:type="dxa"/>
            <w:vAlign w:val="center"/>
          </w:tcPr>
          <w:p w14:paraId="5563432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142</w:t>
            </w:r>
          </w:p>
        </w:tc>
        <w:tc>
          <w:tcPr>
            <w:tcW w:w="1733" w:type="dxa"/>
            <w:vAlign w:val="center"/>
          </w:tcPr>
          <w:p w14:paraId="29BF2B7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矿工路长虹路</w:t>
            </w:r>
          </w:p>
        </w:tc>
        <w:tc>
          <w:tcPr>
            <w:tcW w:w="4273" w:type="dxa"/>
            <w:vAlign w:val="center"/>
          </w:tcPr>
          <w:p w14:paraId="1938B69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路口铁路口东南角</w:t>
            </w:r>
          </w:p>
        </w:tc>
        <w:tc>
          <w:tcPr>
            <w:tcW w:w="1655" w:type="dxa"/>
            <w:vAlign w:val="center"/>
          </w:tcPr>
          <w:p w14:paraId="37DBF49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53E49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15897C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79</w:t>
            </w:r>
          </w:p>
        </w:tc>
        <w:tc>
          <w:tcPr>
            <w:tcW w:w="689" w:type="dxa"/>
            <w:vAlign w:val="center"/>
          </w:tcPr>
          <w:p w14:paraId="611D8B3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143</w:t>
            </w:r>
          </w:p>
        </w:tc>
        <w:tc>
          <w:tcPr>
            <w:tcW w:w="1733" w:type="dxa"/>
            <w:vAlign w:val="center"/>
          </w:tcPr>
          <w:p w14:paraId="6DFD949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矿工路长青路</w:t>
            </w:r>
          </w:p>
        </w:tc>
        <w:tc>
          <w:tcPr>
            <w:tcW w:w="4273" w:type="dxa"/>
            <w:vAlign w:val="center"/>
          </w:tcPr>
          <w:p w14:paraId="11B6A026">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w:t>
            </w:r>
          </w:p>
        </w:tc>
        <w:tc>
          <w:tcPr>
            <w:tcW w:w="1655" w:type="dxa"/>
            <w:vAlign w:val="center"/>
          </w:tcPr>
          <w:p w14:paraId="68C0271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48695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64B514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80</w:t>
            </w:r>
          </w:p>
        </w:tc>
        <w:tc>
          <w:tcPr>
            <w:tcW w:w="689" w:type="dxa"/>
            <w:vAlign w:val="center"/>
          </w:tcPr>
          <w:p w14:paraId="1D2CC93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144</w:t>
            </w:r>
          </w:p>
        </w:tc>
        <w:tc>
          <w:tcPr>
            <w:tcW w:w="1733" w:type="dxa"/>
            <w:vAlign w:val="center"/>
          </w:tcPr>
          <w:p w14:paraId="7546D17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矿工路长青路</w:t>
            </w:r>
          </w:p>
        </w:tc>
        <w:tc>
          <w:tcPr>
            <w:tcW w:w="4273" w:type="dxa"/>
            <w:vAlign w:val="center"/>
          </w:tcPr>
          <w:p w14:paraId="55967AAB">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路口以东180米路南 建设街小学马路对面</w:t>
            </w:r>
          </w:p>
        </w:tc>
        <w:tc>
          <w:tcPr>
            <w:tcW w:w="1655" w:type="dxa"/>
            <w:vAlign w:val="center"/>
          </w:tcPr>
          <w:p w14:paraId="791797A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15A29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0414E5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81</w:t>
            </w:r>
          </w:p>
        </w:tc>
        <w:tc>
          <w:tcPr>
            <w:tcW w:w="689" w:type="dxa"/>
            <w:vAlign w:val="center"/>
          </w:tcPr>
          <w:p w14:paraId="51D1E9A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145</w:t>
            </w:r>
          </w:p>
        </w:tc>
        <w:tc>
          <w:tcPr>
            <w:tcW w:w="1733" w:type="dxa"/>
            <w:vAlign w:val="center"/>
          </w:tcPr>
          <w:p w14:paraId="4AAB368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矿工路光明路</w:t>
            </w:r>
          </w:p>
        </w:tc>
        <w:tc>
          <w:tcPr>
            <w:tcW w:w="4273" w:type="dxa"/>
            <w:vAlign w:val="center"/>
          </w:tcPr>
          <w:p w14:paraId="4A240D56">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路口以西280米路南 市体育局（原西体育场）门卫室墙上</w:t>
            </w:r>
          </w:p>
        </w:tc>
        <w:tc>
          <w:tcPr>
            <w:tcW w:w="1655" w:type="dxa"/>
            <w:vAlign w:val="center"/>
          </w:tcPr>
          <w:p w14:paraId="69248E3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07669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730463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82</w:t>
            </w:r>
          </w:p>
        </w:tc>
        <w:tc>
          <w:tcPr>
            <w:tcW w:w="689" w:type="dxa"/>
            <w:vAlign w:val="center"/>
          </w:tcPr>
          <w:p w14:paraId="7C13643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146</w:t>
            </w:r>
          </w:p>
        </w:tc>
        <w:tc>
          <w:tcPr>
            <w:tcW w:w="1733" w:type="dxa"/>
            <w:vAlign w:val="center"/>
          </w:tcPr>
          <w:p w14:paraId="7E61879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矿工路光明路</w:t>
            </w:r>
          </w:p>
        </w:tc>
        <w:tc>
          <w:tcPr>
            <w:tcW w:w="4273" w:type="dxa"/>
            <w:vAlign w:val="center"/>
          </w:tcPr>
          <w:p w14:paraId="13EE803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路口以西280米路北 市体育局原西体育场马路对面</w:t>
            </w:r>
          </w:p>
        </w:tc>
        <w:tc>
          <w:tcPr>
            <w:tcW w:w="1655" w:type="dxa"/>
            <w:vAlign w:val="center"/>
          </w:tcPr>
          <w:p w14:paraId="22306CF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54831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9D5604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83</w:t>
            </w:r>
          </w:p>
        </w:tc>
        <w:tc>
          <w:tcPr>
            <w:tcW w:w="689" w:type="dxa"/>
            <w:vAlign w:val="center"/>
          </w:tcPr>
          <w:p w14:paraId="0B3A415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147</w:t>
            </w:r>
          </w:p>
        </w:tc>
        <w:tc>
          <w:tcPr>
            <w:tcW w:w="1733" w:type="dxa"/>
            <w:vAlign w:val="center"/>
          </w:tcPr>
          <w:p w14:paraId="57A2BDD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矿工路光明路</w:t>
            </w:r>
          </w:p>
        </w:tc>
        <w:tc>
          <w:tcPr>
            <w:tcW w:w="4273" w:type="dxa"/>
            <w:vAlign w:val="center"/>
          </w:tcPr>
          <w:p w14:paraId="489AF349">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路口以西140米路北 市实验高中大门墙上</w:t>
            </w:r>
          </w:p>
        </w:tc>
        <w:tc>
          <w:tcPr>
            <w:tcW w:w="1655" w:type="dxa"/>
            <w:vAlign w:val="center"/>
          </w:tcPr>
          <w:p w14:paraId="63BBC18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7917B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870971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84</w:t>
            </w:r>
          </w:p>
        </w:tc>
        <w:tc>
          <w:tcPr>
            <w:tcW w:w="689" w:type="dxa"/>
            <w:vAlign w:val="center"/>
          </w:tcPr>
          <w:p w14:paraId="03DD3C8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148</w:t>
            </w:r>
          </w:p>
        </w:tc>
        <w:tc>
          <w:tcPr>
            <w:tcW w:w="1733" w:type="dxa"/>
            <w:vAlign w:val="center"/>
          </w:tcPr>
          <w:p w14:paraId="5A03062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光明路矿工路</w:t>
            </w:r>
          </w:p>
        </w:tc>
        <w:tc>
          <w:tcPr>
            <w:tcW w:w="4273" w:type="dxa"/>
            <w:vAlign w:val="center"/>
          </w:tcPr>
          <w:p w14:paraId="6D715D2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路口以南185米路西小路口西北角平安佳苑对面</w:t>
            </w:r>
          </w:p>
        </w:tc>
        <w:tc>
          <w:tcPr>
            <w:tcW w:w="1655" w:type="dxa"/>
            <w:vAlign w:val="center"/>
          </w:tcPr>
          <w:p w14:paraId="0F4B086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w:t>
            </w:r>
          </w:p>
        </w:tc>
      </w:tr>
      <w:tr w14:paraId="26FEB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D762A6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85</w:t>
            </w:r>
          </w:p>
        </w:tc>
        <w:tc>
          <w:tcPr>
            <w:tcW w:w="689" w:type="dxa"/>
            <w:vAlign w:val="center"/>
          </w:tcPr>
          <w:p w14:paraId="7C3052B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149</w:t>
            </w:r>
          </w:p>
        </w:tc>
        <w:tc>
          <w:tcPr>
            <w:tcW w:w="1733" w:type="dxa"/>
            <w:vAlign w:val="center"/>
          </w:tcPr>
          <w:p w14:paraId="5246A41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光明路联盟路</w:t>
            </w:r>
          </w:p>
        </w:tc>
        <w:tc>
          <w:tcPr>
            <w:tcW w:w="4273" w:type="dxa"/>
            <w:vAlign w:val="center"/>
          </w:tcPr>
          <w:p w14:paraId="120B712A">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丁字路口东北角（市网监支队旁）</w:t>
            </w:r>
          </w:p>
        </w:tc>
        <w:tc>
          <w:tcPr>
            <w:tcW w:w="1655" w:type="dxa"/>
            <w:vAlign w:val="center"/>
          </w:tcPr>
          <w:p w14:paraId="1D2DE20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w:t>
            </w:r>
          </w:p>
        </w:tc>
      </w:tr>
      <w:tr w14:paraId="6EF02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6F51B8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86</w:t>
            </w:r>
          </w:p>
        </w:tc>
        <w:tc>
          <w:tcPr>
            <w:tcW w:w="689" w:type="dxa"/>
            <w:vAlign w:val="center"/>
          </w:tcPr>
          <w:p w14:paraId="11D2AA9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150</w:t>
            </w:r>
          </w:p>
        </w:tc>
        <w:tc>
          <w:tcPr>
            <w:tcW w:w="1733" w:type="dxa"/>
            <w:vAlign w:val="center"/>
          </w:tcPr>
          <w:p w14:paraId="79513F6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光明路园林路</w:t>
            </w:r>
          </w:p>
        </w:tc>
        <w:tc>
          <w:tcPr>
            <w:tcW w:w="4273" w:type="dxa"/>
            <w:vAlign w:val="center"/>
          </w:tcPr>
          <w:p w14:paraId="2F22B00D">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w:t>
            </w:r>
          </w:p>
        </w:tc>
        <w:tc>
          <w:tcPr>
            <w:tcW w:w="1655" w:type="dxa"/>
            <w:vAlign w:val="center"/>
          </w:tcPr>
          <w:p w14:paraId="4A6EE4F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w:t>
            </w:r>
          </w:p>
        </w:tc>
      </w:tr>
      <w:tr w14:paraId="1FD72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A9D15A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87</w:t>
            </w:r>
          </w:p>
        </w:tc>
        <w:tc>
          <w:tcPr>
            <w:tcW w:w="689" w:type="dxa"/>
            <w:vAlign w:val="center"/>
          </w:tcPr>
          <w:p w14:paraId="58CF96A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151</w:t>
            </w:r>
          </w:p>
        </w:tc>
        <w:tc>
          <w:tcPr>
            <w:tcW w:w="1733" w:type="dxa"/>
            <w:vAlign w:val="center"/>
          </w:tcPr>
          <w:p w14:paraId="62FC033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光明路联盟路</w:t>
            </w:r>
          </w:p>
        </w:tc>
        <w:tc>
          <w:tcPr>
            <w:tcW w:w="4273" w:type="dxa"/>
            <w:vAlign w:val="center"/>
          </w:tcPr>
          <w:p w14:paraId="623C8D3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丁字路口西侧（市特警支队门口）</w:t>
            </w:r>
          </w:p>
        </w:tc>
        <w:tc>
          <w:tcPr>
            <w:tcW w:w="1655" w:type="dxa"/>
            <w:vAlign w:val="center"/>
          </w:tcPr>
          <w:p w14:paraId="429395B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w:t>
            </w:r>
          </w:p>
        </w:tc>
      </w:tr>
      <w:tr w14:paraId="62D79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41CC15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88</w:t>
            </w:r>
          </w:p>
        </w:tc>
        <w:tc>
          <w:tcPr>
            <w:tcW w:w="689" w:type="dxa"/>
            <w:vAlign w:val="center"/>
          </w:tcPr>
          <w:p w14:paraId="5A03073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152</w:t>
            </w:r>
          </w:p>
        </w:tc>
        <w:tc>
          <w:tcPr>
            <w:tcW w:w="1733" w:type="dxa"/>
            <w:vAlign w:val="center"/>
          </w:tcPr>
          <w:p w14:paraId="1430EA9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光明路建设路</w:t>
            </w:r>
          </w:p>
        </w:tc>
        <w:tc>
          <w:tcPr>
            <w:tcW w:w="4273" w:type="dxa"/>
            <w:vAlign w:val="center"/>
          </w:tcPr>
          <w:p w14:paraId="166A23D1">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w:t>
            </w:r>
          </w:p>
        </w:tc>
        <w:tc>
          <w:tcPr>
            <w:tcW w:w="1655" w:type="dxa"/>
            <w:vAlign w:val="center"/>
          </w:tcPr>
          <w:p w14:paraId="2A7E18B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w:t>
            </w:r>
          </w:p>
        </w:tc>
      </w:tr>
      <w:tr w14:paraId="6BA1A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8F03EA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89</w:t>
            </w:r>
          </w:p>
        </w:tc>
        <w:tc>
          <w:tcPr>
            <w:tcW w:w="689" w:type="dxa"/>
            <w:vAlign w:val="center"/>
          </w:tcPr>
          <w:p w14:paraId="3E5BEDE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154</w:t>
            </w:r>
          </w:p>
        </w:tc>
        <w:tc>
          <w:tcPr>
            <w:tcW w:w="1733" w:type="dxa"/>
            <w:vAlign w:val="center"/>
          </w:tcPr>
          <w:p w14:paraId="4BC8C95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长青路园林路</w:t>
            </w:r>
          </w:p>
        </w:tc>
        <w:tc>
          <w:tcPr>
            <w:tcW w:w="4273" w:type="dxa"/>
            <w:vAlign w:val="center"/>
          </w:tcPr>
          <w:p w14:paraId="017F0C0A">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路口以北450米路西 长青佳苑门口墙上</w:t>
            </w:r>
          </w:p>
        </w:tc>
        <w:tc>
          <w:tcPr>
            <w:tcW w:w="1655" w:type="dxa"/>
            <w:vAlign w:val="center"/>
          </w:tcPr>
          <w:p w14:paraId="52970E9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长青路、新建路段6</w:t>
            </w:r>
          </w:p>
        </w:tc>
      </w:tr>
      <w:tr w14:paraId="2A722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9381C5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90</w:t>
            </w:r>
          </w:p>
        </w:tc>
        <w:tc>
          <w:tcPr>
            <w:tcW w:w="689" w:type="dxa"/>
            <w:vAlign w:val="center"/>
          </w:tcPr>
          <w:p w14:paraId="1AF9614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155</w:t>
            </w:r>
          </w:p>
        </w:tc>
        <w:tc>
          <w:tcPr>
            <w:tcW w:w="1733" w:type="dxa"/>
            <w:vAlign w:val="center"/>
          </w:tcPr>
          <w:p w14:paraId="0E383DD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新建路长青路</w:t>
            </w:r>
          </w:p>
        </w:tc>
        <w:tc>
          <w:tcPr>
            <w:tcW w:w="4273" w:type="dxa"/>
            <w:vAlign w:val="center"/>
          </w:tcPr>
          <w:p w14:paraId="0AF1171B">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w:t>
            </w:r>
          </w:p>
        </w:tc>
        <w:tc>
          <w:tcPr>
            <w:tcW w:w="1655" w:type="dxa"/>
            <w:vAlign w:val="center"/>
          </w:tcPr>
          <w:p w14:paraId="533DF17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长青路、新建路段6</w:t>
            </w:r>
          </w:p>
        </w:tc>
      </w:tr>
      <w:tr w14:paraId="1B216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251F62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91</w:t>
            </w:r>
          </w:p>
        </w:tc>
        <w:tc>
          <w:tcPr>
            <w:tcW w:w="689" w:type="dxa"/>
            <w:vAlign w:val="center"/>
          </w:tcPr>
          <w:p w14:paraId="1BF85D0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157</w:t>
            </w:r>
          </w:p>
        </w:tc>
        <w:tc>
          <w:tcPr>
            <w:tcW w:w="1733" w:type="dxa"/>
            <w:vAlign w:val="center"/>
          </w:tcPr>
          <w:p w14:paraId="267853D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新建路七星路</w:t>
            </w:r>
          </w:p>
        </w:tc>
        <w:tc>
          <w:tcPr>
            <w:tcW w:w="4273" w:type="dxa"/>
            <w:vAlign w:val="center"/>
          </w:tcPr>
          <w:p w14:paraId="6092349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路口西北角（王庄教堂，又名李庄教堂）墙上</w:t>
            </w:r>
          </w:p>
        </w:tc>
        <w:tc>
          <w:tcPr>
            <w:tcW w:w="1655" w:type="dxa"/>
            <w:vAlign w:val="center"/>
          </w:tcPr>
          <w:p w14:paraId="4FEBABF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长青路、新建路段6</w:t>
            </w:r>
          </w:p>
        </w:tc>
      </w:tr>
      <w:tr w14:paraId="67EC7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CB1498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92</w:t>
            </w:r>
          </w:p>
        </w:tc>
        <w:tc>
          <w:tcPr>
            <w:tcW w:w="689" w:type="dxa"/>
            <w:vAlign w:val="center"/>
          </w:tcPr>
          <w:p w14:paraId="0BA4859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161</w:t>
            </w:r>
          </w:p>
        </w:tc>
        <w:tc>
          <w:tcPr>
            <w:tcW w:w="1733" w:type="dxa"/>
            <w:vAlign w:val="center"/>
          </w:tcPr>
          <w:p w14:paraId="2EE191A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联盟路秀明街</w:t>
            </w:r>
          </w:p>
        </w:tc>
        <w:tc>
          <w:tcPr>
            <w:tcW w:w="4273" w:type="dxa"/>
            <w:vAlign w:val="center"/>
          </w:tcPr>
          <w:p w14:paraId="37D1ABF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丁字路口西北角</w:t>
            </w:r>
          </w:p>
        </w:tc>
        <w:tc>
          <w:tcPr>
            <w:tcW w:w="1655" w:type="dxa"/>
            <w:vAlign w:val="center"/>
          </w:tcPr>
          <w:p w14:paraId="6349CDE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w:t>
            </w:r>
          </w:p>
        </w:tc>
      </w:tr>
      <w:tr w14:paraId="78E94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AB1B88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93</w:t>
            </w:r>
          </w:p>
        </w:tc>
        <w:tc>
          <w:tcPr>
            <w:tcW w:w="689" w:type="dxa"/>
            <w:vAlign w:val="center"/>
          </w:tcPr>
          <w:p w14:paraId="38E5731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163</w:t>
            </w:r>
          </w:p>
        </w:tc>
        <w:tc>
          <w:tcPr>
            <w:tcW w:w="1733" w:type="dxa"/>
            <w:vAlign w:val="center"/>
          </w:tcPr>
          <w:p w14:paraId="52FE768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联盟路朝阳路</w:t>
            </w:r>
          </w:p>
        </w:tc>
        <w:tc>
          <w:tcPr>
            <w:tcW w:w="4273" w:type="dxa"/>
            <w:vAlign w:val="center"/>
          </w:tcPr>
          <w:p w14:paraId="537918A0">
            <w:pPr>
              <w:jc w:val="left"/>
              <w:rPr>
                <w:rFonts w:hint="eastAsia" w:ascii="宋体" w:hAnsi="宋体" w:eastAsia="宋体" w:cs="宋体"/>
                <w:color w:val="auto"/>
                <w:sz w:val="21"/>
                <w:szCs w:val="21"/>
                <w:highlight w:val="none"/>
              </w:rPr>
            </w:pPr>
          </w:p>
        </w:tc>
        <w:tc>
          <w:tcPr>
            <w:tcW w:w="1655" w:type="dxa"/>
            <w:vAlign w:val="center"/>
          </w:tcPr>
          <w:p w14:paraId="2233F0E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w:t>
            </w:r>
          </w:p>
        </w:tc>
      </w:tr>
      <w:tr w14:paraId="5E7DD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FDD4C5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94</w:t>
            </w:r>
          </w:p>
        </w:tc>
        <w:tc>
          <w:tcPr>
            <w:tcW w:w="689" w:type="dxa"/>
            <w:vAlign w:val="center"/>
          </w:tcPr>
          <w:p w14:paraId="3158615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164</w:t>
            </w:r>
          </w:p>
        </w:tc>
        <w:tc>
          <w:tcPr>
            <w:tcW w:w="1733" w:type="dxa"/>
            <w:vAlign w:val="center"/>
          </w:tcPr>
          <w:p w14:paraId="03B4D89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联盟路朝阳路</w:t>
            </w:r>
          </w:p>
        </w:tc>
        <w:tc>
          <w:tcPr>
            <w:tcW w:w="4273" w:type="dxa"/>
            <w:vAlign w:val="center"/>
          </w:tcPr>
          <w:p w14:paraId="2546F6FD">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路口西北角水泥杆上</w:t>
            </w:r>
          </w:p>
        </w:tc>
        <w:tc>
          <w:tcPr>
            <w:tcW w:w="1655" w:type="dxa"/>
            <w:vAlign w:val="center"/>
          </w:tcPr>
          <w:p w14:paraId="09B4F22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w:t>
            </w:r>
          </w:p>
        </w:tc>
      </w:tr>
      <w:tr w14:paraId="0068F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B1A93C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95</w:t>
            </w:r>
          </w:p>
        </w:tc>
        <w:tc>
          <w:tcPr>
            <w:tcW w:w="689" w:type="dxa"/>
            <w:vAlign w:val="center"/>
          </w:tcPr>
          <w:p w14:paraId="3FEF45E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165</w:t>
            </w:r>
          </w:p>
        </w:tc>
        <w:tc>
          <w:tcPr>
            <w:tcW w:w="1733" w:type="dxa"/>
            <w:vAlign w:val="center"/>
          </w:tcPr>
          <w:p w14:paraId="35F71A0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联盟路朝阳路</w:t>
            </w:r>
          </w:p>
        </w:tc>
        <w:tc>
          <w:tcPr>
            <w:tcW w:w="4273" w:type="dxa"/>
            <w:vAlign w:val="center"/>
          </w:tcPr>
          <w:p w14:paraId="28E42BAB">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路口以东80米路南 针织品批发市城门口墙上</w:t>
            </w:r>
          </w:p>
        </w:tc>
        <w:tc>
          <w:tcPr>
            <w:tcW w:w="1655" w:type="dxa"/>
            <w:vAlign w:val="center"/>
          </w:tcPr>
          <w:p w14:paraId="62A3679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w:t>
            </w:r>
          </w:p>
        </w:tc>
      </w:tr>
      <w:tr w14:paraId="24D15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52F29B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96</w:t>
            </w:r>
          </w:p>
        </w:tc>
        <w:tc>
          <w:tcPr>
            <w:tcW w:w="689" w:type="dxa"/>
            <w:vAlign w:val="center"/>
          </w:tcPr>
          <w:p w14:paraId="645179E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166</w:t>
            </w:r>
          </w:p>
        </w:tc>
        <w:tc>
          <w:tcPr>
            <w:tcW w:w="1733" w:type="dxa"/>
            <w:vAlign w:val="center"/>
          </w:tcPr>
          <w:p w14:paraId="03FAC16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联盟路朝阳路</w:t>
            </w:r>
          </w:p>
        </w:tc>
        <w:tc>
          <w:tcPr>
            <w:tcW w:w="4273" w:type="dxa"/>
            <w:vAlign w:val="center"/>
          </w:tcPr>
          <w:p w14:paraId="74CEAE3A">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路口以西200米路南 德信泉超市西边住宅楼东墙上</w:t>
            </w:r>
          </w:p>
        </w:tc>
        <w:tc>
          <w:tcPr>
            <w:tcW w:w="1655" w:type="dxa"/>
            <w:vAlign w:val="center"/>
          </w:tcPr>
          <w:p w14:paraId="5DC2689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w:t>
            </w:r>
          </w:p>
        </w:tc>
      </w:tr>
      <w:tr w14:paraId="5E861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0EF6E1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97</w:t>
            </w:r>
          </w:p>
        </w:tc>
        <w:tc>
          <w:tcPr>
            <w:tcW w:w="689" w:type="dxa"/>
            <w:vAlign w:val="center"/>
          </w:tcPr>
          <w:p w14:paraId="366A639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167</w:t>
            </w:r>
          </w:p>
        </w:tc>
        <w:tc>
          <w:tcPr>
            <w:tcW w:w="1733" w:type="dxa"/>
            <w:vAlign w:val="center"/>
          </w:tcPr>
          <w:p w14:paraId="0A9166F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联盟路体育路</w:t>
            </w:r>
          </w:p>
        </w:tc>
        <w:tc>
          <w:tcPr>
            <w:tcW w:w="4273" w:type="dxa"/>
            <w:vAlign w:val="center"/>
          </w:tcPr>
          <w:p w14:paraId="24E8F336">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路口以东145米路南 文化宫北门路口东南角墙上</w:t>
            </w:r>
          </w:p>
        </w:tc>
        <w:tc>
          <w:tcPr>
            <w:tcW w:w="1655" w:type="dxa"/>
            <w:vAlign w:val="center"/>
          </w:tcPr>
          <w:p w14:paraId="01CD4C3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w:t>
            </w:r>
          </w:p>
        </w:tc>
      </w:tr>
      <w:tr w14:paraId="6BF1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0F6EAA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98</w:t>
            </w:r>
          </w:p>
        </w:tc>
        <w:tc>
          <w:tcPr>
            <w:tcW w:w="689" w:type="dxa"/>
            <w:vAlign w:val="center"/>
          </w:tcPr>
          <w:p w14:paraId="16F354C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168</w:t>
            </w:r>
          </w:p>
        </w:tc>
        <w:tc>
          <w:tcPr>
            <w:tcW w:w="1733" w:type="dxa"/>
            <w:vAlign w:val="center"/>
          </w:tcPr>
          <w:p w14:paraId="13CDB25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联盟路体育路</w:t>
            </w:r>
          </w:p>
        </w:tc>
        <w:tc>
          <w:tcPr>
            <w:tcW w:w="4273" w:type="dxa"/>
            <w:vAlign w:val="center"/>
          </w:tcPr>
          <w:p w14:paraId="734CE7B9">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路口以东145米路南 文化宫北门路口东北角墙上</w:t>
            </w:r>
          </w:p>
        </w:tc>
        <w:tc>
          <w:tcPr>
            <w:tcW w:w="1655" w:type="dxa"/>
            <w:vAlign w:val="center"/>
          </w:tcPr>
          <w:p w14:paraId="113D15D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w:t>
            </w:r>
          </w:p>
        </w:tc>
      </w:tr>
      <w:tr w14:paraId="26D89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46D99F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99</w:t>
            </w:r>
          </w:p>
        </w:tc>
        <w:tc>
          <w:tcPr>
            <w:tcW w:w="689" w:type="dxa"/>
            <w:vAlign w:val="center"/>
          </w:tcPr>
          <w:p w14:paraId="1DBF732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172</w:t>
            </w:r>
          </w:p>
        </w:tc>
        <w:tc>
          <w:tcPr>
            <w:tcW w:w="1733" w:type="dxa"/>
            <w:vAlign w:val="center"/>
          </w:tcPr>
          <w:p w14:paraId="7FF5777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锦绣街朝阳路</w:t>
            </w:r>
          </w:p>
        </w:tc>
        <w:tc>
          <w:tcPr>
            <w:tcW w:w="4273" w:type="dxa"/>
            <w:vAlign w:val="center"/>
          </w:tcPr>
          <w:p w14:paraId="202D3329">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锦绣街朝阳路东北角电线杆上</w:t>
            </w:r>
          </w:p>
        </w:tc>
        <w:tc>
          <w:tcPr>
            <w:tcW w:w="1655" w:type="dxa"/>
            <w:vAlign w:val="center"/>
          </w:tcPr>
          <w:p w14:paraId="7BC4CB3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零星路段</w:t>
            </w:r>
          </w:p>
        </w:tc>
      </w:tr>
      <w:tr w14:paraId="048D6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8834DC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100</w:t>
            </w:r>
          </w:p>
        </w:tc>
        <w:tc>
          <w:tcPr>
            <w:tcW w:w="689" w:type="dxa"/>
            <w:vAlign w:val="center"/>
          </w:tcPr>
          <w:p w14:paraId="4A58EF1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173</w:t>
            </w:r>
          </w:p>
        </w:tc>
        <w:tc>
          <w:tcPr>
            <w:tcW w:w="1733" w:type="dxa"/>
            <w:vAlign w:val="center"/>
          </w:tcPr>
          <w:p w14:paraId="4EA17C5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迎宾路建设路</w:t>
            </w:r>
          </w:p>
        </w:tc>
        <w:tc>
          <w:tcPr>
            <w:tcW w:w="4273" w:type="dxa"/>
            <w:vAlign w:val="center"/>
          </w:tcPr>
          <w:p w14:paraId="48E97B69">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路口以北30米路东 神马大酒店东门马路对面</w:t>
            </w:r>
          </w:p>
        </w:tc>
        <w:tc>
          <w:tcPr>
            <w:tcW w:w="1655" w:type="dxa"/>
            <w:vAlign w:val="center"/>
          </w:tcPr>
          <w:p w14:paraId="240AFC1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零星路段</w:t>
            </w:r>
          </w:p>
        </w:tc>
      </w:tr>
      <w:tr w14:paraId="2E465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B2A24B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101</w:t>
            </w:r>
          </w:p>
        </w:tc>
        <w:tc>
          <w:tcPr>
            <w:tcW w:w="689" w:type="dxa"/>
            <w:vAlign w:val="center"/>
          </w:tcPr>
          <w:p w14:paraId="513D436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174</w:t>
            </w:r>
          </w:p>
        </w:tc>
        <w:tc>
          <w:tcPr>
            <w:tcW w:w="1733" w:type="dxa"/>
            <w:vAlign w:val="center"/>
          </w:tcPr>
          <w:p w14:paraId="7F8C6E4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迎宾路联盟路</w:t>
            </w:r>
          </w:p>
        </w:tc>
        <w:tc>
          <w:tcPr>
            <w:tcW w:w="4273" w:type="dxa"/>
            <w:vAlign w:val="center"/>
          </w:tcPr>
          <w:p w14:paraId="5458DF0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路口已南30米路西 联盟路小学门卫室墙上</w:t>
            </w:r>
          </w:p>
        </w:tc>
        <w:tc>
          <w:tcPr>
            <w:tcW w:w="1655" w:type="dxa"/>
            <w:vAlign w:val="center"/>
          </w:tcPr>
          <w:p w14:paraId="729BCD6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零星路段</w:t>
            </w:r>
          </w:p>
        </w:tc>
      </w:tr>
      <w:tr w14:paraId="5C00D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9B05ED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102</w:t>
            </w:r>
          </w:p>
        </w:tc>
        <w:tc>
          <w:tcPr>
            <w:tcW w:w="689" w:type="dxa"/>
            <w:vAlign w:val="center"/>
          </w:tcPr>
          <w:p w14:paraId="635E68C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175</w:t>
            </w:r>
          </w:p>
        </w:tc>
        <w:tc>
          <w:tcPr>
            <w:tcW w:w="1733" w:type="dxa"/>
            <w:vAlign w:val="center"/>
          </w:tcPr>
          <w:p w14:paraId="75A4400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云泽巷建设路</w:t>
            </w:r>
          </w:p>
        </w:tc>
        <w:tc>
          <w:tcPr>
            <w:tcW w:w="4273" w:type="dxa"/>
            <w:vAlign w:val="center"/>
          </w:tcPr>
          <w:p w14:paraId="49586792">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路口以北310米路东 建设西路北2号院门口墙上</w:t>
            </w:r>
          </w:p>
        </w:tc>
        <w:tc>
          <w:tcPr>
            <w:tcW w:w="1655" w:type="dxa"/>
            <w:vAlign w:val="center"/>
          </w:tcPr>
          <w:p w14:paraId="3849D7F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零星路段</w:t>
            </w:r>
          </w:p>
        </w:tc>
      </w:tr>
      <w:tr w14:paraId="05A88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0688DB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103</w:t>
            </w:r>
          </w:p>
        </w:tc>
        <w:tc>
          <w:tcPr>
            <w:tcW w:w="689" w:type="dxa"/>
            <w:vAlign w:val="center"/>
          </w:tcPr>
          <w:p w14:paraId="50DCBB5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176</w:t>
            </w:r>
          </w:p>
        </w:tc>
        <w:tc>
          <w:tcPr>
            <w:tcW w:w="1733" w:type="dxa"/>
            <w:vAlign w:val="center"/>
          </w:tcPr>
          <w:p w14:paraId="4275934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矿工路迎宾路</w:t>
            </w:r>
          </w:p>
        </w:tc>
        <w:tc>
          <w:tcPr>
            <w:tcW w:w="4273" w:type="dxa"/>
            <w:vAlign w:val="center"/>
          </w:tcPr>
          <w:p w14:paraId="138BD763">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w:t>
            </w:r>
          </w:p>
        </w:tc>
        <w:tc>
          <w:tcPr>
            <w:tcW w:w="1655" w:type="dxa"/>
            <w:vAlign w:val="center"/>
          </w:tcPr>
          <w:p w14:paraId="0BFF1C1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3FCC0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8C62F1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104</w:t>
            </w:r>
          </w:p>
        </w:tc>
        <w:tc>
          <w:tcPr>
            <w:tcW w:w="689" w:type="dxa"/>
            <w:vAlign w:val="center"/>
          </w:tcPr>
          <w:p w14:paraId="1C30552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177</w:t>
            </w:r>
          </w:p>
        </w:tc>
        <w:tc>
          <w:tcPr>
            <w:tcW w:w="1733" w:type="dxa"/>
            <w:vAlign w:val="center"/>
          </w:tcPr>
          <w:p w14:paraId="1A13B2E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矿工路秀明街</w:t>
            </w:r>
          </w:p>
        </w:tc>
        <w:tc>
          <w:tcPr>
            <w:tcW w:w="4273" w:type="dxa"/>
            <w:vAlign w:val="center"/>
          </w:tcPr>
          <w:p w14:paraId="28168AA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路口北侧</w:t>
            </w:r>
          </w:p>
        </w:tc>
        <w:tc>
          <w:tcPr>
            <w:tcW w:w="1655" w:type="dxa"/>
            <w:vAlign w:val="center"/>
          </w:tcPr>
          <w:p w14:paraId="7C263AB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20A20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1F04DB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105</w:t>
            </w:r>
          </w:p>
        </w:tc>
        <w:tc>
          <w:tcPr>
            <w:tcW w:w="689" w:type="dxa"/>
            <w:vAlign w:val="center"/>
          </w:tcPr>
          <w:p w14:paraId="366EDEF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181</w:t>
            </w:r>
          </w:p>
        </w:tc>
        <w:tc>
          <w:tcPr>
            <w:tcW w:w="1733" w:type="dxa"/>
            <w:vAlign w:val="center"/>
          </w:tcPr>
          <w:p w14:paraId="719AF88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平安大道矿工路</w:t>
            </w:r>
          </w:p>
        </w:tc>
        <w:tc>
          <w:tcPr>
            <w:tcW w:w="4273" w:type="dxa"/>
            <w:vAlign w:val="center"/>
          </w:tcPr>
          <w:p w14:paraId="23F77AA9">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路口以东60米路北 市二高门口西侧</w:t>
            </w:r>
          </w:p>
        </w:tc>
        <w:tc>
          <w:tcPr>
            <w:tcW w:w="1655" w:type="dxa"/>
            <w:vAlign w:val="center"/>
          </w:tcPr>
          <w:p w14:paraId="319E28F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w:t>
            </w:r>
          </w:p>
        </w:tc>
      </w:tr>
      <w:tr w14:paraId="77EC9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F4655B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106</w:t>
            </w:r>
          </w:p>
        </w:tc>
        <w:tc>
          <w:tcPr>
            <w:tcW w:w="689" w:type="dxa"/>
            <w:vAlign w:val="center"/>
          </w:tcPr>
          <w:p w14:paraId="385710C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182</w:t>
            </w:r>
          </w:p>
        </w:tc>
        <w:tc>
          <w:tcPr>
            <w:tcW w:w="1733" w:type="dxa"/>
            <w:vAlign w:val="center"/>
          </w:tcPr>
          <w:p w14:paraId="2C6C323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凌云路平安大道</w:t>
            </w:r>
          </w:p>
        </w:tc>
        <w:tc>
          <w:tcPr>
            <w:tcW w:w="4273" w:type="dxa"/>
            <w:vAlign w:val="center"/>
          </w:tcPr>
          <w:p w14:paraId="10425F2A">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路口以东160米路北 团结路小学小路口西北角</w:t>
            </w:r>
          </w:p>
        </w:tc>
        <w:tc>
          <w:tcPr>
            <w:tcW w:w="1655" w:type="dxa"/>
            <w:vAlign w:val="center"/>
          </w:tcPr>
          <w:p w14:paraId="6FD9CBC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w:t>
            </w:r>
          </w:p>
        </w:tc>
      </w:tr>
      <w:tr w14:paraId="3BDA7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A79604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107</w:t>
            </w:r>
          </w:p>
        </w:tc>
        <w:tc>
          <w:tcPr>
            <w:tcW w:w="689" w:type="dxa"/>
            <w:vAlign w:val="center"/>
          </w:tcPr>
          <w:p w14:paraId="39098BA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184</w:t>
            </w:r>
          </w:p>
        </w:tc>
        <w:tc>
          <w:tcPr>
            <w:tcW w:w="1733" w:type="dxa"/>
            <w:vAlign w:val="center"/>
          </w:tcPr>
          <w:p w14:paraId="2FE6483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平安大道光明路</w:t>
            </w:r>
          </w:p>
        </w:tc>
        <w:tc>
          <w:tcPr>
            <w:tcW w:w="4273" w:type="dxa"/>
            <w:vAlign w:val="center"/>
          </w:tcPr>
          <w:p w14:paraId="06702226">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路口东北角</w:t>
            </w:r>
          </w:p>
        </w:tc>
        <w:tc>
          <w:tcPr>
            <w:tcW w:w="1655" w:type="dxa"/>
            <w:vAlign w:val="center"/>
          </w:tcPr>
          <w:p w14:paraId="1A6B3BF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4482F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9FF8D0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108</w:t>
            </w:r>
          </w:p>
        </w:tc>
        <w:tc>
          <w:tcPr>
            <w:tcW w:w="689" w:type="dxa"/>
            <w:vAlign w:val="center"/>
          </w:tcPr>
          <w:p w14:paraId="6DFDA0A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185</w:t>
            </w:r>
          </w:p>
        </w:tc>
        <w:tc>
          <w:tcPr>
            <w:tcW w:w="1733" w:type="dxa"/>
            <w:vAlign w:val="center"/>
          </w:tcPr>
          <w:p w14:paraId="3506C6E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平安大道新程街</w:t>
            </w:r>
          </w:p>
        </w:tc>
        <w:tc>
          <w:tcPr>
            <w:tcW w:w="4273" w:type="dxa"/>
            <w:vAlign w:val="center"/>
          </w:tcPr>
          <w:p w14:paraId="406BA58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丁字路口北侧 中国石油加油站东侧）</w:t>
            </w:r>
          </w:p>
        </w:tc>
        <w:tc>
          <w:tcPr>
            <w:tcW w:w="1655" w:type="dxa"/>
            <w:vAlign w:val="center"/>
          </w:tcPr>
          <w:p w14:paraId="12D2D21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w:t>
            </w:r>
          </w:p>
        </w:tc>
      </w:tr>
      <w:tr w14:paraId="12D1B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A5F12C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109</w:t>
            </w:r>
          </w:p>
        </w:tc>
        <w:tc>
          <w:tcPr>
            <w:tcW w:w="689" w:type="dxa"/>
            <w:vAlign w:val="center"/>
          </w:tcPr>
          <w:p w14:paraId="6ED752A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186</w:t>
            </w:r>
          </w:p>
        </w:tc>
        <w:tc>
          <w:tcPr>
            <w:tcW w:w="1733" w:type="dxa"/>
            <w:vAlign w:val="center"/>
          </w:tcPr>
          <w:p w14:paraId="2FFD8D7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平安大道新程街</w:t>
            </w:r>
          </w:p>
        </w:tc>
        <w:tc>
          <w:tcPr>
            <w:tcW w:w="4273" w:type="dxa"/>
            <w:vAlign w:val="center"/>
          </w:tcPr>
          <w:p w14:paraId="458B846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丁字路口南侧</w:t>
            </w:r>
          </w:p>
        </w:tc>
        <w:tc>
          <w:tcPr>
            <w:tcW w:w="1655" w:type="dxa"/>
            <w:vAlign w:val="center"/>
          </w:tcPr>
          <w:p w14:paraId="073B4E2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w:t>
            </w:r>
          </w:p>
        </w:tc>
      </w:tr>
      <w:tr w14:paraId="3A608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42BAA4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110</w:t>
            </w:r>
          </w:p>
        </w:tc>
        <w:tc>
          <w:tcPr>
            <w:tcW w:w="689" w:type="dxa"/>
            <w:vAlign w:val="center"/>
          </w:tcPr>
          <w:p w14:paraId="46A4A20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187</w:t>
            </w:r>
          </w:p>
        </w:tc>
        <w:tc>
          <w:tcPr>
            <w:tcW w:w="1733" w:type="dxa"/>
            <w:vAlign w:val="center"/>
          </w:tcPr>
          <w:p w14:paraId="55BE7AC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平安大道朝阳路</w:t>
            </w:r>
          </w:p>
        </w:tc>
        <w:tc>
          <w:tcPr>
            <w:tcW w:w="4273" w:type="dxa"/>
            <w:vAlign w:val="center"/>
          </w:tcPr>
          <w:p w14:paraId="6F6AEA49">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路口东南角 中平能化铁运处友谊街小区门口西侧</w:t>
            </w:r>
          </w:p>
        </w:tc>
        <w:tc>
          <w:tcPr>
            <w:tcW w:w="1655" w:type="dxa"/>
            <w:vAlign w:val="center"/>
          </w:tcPr>
          <w:p w14:paraId="0FD07D1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w:t>
            </w:r>
          </w:p>
        </w:tc>
      </w:tr>
      <w:tr w14:paraId="79B01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64FF14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111</w:t>
            </w:r>
          </w:p>
        </w:tc>
        <w:tc>
          <w:tcPr>
            <w:tcW w:w="689" w:type="dxa"/>
            <w:vAlign w:val="center"/>
          </w:tcPr>
          <w:p w14:paraId="024EE23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189</w:t>
            </w:r>
          </w:p>
        </w:tc>
        <w:tc>
          <w:tcPr>
            <w:tcW w:w="1733" w:type="dxa"/>
            <w:vAlign w:val="center"/>
          </w:tcPr>
          <w:p w14:paraId="692452B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平安大道体育路</w:t>
            </w:r>
          </w:p>
        </w:tc>
        <w:tc>
          <w:tcPr>
            <w:tcW w:w="4273" w:type="dxa"/>
            <w:vAlign w:val="center"/>
          </w:tcPr>
          <w:p w14:paraId="1675231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w:t>
            </w:r>
          </w:p>
        </w:tc>
        <w:tc>
          <w:tcPr>
            <w:tcW w:w="1655" w:type="dxa"/>
            <w:vAlign w:val="center"/>
          </w:tcPr>
          <w:p w14:paraId="1BDA22F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w:t>
            </w:r>
          </w:p>
        </w:tc>
      </w:tr>
      <w:tr w14:paraId="61E71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3337C7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112</w:t>
            </w:r>
          </w:p>
        </w:tc>
        <w:tc>
          <w:tcPr>
            <w:tcW w:w="689" w:type="dxa"/>
            <w:vAlign w:val="center"/>
          </w:tcPr>
          <w:p w14:paraId="2B4B1D1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190</w:t>
            </w:r>
          </w:p>
        </w:tc>
        <w:tc>
          <w:tcPr>
            <w:tcW w:w="1733" w:type="dxa"/>
            <w:vAlign w:val="center"/>
          </w:tcPr>
          <w:p w14:paraId="618F68C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体育路胜利街</w:t>
            </w:r>
          </w:p>
        </w:tc>
        <w:tc>
          <w:tcPr>
            <w:tcW w:w="4273" w:type="dxa"/>
            <w:vAlign w:val="center"/>
          </w:tcPr>
          <w:p w14:paraId="3C7D8645">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丁字路口东北角</w:t>
            </w:r>
          </w:p>
        </w:tc>
        <w:tc>
          <w:tcPr>
            <w:tcW w:w="1655" w:type="dxa"/>
            <w:vAlign w:val="center"/>
          </w:tcPr>
          <w:p w14:paraId="1D3CE19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w:t>
            </w:r>
          </w:p>
        </w:tc>
      </w:tr>
      <w:tr w14:paraId="7048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B26E5E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113</w:t>
            </w:r>
          </w:p>
        </w:tc>
        <w:tc>
          <w:tcPr>
            <w:tcW w:w="689" w:type="dxa"/>
            <w:vAlign w:val="center"/>
          </w:tcPr>
          <w:p w14:paraId="5B6AA59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191</w:t>
            </w:r>
          </w:p>
        </w:tc>
        <w:tc>
          <w:tcPr>
            <w:tcW w:w="1733" w:type="dxa"/>
            <w:vAlign w:val="center"/>
          </w:tcPr>
          <w:p w14:paraId="631E675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体育路友谊街</w:t>
            </w:r>
          </w:p>
        </w:tc>
        <w:tc>
          <w:tcPr>
            <w:tcW w:w="4273" w:type="dxa"/>
            <w:vAlign w:val="center"/>
          </w:tcPr>
          <w:p w14:paraId="7A311E80">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丁字路口东侧小区门卫室上方</w:t>
            </w:r>
          </w:p>
        </w:tc>
        <w:tc>
          <w:tcPr>
            <w:tcW w:w="1655" w:type="dxa"/>
            <w:vAlign w:val="center"/>
          </w:tcPr>
          <w:p w14:paraId="652BBAE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w:t>
            </w:r>
          </w:p>
        </w:tc>
      </w:tr>
      <w:tr w14:paraId="03B50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13F272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114</w:t>
            </w:r>
          </w:p>
        </w:tc>
        <w:tc>
          <w:tcPr>
            <w:tcW w:w="689" w:type="dxa"/>
            <w:vAlign w:val="center"/>
          </w:tcPr>
          <w:p w14:paraId="080DE70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192</w:t>
            </w:r>
          </w:p>
        </w:tc>
        <w:tc>
          <w:tcPr>
            <w:tcW w:w="1733" w:type="dxa"/>
            <w:vAlign w:val="center"/>
          </w:tcPr>
          <w:p w14:paraId="12C00C0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矿工路体育路</w:t>
            </w:r>
          </w:p>
        </w:tc>
        <w:tc>
          <w:tcPr>
            <w:tcW w:w="4273" w:type="dxa"/>
            <w:vAlign w:val="center"/>
          </w:tcPr>
          <w:p w14:paraId="36EB3A1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w:t>
            </w:r>
          </w:p>
        </w:tc>
        <w:tc>
          <w:tcPr>
            <w:tcW w:w="1655" w:type="dxa"/>
            <w:vAlign w:val="center"/>
          </w:tcPr>
          <w:p w14:paraId="79269EC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28032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D0F16B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115</w:t>
            </w:r>
          </w:p>
        </w:tc>
        <w:tc>
          <w:tcPr>
            <w:tcW w:w="689" w:type="dxa"/>
            <w:vAlign w:val="center"/>
          </w:tcPr>
          <w:p w14:paraId="387665F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193</w:t>
            </w:r>
          </w:p>
        </w:tc>
        <w:tc>
          <w:tcPr>
            <w:tcW w:w="1733" w:type="dxa"/>
            <w:vAlign w:val="center"/>
          </w:tcPr>
          <w:p w14:paraId="649CCC4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矿工路体育路</w:t>
            </w:r>
          </w:p>
        </w:tc>
        <w:tc>
          <w:tcPr>
            <w:tcW w:w="4273" w:type="dxa"/>
            <w:vAlign w:val="center"/>
          </w:tcPr>
          <w:p w14:paraId="1F8008FA">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矿工路幸福花苑小区门口</w:t>
            </w:r>
          </w:p>
        </w:tc>
        <w:tc>
          <w:tcPr>
            <w:tcW w:w="1655" w:type="dxa"/>
            <w:vAlign w:val="center"/>
          </w:tcPr>
          <w:p w14:paraId="615399C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0B1D3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D7CC36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116</w:t>
            </w:r>
          </w:p>
        </w:tc>
        <w:tc>
          <w:tcPr>
            <w:tcW w:w="689" w:type="dxa"/>
            <w:vAlign w:val="center"/>
          </w:tcPr>
          <w:p w14:paraId="39E189D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194</w:t>
            </w:r>
          </w:p>
        </w:tc>
        <w:tc>
          <w:tcPr>
            <w:tcW w:w="1733" w:type="dxa"/>
            <w:vAlign w:val="center"/>
          </w:tcPr>
          <w:p w14:paraId="74DABE5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友谊路</w:t>
            </w:r>
          </w:p>
        </w:tc>
        <w:tc>
          <w:tcPr>
            <w:tcW w:w="4273" w:type="dxa"/>
            <w:vAlign w:val="center"/>
          </w:tcPr>
          <w:p w14:paraId="5046B863">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友谊路中段（幸福花苑社区内广场东南角警亭）</w:t>
            </w:r>
          </w:p>
        </w:tc>
        <w:tc>
          <w:tcPr>
            <w:tcW w:w="1655" w:type="dxa"/>
            <w:vAlign w:val="center"/>
          </w:tcPr>
          <w:p w14:paraId="5889A64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零星路段</w:t>
            </w:r>
          </w:p>
        </w:tc>
      </w:tr>
      <w:tr w14:paraId="14FB5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03436E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117</w:t>
            </w:r>
          </w:p>
        </w:tc>
        <w:tc>
          <w:tcPr>
            <w:tcW w:w="689" w:type="dxa"/>
            <w:vAlign w:val="center"/>
          </w:tcPr>
          <w:p w14:paraId="1646289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197</w:t>
            </w:r>
          </w:p>
        </w:tc>
        <w:tc>
          <w:tcPr>
            <w:tcW w:w="1733" w:type="dxa"/>
            <w:vAlign w:val="center"/>
          </w:tcPr>
          <w:p w14:paraId="5574C45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矿工路朝阳路</w:t>
            </w:r>
          </w:p>
        </w:tc>
        <w:tc>
          <w:tcPr>
            <w:tcW w:w="4273" w:type="dxa"/>
            <w:vAlign w:val="center"/>
          </w:tcPr>
          <w:p w14:paraId="4797122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路口东南角</w:t>
            </w:r>
          </w:p>
        </w:tc>
        <w:tc>
          <w:tcPr>
            <w:tcW w:w="1655" w:type="dxa"/>
            <w:vAlign w:val="center"/>
          </w:tcPr>
          <w:p w14:paraId="6B8926A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23965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13B82D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118</w:t>
            </w:r>
          </w:p>
        </w:tc>
        <w:tc>
          <w:tcPr>
            <w:tcW w:w="689" w:type="dxa"/>
            <w:vAlign w:val="center"/>
          </w:tcPr>
          <w:p w14:paraId="6F10981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199</w:t>
            </w:r>
          </w:p>
        </w:tc>
        <w:tc>
          <w:tcPr>
            <w:tcW w:w="1733" w:type="dxa"/>
            <w:vAlign w:val="center"/>
          </w:tcPr>
          <w:p w14:paraId="0E5A737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平安大道开源路</w:t>
            </w:r>
          </w:p>
        </w:tc>
        <w:tc>
          <w:tcPr>
            <w:tcW w:w="4273" w:type="dxa"/>
            <w:vAlign w:val="center"/>
          </w:tcPr>
          <w:p w14:paraId="4A82F88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平安大道胜利花园北门门卫室墙上</w:t>
            </w:r>
          </w:p>
        </w:tc>
        <w:tc>
          <w:tcPr>
            <w:tcW w:w="1655" w:type="dxa"/>
            <w:vAlign w:val="center"/>
          </w:tcPr>
          <w:p w14:paraId="5DD78D4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w:t>
            </w:r>
          </w:p>
        </w:tc>
      </w:tr>
      <w:tr w14:paraId="75D8E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0A13C4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119</w:t>
            </w:r>
          </w:p>
        </w:tc>
        <w:tc>
          <w:tcPr>
            <w:tcW w:w="689" w:type="dxa"/>
            <w:vAlign w:val="center"/>
          </w:tcPr>
          <w:p w14:paraId="2EE1A6B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200</w:t>
            </w:r>
          </w:p>
        </w:tc>
        <w:tc>
          <w:tcPr>
            <w:tcW w:w="1733" w:type="dxa"/>
            <w:vAlign w:val="center"/>
          </w:tcPr>
          <w:p w14:paraId="3EC6B9F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平安大道开源路</w:t>
            </w:r>
          </w:p>
        </w:tc>
        <w:tc>
          <w:tcPr>
            <w:tcW w:w="4273" w:type="dxa"/>
            <w:vAlign w:val="center"/>
          </w:tcPr>
          <w:p w14:paraId="0F42E1A0">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w:t>
            </w:r>
          </w:p>
        </w:tc>
        <w:tc>
          <w:tcPr>
            <w:tcW w:w="1655" w:type="dxa"/>
            <w:vAlign w:val="center"/>
          </w:tcPr>
          <w:p w14:paraId="031A80F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w:t>
            </w:r>
          </w:p>
        </w:tc>
      </w:tr>
      <w:tr w14:paraId="7A2A1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51FD31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120</w:t>
            </w:r>
          </w:p>
        </w:tc>
        <w:tc>
          <w:tcPr>
            <w:tcW w:w="689" w:type="dxa"/>
            <w:vAlign w:val="center"/>
          </w:tcPr>
          <w:p w14:paraId="4FC3582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202</w:t>
            </w:r>
          </w:p>
        </w:tc>
        <w:tc>
          <w:tcPr>
            <w:tcW w:w="1733" w:type="dxa"/>
            <w:vAlign w:val="center"/>
          </w:tcPr>
          <w:p w14:paraId="7FD19DA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开源路五一路</w:t>
            </w:r>
          </w:p>
        </w:tc>
        <w:tc>
          <w:tcPr>
            <w:tcW w:w="4273" w:type="dxa"/>
            <w:vAlign w:val="center"/>
          </w:tcPr>
          <w:p w14:paraId="72865E02">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丁字路口西侧</w:t>
            </w:r>
          </w:p>
        </w:tc>
        <w:tc>
          <w:tcPr>
            <w:tcW w:w="1655" w:type="dxa"/>
            <w:vAlign w:val="center"/>
          </w:tcPr>
          <w:p w14:paraId="0A0A526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w:t>
            </w:r>
          </w:p>
        </w:tc>
      </w:tr>
      <w:tr w14:paraId="7E281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8E6D6C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121</w:t>
            </w:r>
          </w:p>
        </w:tc>
        <w:tc>
          <w:tcPr>
            <w:tcW w:w="689" w:type="dxa"/>
            <w:vAlign w:val="center"/>
          </w:tcPr>
          <w:p w14:paraId="38A236F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204</w:t>
            </w:r>
          </w:p>
        </w:tc>
        <w:tc>
          <w:tcPr>
            <w:tcW w:w="1733" w:type="dxa"/>
            <w:vAlign w:val="center"/>
          </w:tcPr>
          <w:p w14:paraId="49F0057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矿工路自由街</w:t>
            </w:r>
          </w:p>
        </w:tc>
        <w:tc>
          <w:tcPr>
            <w:tcW w:w="4273" w:type="dxa"/>
            <w:vAlign w:val="center"/>
          </w:tcPr>
          <w:p w14:paraId="46A00230">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路口以东50米（平顶山商场东门口）</w:t>
            </w:r>
          </w:p>
        </w:tc>
        <w:tc>
          <w:tcPr>
            <w:tcW w:w="1655" w:type="dxa"/>
            <w:vAlign w:val="center"/>
          </w:tcPr>
          <w:p w14:paraId="729AB5B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6A42E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484F94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122</w:t>
            </w:r>
          </w:p>
        </w:tc>
        <w:tc>
          <w:tcPr>
            <w:tcW w:w="689" w:type="dxa"/>
            <w:vAlign w:val="center"/>
          </w:tcPr>
          <w:p w14:paraId="7A3C84C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207</w:t>
            </w:r>
          </w:p>
        </w:tc>
        <w:tc>
          <w:tcPr>
            <w:tcW w:w="1733" w:type="dxa"/>
            <w:vAlign w:val="center"/>
          </w:tcPr>
          <w:p w14:paraId="6A6CDA1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矿工路民主街</w:t>
            </w:r>
          </w:p>
        </w:tc>
        <w:tc>
          <w:tcPr>
            <w:tcW w:w="4273" w:type="dxa"/>
            <w:vAlign w:val="center"/>
          </w:tcPr>
          <w:p w14:paraId="17C74026">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w:t>
            </w:r>
          </w:p>
        </w:tc>
        <w:tc>
          <w:tcPr>
            <w:tcW w:w="1655" w:type="dxa"/>
            <w:vAlign w:val="center"/>
          </w:tcPr>
          <w:p w14:paraId="7881C24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63274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378F49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123</w:t>
            </w:r>
          </w:p>
        </w:tc>
        <w:tc>
          <w:tcPr>
            <w:tcW w:w="689" w:type="dxa"/>
            <w:vAlign w:val="center"/>
          </w:tcPr>
          <w:p w14:paraId="63ED487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210</w:t>
            </w:r>
          </w:p>
        </w:tc>
        <w:tc>
          <w:tcPr>
            <w:tcW w:w="1733" w:type="dxa"/>
            <w:vAlign w:val="center"/>
          </w:tcPr>
          <w:p w14:paraId="3BAAF1F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开源路和平路</w:t>
            </w:r>
          </w:p>
        </w:tc>
        <w:tc>
          <w:tcPr>
            <w:tcW w:w="4273" w:type="dxa"/>
            <w:vAlign w:val="center"/>
          </w:tcPr>
          <w:p w14:paraId="38BBD08B">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路口西北角（建设银行门口）</w:t>
            </w:r>
          </w:p>
        </w:tc>
        <w:tc>
          <w:tcPr>
            <w:tcW w:w="1655" w:type="dxa"/>
            <w:vAlign w:val="center"/>
          </w:tcPr>
          <w:p w14:paraId="321D168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w:t>
            </w:r>
          </w:p>
        </w:tc>
      </w:tr>
      <w:tr w14:paraId="78E86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2CCDB9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124</w:t>
            </w:r>
          </w:p>
        </w:tc>
        <w:tc>
          <w:tcPr>
            <w:tcW w:w="689" w:type="dxa"/>
            <w:vAlign w:val="center"/>
          </w:tcPr>
          <w:p w14:paraId="4262A1D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211</w:t>
            </w:r>
          </w:p>
        </w:tc>
        <w:tc>
          <w:tcPr>
            <w:tcW w:w="1733" w:type="dxa"/>
            <w:vAlign w:val="center"/>
          </w:tcPr>
          <w:p w14:paraId="036B4F7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开源路和平路</w:t>
            </w:r>
          </w:p>
        </w:tc>
        <w:tc>
          <w:tcPr>
            <w:tcW w:w="4273" w:type="dxa"/>
            <w:vAlign w:val="center"/>
          </w:tcPr>
          <w:p w14:paraId="664EA3D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开源商贸城西门口（小吃街）</w:t>
            </w:r>
          </w:p>
        </w:tc>
        <w:tc>
          <w:tcPr>
            <w:tcW w:w="1655" w:type="dxa"/>
            <w:vAlign w:val="center"/>
          </w:tcPr>
          <w:p w14:paraId="480D8C3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w:t>
            </w:r>
          </w:p>
        </w:tc>
      </w:tr>
      <w:tr w14:paraId="1AAEC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0EB36F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125</w:t>
            </w:r>
          </w:p>
        </w:tc>
        <w:tc>
          <w:tcPr>
            <w:tcW w:w="689" w:type="dxa"/>
            <w:vAlign w:val="center"/>
          </w:tcPr>
          <w:p w14:paraId="0F3A8E8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212</w:t>
            </w:r>
          </w:p>
        </w:tc>
        <w:tc>
          <w:tcPr>
            <w:tcW w:w="1733" w:type="dxa"/>
            <w:vAlign w:val="center"/>
          </w:tcPr>
          <w:p w14:paraId="3913074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开源路建设路</w:t>
            </w:r>
          </w:p>
        </w:tc>
        <w:tc>
          <w:tcPr>
            <w:tcW w:w="4273" w:type="dxa"/>
            <w:vAlign w:val="center"/>
          </w:tcPr>
          <w:p w14:paraId="5F869460">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路口以北90米路西（开源电脑城东门）</w:t>
            </w:r>
          </w:p>
        </w:tc>
        <w:tc>
          <w:tcPr>
            <w:tcW w:w="1655" w:type="dxa"/>
            <w:vAlign w:val="center"/>
          </w:tcPr>
          <w:p w14:paraId="77D5B41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w:t>
            </w:r>
          </w:p>
        </w:tc>
      </w:tr>
      <w:tr w14:paraId="6C1B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17A354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126</w:t>
            </w:r>
          </w:p>
        </w:tc>
        <w:tc>
          <w:tcPr>
            <w:tcW w:w="689" w:type="dxa"/>
            <w:vAlign w:val="center"/>
          </w:tcPr>
          <w:p w14:paraId="5AE81BB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213</w:t>
            </w:r>
          </w:p>
        </w:tc>
        <w:tc>
          <w:tcPr>
            <w:tcW w:w="1733" w:type="dxa"/>
            <w:vAlign w:val="center"/>
          </w:tcPr>
          <w:p w14:paraId="4533C88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建设路中兴路</w:t>
            </w:r>
          </w:p>
        </w:tc>
        <w:tc>
          <w:tcPr>
            <w:tcW w:w="4273" w:type="dxa"/>
            <w:vAlign w:val="center"/>
          </w:tcPr>
          <w:p w14:paraId="185E5875">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路口以东110米小路口东北角（澜朵酒店东侧）</w:t>
            </w:r>
          </w:p>
        </w:tc>
        <w:tc>
          <w:tcPr>
            <w:tcW w:w="1655" w:type="dxa"/>
            <w:vAlign w:val="center"/>
          </w:tcPr>
          <w:p w14:paraId="6CCC981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505F6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78838E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127</w:t>
            </w:r>
          </w:p>
        </w:tc>
        <w:tc>
          <w:tcPr>
            <w:tcW w:w="689" w:type="dxa"/>
            <w:vAlign w:val="center"/>
          </w:tcPr>
          <w:p w14:paraId="489B364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214</w:t>
            </w:r>
          </w:p>
        </w:tc>
        <w:tc>
          <w:tcPr>
            <w:tcW w:w="1733" w:type="dxa"/>
            <w:vAlign w:val="center"/>
          </w:tcPr>
          <w:p w14:paraId="2AF35C5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长青路新建路</w:t>
            </w:r>
          </w:p>
        </w:tc>
        <w:tc>
          <w:tcPr>
            <w:tcW w:w="4273" w:type="dxa"/>
            <w:vAlign w:val="center"/>
          </w:tcPr>
          <w:p w14:paraId="12C24B1A">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路口以北530米 神龙花园门口</w:t>
            </w:r>
          </w:p>
        </w:tc>
        <w:tc>
          <w:tcPr>
            <w:tcW w:w="1655" w:type="dxa"/>
            <w:vAlign w:val="center"/>
          </w:tcPr>
          <w:p w14:paraId="4FEA855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长青路、新建路段</w:t>
            </w:r>
          </w:p>
        </w:tc>
      </w:tr>
      <w:tr w14:paraId="427E1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2C837A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128</w:t>
            </w:r>
          </w:p>
        </w:tc>
        <w:tc>
          <w:tcPr>
            <w:tcW w:w="689" w:type="dxa"/>
            <w:vAlign w:val="center"/>
          </w:tcPr>
          <w:p w14:paraId="6DE91C3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215</w:t>
            </w:r>
          </w:p>
        </w:tc>
        <w:tc>
          <w:tcPr>
            <w:tcW w:w="1733" w:type="dxa"/>
            <w:vAlign w:val="center"/>
          </w:tcPr>
          <w:p w14:paraId="146EAA4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曙光街迎宾路</w:t>
            </w:r>
          </w:p>
        </w:tc>
        <w:tc>
          <w:tcPr>
            <w:tcW w:w="4273" w:type="dxa"/>
            <w:vAlign w:val="center"/>
          </w:tcPr>
          <w:p w14:paraId="4803DFE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路口以南100米路西毛巾厂家属院内</w:t>
            </w:r>
          </w:p>
        </w:tc>
        <w:tc>
          <w:tcPr>
            <w:tcW w:w="1655" w:type="dxa"/>
            <w:vAlign w:val="center"/>
          </w:tcPr>
          <w:p w14:paraId="6CE2F3D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w:t>
            </w:r>
          </w:p>
        </w:tc>
      </w:tr>
      <w:tr w14:paraId="386CB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E49A9B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129</w:t>
            </w:r>
          </w:p>
        </w:tc>
        <w:tc>
          <w:tcPr>
            <w:tcW w:w="689" w:type="dxa"/>
            <w:vAlign w:val="center"/>
          </w:tcPr>
          <w:p w14:paraId="074AAD0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232</w:t>
            </w:r>
          </w:p>
        </w:tc>
        <w:tc>
          <w:tcPr>
            <w:tcW w:w="1733" w:type="dxa"/>
            <w:vAlign w:val="center"/>
          </w:tcPr>
          <w:p w14:paraId="6DE25B3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7F19D7BD">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东侧南门入口 南路与东1路交叉口楼顶上</w:t>
            </w:r>
          </w:p>
        </w:tc>
        <w:tc>
          <w:tcPr>
            <w:tcW w:w="1655" w:type="dxa"/>
            <w:vAlign w:val="center"/>
          </w:tcPr>
          <w:p w14:paraId="15CF13C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4A539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2836DB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130</w:t>
            </w:r>
          </w:p>
        </w:tc>
        <w:tc>
          <w:tcPr>
            <w:tcW w:w="689" w:type="dxa"/>
            <w:vAlign w:val="center"/>
          </w:tcPr>
          <w:p w14:paraId="5D2BB00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233</w:t>
            </w:r>
          </w:p>
        </w:tc>
        <w:tc>
          <w:tcPr>
            <w:tcW w:w="1733" w:type="dxa"/>
            <w:vAlign w:val="center"/>
          </w:tcPr>
          <w:p w14:paraId="07BE542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077F7261">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东侧南门入口（南路与东1路交叉口）【朝向北】</w:t>
            </w:r>
          </w:p>
        </w:tc>
        <w:tc>
          <w:tcPr>
            <w:tcW w:w="1655" w:type="dxa"/>
            <w:vAlign w:val="center"/>
          </w:tcPr>
          <w:p w14:paraId="7F1A440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64C75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898D7A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131</w:t>
            </w:r>
          </w:p>
        </w:tc>
        <w:tc>
          <w:tcPr>
            <w:tcW w:w="689" w:type="dxa"/>
            <w:vAlign w:val="center"/>
          </w:tcPr>
          <w:p w14:paraId="3FC920B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234</w:t>
            </w:r>
          </w:p>
        </w:tc>
        <w:tc>
          <w:tcPr>
            <w:tcW w:w="1733" w:type="dxa"/>
            <w:vAlign w:val="center"/>
          </w:tcPr>
          <w:p w14:paraId="00BBAA8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59C4D884">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东侧南门入口（南路与东1路交叉口【朝向西】</w:t>
            </w:r>
          </w:p>
        </w:tc>
        <w:tc>
          <w:tcPr>
            <w:tcW w:w="1655" w:type="dxa"/>
            <w:vAlign w:val="center"/>
          </w:tcPr>
          <w:p w14:paraId="134BD81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3AC26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ED7815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132</w:t>
            </w:r>
          </w:p>
        </w:tc>
        <w:tc>
          <w:tcPr>
            <w:tcW w:w="689" w:type="dxa"/>
            <w:vAlign w:val="center"/>
          </w:tcPr>
          <w:p w14:paraId="26FF8DB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235</w:t>
            </w:r>
          </w:p>
        </w:tc>
        <w:tc>
          <w:tcPr>
            <w:tcW w:w="1733" w:type="dxa"/>
            <w:vAlign w:val="center"/>
          </w:tcPr>
          <w:p w14:paraId="21C637B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064D666B">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东侧南门入口（南路与东1路交叉口）</w:t>
            </w:r>
          </w:p>
        </w:tc>
        <w:tc>
          <w:tcPr>
            <w:tcW w:w="1655" w:type="dxa"/>
            <w:vAlign w:val="center"/>
          </w:tcPr>
          <w:p w14:paraId="1EF8BA5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07EDF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92EC87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133</w:t>
            </w:r>
          </w:p>
        </w:tc>
        <w:tc>
          <w:tcPr>
            <w:tcW w:w="689" w:type="dxa"/>
            <w:vAlign w:val="center"/>
          </w:tcPr>
          <w:p w14:paraId="1089641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236</w:t>
            </w:r>
          </w:p>
        </w:tc>
        <w:tc>
          <w:tcPr>
            <w:tcW w:w="1733" w:type="dxa"/>
            <w:vAlign w:val="center"/>
          </w:tcPr>
          <w:p w14:paraId="3746137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60B6D00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南路与东二路交叉口南侧墙上【朝向北】</w:t>
            </w:r>
          </w:p>
        </w:tc>
        <w:tc>
          <w:tcPr>
            <w:tcW w:w="1655" w:type="dxa"/>
            <w:vAlign w:val="center"/>
          </w:tcPr>
          <w:p w14:paraId="3B5F0BF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4D47A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902834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134</w:t>
            </w:r>
          </w:p>
        </w:tc>
        <w:tc>
          <w:tcPr>
            <w:tcW w:w="689" w:type="dxa"/>
            <w:vAlign w:val="center"/>
          </w:tcPr>
          <w:p w14:paraId="05A4D95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237</w:t>
            </w:r>
          </w:p>
        </w:tc>
        <w:tc>
          <w:tcPr>
            <w:tcW w:w="1733" w:type="dxa"/>
            <w:vAlign w:val="center"/>
          </w:tcPr>
          <w:p w14:paraId="7FFB764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1AAAE822">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南路与东三路交叉口南侧墙上【朝向北】</w:t>
            </w:r>
          </w:p>
        </w:tc>
        <w:tc>
          <w:tcPr>
            <w:tcW w:w="1655" w:type="dxa"/>
            <w:vAlign w:val="center"/>
          </w:tcPr>
          <w:p w14:paraId="4214705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64C84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4D3F3E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135</w:t>
            </w:r>
          </w:p>
        </w:tc>
        <w:tc>
          <w:tcPr>
            <w:tcW w:w="689" w:type="dxa"/>
            <w:vAlign w:val="center"/>
          </w:tcPr>
          <w:p w14:paraId="4A4885A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238</w:t>
            </w:r>
          </w:p>
        </w:tc>
        <w:tc>
          <w:tcPr>
            <w:tcW w:w="1733" w:type="dxa"/>
            <w:vAlign w:val="center"/>
          </w:tcPr>
          <w:p w14:paraId="6860930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13B6F6F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南路与东四路交叉口南侧楼顶墙上</w:t>
            </w:r>
          </w:p>
        </w:tc>
        <w:tc>
          <w:tcPr>
            <w:tcW w:w="1655" w:type="dxa"/>
            <w:vAlign w:val="center"/>
          </w:tcPr>
          <w:p w14:paraId="0B9F848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089C2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3A27FB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136</w:t>
            </w:r>
          </w:p>
        </w:tc>
        <w:tc>
          <w:tcPr>
            <w:tcW w:w="689" w:type="dxa"/>
            <w:vAlign w:val="center"/>
          </w:tcPr>
          <w:p w14:paraId="096D5A0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239</w:t>
            </w:r>
          </w:p>
        </w:tc>
        <w:tc>
          <w:tcPr>
            <w:tcW w:w="1733" w:type="dxa"/>
            <w:vAlign w:val="center"/>
          </w:tcPr>
          <w:p w14:paraId="7DAC644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306394DD">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南路与东四路交叉口【朝向东】</w:t>
            </w:r>
          </w:p>
        </w:tc>
        <w:tc>
          <w:tcPr>
            <w:tcW w:w="1655" w:type="dxa"/>
            <w:vAlign w:val="center"/>
          </w:tcPr>
          <w:p w14:paraId="646DD6C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3A8FB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A367B0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137</w:t>
            </w:r>
          </w:p>
        </w:tc>
        <w:tc>
          <w:tcPr>
            <w:tcW w:w="689" w:type="dxa"/>
            <w:vAlign w:val="center"/>
          </w:tcPr>
          <w:p w14:paraId="04253A0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241</w:t>
            </w:r>
          </w:p>
        </w:tc>
        <w:tc>
          <w:tcPr>
            <w:tcW w:w="1733" w:type="dxa"/>
            <w:vAlign w:val="center"/>
          </w:tcPr>
          <w:p w14:paraId="235CDE6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7502481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东四路与中路（中路为商贸城内东西走向的小路）交叉口西侧墙上【朝向东】</w:t>
            </w:r>
          </w:p>
        </w:tc>
        <w:tc>
          <w:tcPr>
            <w:tcW w:w="1655" w:type="dxa"/>
            <w:vAlign w:val="center"/>
          </w:tcPr>
          <w:p w14:paraId="1BF2073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44E6C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B418DB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138</w:t>
            </w:r>
          </w:p>
        </w:tc>
        <w:tc>
          <w:tcPr>
            <w:tcW w:w="689" w:type="dxa"/>
            <w:vAlign w:val="center"/>
          </w:tcPr>
          <w:p w14:paraId="005C5EA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242</w:t>
            </w:r>
          </w:p>
        </w:tc>
        <w:tc>
          <w:tcPr>
            <w:tcW w:w="1733" w:type="dxa"/>
            <w:vAlign w:val="center"/>
          </w:tcPr>
          <w:p w14:paraId="1A9313B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52DA86B2">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东四路与北路交叉口北侧墙上【朝向南】</w:t>
            </w:r>
          </w:p>
        </w:tc>
        <w:tc>
          <w:tcPr>
            <w:tcW w:w="1655" w:type="dxa"/>
            <w:vAlign w:val="center"/>
          </w:tcPr>
          <w:p w14:paraId="57CDA66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0620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2191B6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139</w:t>
            </w:r>
          </w:p>
        </w:tc>
        <w:tc>
          <w:tcPr>
            <w:tcW w:w="689" w:type="dxa"/>
            <w:vAlign w:val="center"/>
          </w:tcPr>
          <w:p w14:paraId="64FC9F3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244</w:t>
            </w:r>
          </w:p>
        </w:tc>
        <w:tc>
          <w:tcPr>
            <w:tcW w:w="1733" w:type="dxa"/>
            <w:vAlign w:val="center"/>
          </w:tcPr>
          <w:p w14:paraId="59777BE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4A81C6EC">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东四路与北路交叉口【朝向西】</w:t>
            </w:r>
          </w:p>
        </w:tc>
        <w:tc>
          <w:tcPr>
            <w:tcW w:w="1655" w:type="dxa"/>
            <w:vAlign w:val="center"/>
          </w:tcPr>
          <w:p w14:paraId="5BE2A7E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20B4F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BE07CC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140</w:t>
            </w:r>
          </w:p>
        </w:tc>
        <w:tc>
          <w:tcPr>
            <w:tcW w:w="689" w:type="dxa"/>
            <w:vAlign w:val="center"/>
          </w:tcPr>
          <w:p w14:paraId="49928BC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245</w:t>
            </w:r>
          </w:p>
        </w:tc>
        <w:tc>
          <w:tcPr>
            <w:tcW w:w="1733" w:type="dxa"/>
            <w:vAlign w:val="center"/>
          </w:tcPr>
          <w:p w14:paraId="5BF19F8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615CA1C1">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东三路与北路交叉口北侧墙上【朝向南】</w:t>
            </w:r>
          </w:p>
        </w:tc>
        <w:tc>
          <w:tcPr>
            <w:tcW w:w="1655" w:type="dxa"/>
            <w:vAlign w:val="center"/>
          </w:tcPr>
          <w:p w14:paraId="1474B17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330CA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DBB77C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141</w:t>
            </w:r>
          </w:p>
        </w:tc>
        <w:tc>
          <w:tcPr>
            <w:tcW w:w="689" w:type="dxa"/>
            <w:vAlign w:val="center"/>
          </w:tcPr>
          <w:p w14:paraId="13384FE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246</w:t>
            </w:r>
          </w:p>
        </w:tc>
        <w:tc>
          <w:tcPr>
            <w:tcW w:w="1733" w:type="dxa"/>
            <w:vAlign w:val="center"/>
          </w:tcPr>
          <w:p w14:paraId="3AF6BA8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7052BDA6">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东二路与北路交叉口北侧墙上【朝向南】</w:t>
            </w:r>
          </w:p>
        </w:tc>
        <w:tc>
          <w:tcPr>
            <w:tcW w:w="1655" w:type="dxa"/>
            <w:vAlign w:val="center"/>
          </w:tcPr>
          <w:p w14:paraId="6AD58F5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45368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3BC544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142</w:t>
            </w:r>
          </w:p>
        </w:tc>
        <w:tc>
          <w:tcPr>
            <w:tcW w:w="689" w:type="dxa"/>
            <w:vAlign w:val="center"/>
          </w:tcPr>
          <w:p w14:paraId="4A245F1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247</w:t>
            </w:r>
          </w:p>
        </w:tc>
        <w:tc>
          <w:tcPr>
            <w:tcW w:w="1733" w:type="dxa"/>
            <w:vAlign w:val="center"/>
          </w:tcPr>
          <w:p w14:paraId="6417AED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695250A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东二路与中路（中路为商贸城内东西走向的小路）交叉口东北角墙上【朝向西】</w:t>
            </w:r>
          </w:p>
        </w:tc>
        <w:tc>
          <w:tcPr>
            <w:tcW w:w="1655" w:type="dxa"/>
            <w:vAlign w:val="center"/>
          </w:tcPr>
          <w:p w14:paraId="248C612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0C3FE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D41E13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143</w:t>
            </w:r>
          </w:p>
        </w:tc>
        <w:tc>
          <w:tcPr>
            <w:tcW w:w="689" w:type="dxa"/>
            <w:vAlign w:val="center"/>
          </w:tcPr>
          <w:p w14:paraId="6B7EB6D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248</w:t>
            </w:r>
          </w:p>
        </w:tc>
        <w:tc>
          <w:tcPr>
            <w:tcW w:w="1733" w:type="dxa"/>
            <w:vAlign w:val="center"/>
          </w:tcPr>
          <w:p w14:paraId="60CEF48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6B158AC2">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东一路与中路（中路为商贸城内东西走向的小路）交叉口西侧墙上【朝向东】（监控画面显示：东二路与中路交叉角墙上）</w:t>
            </w:r>
          </w:p>
        </w:tc>
        <w:tc>
          <w:tcPr>
            <w:tcW w:w="1655" w:type="dxa"/>
            <w:vAlign w:val="center"/>
          </w:tcPr>
          <w:p w14:paraId="0D87AF0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4D680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0DFE90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144</w:t>
            </w:r>
          </w:p>
        </w:tc>
        <w:tc>
          <w:tcPr>
            <w:tcW w:w="689" w:type="dxa"/>
            <w:vAlign w:val="center"/>
          </w:tcPr>
          <w:p w14:paraId="7E7F4D6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249</w:t>
            </w:r>
          </w:p>
        </w:tc>
        <w:tc>
          <w:tcPr>
            <w:tcW w:w="1733" w:type="dxa"/>
            <w:vAlign w:val="center"/>
          </w:tcPr>
          <w:p w14:paraId="55C540D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0FC1735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东一路与北路交叉口北侧墙上【朝向南】</w:t>
            </w:r>
          </w:p>
        </w:tc>
        <w:tc>
          <w:tcPr>
            <w:tcW w:w="1655" w:type="dxa"/>
            <w:vAlign w:val="center"/>
          </w:tcPr>
          <w:p w14:paraId="2C9E6A3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43028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4136F7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145</w:t>
            </w:r>
          </w:p>
        </w:tc>
        <w:tc>
          <w:tcPr>
            <w:tcW w:w="689" w:type="dxa"/>
            <w:vAlign w:val="center"/>
          </w:tcPr>
          <w:p w14:paraId="4CACFBF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250</w:t>
            </w:r>
          </w:p>
        </w:tc>
        <w:tc>
          <w:tcPr>
            <w:tcW w:w="1733" w:type="dxa"/>
            <w:vAlign w:val="center"/>
          </w:tcPr>
          <w:p w14:paraId="4C855E0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5887115D">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东一路与北路交叉口【朝向西】</w:t>
            </w:r>
          </w:p>
        </w:tc>
        <w:tc>
          <w:tcPr>
            <w:tcW w:w="1655" w:type="dxa"/>
            <w:vAlign w:val="center"/>
          </w:tcPr>
          <w:p w14:paraId="5FF7760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18A8D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BC06F2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146</w:t>
            </w:r>
          </w:p>
        </w:tc>
        <w:tc>
          <w:tcPr>
            <w:tcW w:w="689" w:type="dxa"/>
            <w:vAlign w:val="center"/>
          </w:tcPr>
          <w:p w14:paraId="0E7B28F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251</w:t>
            </w:r>
          </w:p>
        </w:tc>
        <w:tc>
          <w:tcPr>
            <w:tcW w:w="1733" w:type="dxa"/>
            <w:vAlign w:val="center"/>
          </w:tcPr>
          <w:p w14:paraId="108EB96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1DF552F5">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东一路与北路交叉口【朝向东】</w:t>
            </w:r>
          </w:p>
        </w:tc>
        <w:tc>
          <w:tcPr>
            <w:tcW w:w="1655" w:type="dxa"/>
            <w:vAlign w:val="center"/>
          </w:tcPr>
          <w:p w14:paraId="42C8038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6AC3D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BCF9A1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147</w:t>
            </w:r>
          </w:p>
        </w:tc>
        <w:tc>
          <w:tcPr>
            <w:tcW w:w="689" w:type="dxa"/>
            <w:vAlign w:val="center"/>
          </w:tcPr>
          <w:p w14:paraId="3F3A316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252</w:t>
            </w:r>
          </w:p>
        </w:tc>
        <w:tc>
          <w:tcPr>
            <w:tcW w:w="1733" w:type="dxa"/>
            <w:vAlign w:val="center"/>
          </w:tcPr>
          <w:p w14:paraId="192E5D4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7EC2109A">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东一路与北路交叉口东南角楼上【朝向南】</w:t>
            </w:r>
          </w:p>
        </w:tc>
        <w:tc>
          <w:tcPr>
            <w:tcW w:w="1655" w:type="dxa"/>
            <w:vAlign w:val="center"/>
          </w:tcPr>
          <w:p w14:paraId="31315A8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3246E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368339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148</w:t>
            </w:r>
          </w:p>
        </w:tc>
        <w:tc>
          <w:tcPr>
            <w:tcW w:w="689" w:type="dxa"/>
            <w:vAlign w:val="center"/>
          </w:tcPr>
          <w:p w14:paraId="7316A10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253</w:t>
            </w:r>
          </w:p>
        </w:tc>
        <w:tc>
          <w:tcPr>
            <w:tcW w:w="1733" w:type="dxa"/>
            <w:vAlign w:val="center"/>
          </w:tcPr>
          <w:p w14:paraId="076CE50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020FE819">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东一路与北路交叉口东南角楼上【朝向东北】</w:t>
            </w:r>
          </w:p>
        </w:tc>
        <w:tc>
          <w:tcPr>
            <w:tcW w:w="1655" w:type="dxa"/>
            <w:vAlign w:val="center"/>
          </w:tcPr>
          <w:p w14:paraId="42D8B3B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0AF89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840FB3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149</w:t>
            </w:r>
          </w:p>
        </w:tc>
        <w:tc>
          <w:tcPr>
            <w:tcW w:w="689" w:type="dxa"/>
            <w:vAlign w:val="center"/>
          </w:tcPr>
          <w:p w14:paraId="40761D4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254</w:t>
            </w:r>
          </w:p>
        </w:tc>
        <w:tc>
          <w:tcPr>
            <w:tcW w:w="1733" w:type="dxa"/>
            <w:vAlign w:val="center"/>
          </w:tcPr>
          <w:p w14:paraId="7AF93D9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昕开源市场</w:t>
            </w:r>
          </w:p>
        </w:tc>
        <w:tc>
          <w:tcPr>
            <w:tcW w:w="4273" w:type="dxa"/>
            <w:vAlign w:val="center"/>
          </w:tcPr>
          <w:p w14:paraId="291431AB">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昕开源市场东侧南门通道北墙上</w:t>
            </w:r>
          </w:p>
        </w:tc>
        <w:tc>
          <w:tcPr>
            <w:tcW w:w="1655" w:type="dxa"/>
            <w:vAlign w:val="center"/>
          </w:tcPr>
          <w:p w14:paraId="19E8AE4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昕开源市场</w:t>
            </w:r>
          </w:p>
        </w:tc>
      </w:tr>
      <w:tr w14:paraId="227C6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7F4522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150</w:t>
            </w:r>
          </w:p>
        </w:tc>
        <w:tc>
          <w:tcPr>
            <w:tcW w:w="689" w:type="dxa"/>
            <w:vAlign w:val="center"/>
          </w:tcPr>
          <w:p w14:paraId="0609E9E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257</w:t>
            </w:r>
          </w:p>
        </w:tc>
        <w:tc>
          <w:tcPr>
            <w:tcW w:w="1733" w:type="dxa"/>
            <w:vAlign w:val="center"/>
          </w:tcPr>
          <w:p w14:paraId="3530AA0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昕开源市场</w:t>
            </w:r>
          </w:p>
        </w:tc>
        <w:tc>
          <w:tcPr>
            <w:tcW w:w="4273" w:type="dxa"/>
            <w:vAlign w:val="center"/>
          </w:tcPr>
          <w:p w14:paraId="41271964">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昕开源市场自北向南第二栋楼西侧</w:t>
            </w:r>
          </w:p>
        </w:tc>
        <w:tc>
          <w:tcPr>
            <w:tcW w:w="1655" w:type="dxa"/>
            <w:vAlign w:val="center"/>
          </w:tcPr>
          <w:p w14:paraId="281530F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昕开源市场</w:t>
            </w:r>
          </w:p>
        </w:tc>
      </w:tr>
      <w:tr w14:paraId="13F08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3BCA56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151</w:t>
            </w:r>
          </w:p>
        </w:tc>
        <w:tc>
          <w:tcPr>
            <w:tcW w:w="689" w:type="dxa"/>
            <w:vAlign w:val="center"/>
          </w:tcPr>
          <w:p w14:paraId="1F4DE6D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258</w:t>
            </w:r>
          </w:p>
        </w:tc>
        <w:tc>
          <w:tcPr>
            <w:tcW w:w="1733" w:type="dxa"/>
            <w:vAlign w:val="center"/>
          </w:tcPr>
          <w:p w14:paraId="41D57E0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昕开源市场</w:t>
            </w:r>
          </w:p>
        </w:tc>
        <w:tc>
          <w:tcPr>
            <w:tcW w:w="4273" w:type="dxa"/>
            <w:vAlign w:val="center"/>
          </w:tcPr>
          <w:p w14:paraId="0B4044B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昕开源市场自北向南第六栋楼开源电脑城北门墙角</w:t>
            </w:r>
          </w:p>
        </w:tc>
        <w:tc>
          <w:tcPr>
            <w:tcW w:w="1655" w:type="dxa"/>
            <w:vAlign w:val="center"/>
          </w:tcPr>
          <w:p w14:paraId="327A51E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昕开源市场</w:t>
            </w:r>
          </w:p>
        </w:tc>
      </w:tr>
      <w:tr w14:paraId="44ECF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5FA051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152</w:t>
            </w:r>
          </w:p>
        </w:tc>
        <w:tc>
          <w:tcPr>
            <w:tcW w:w="689" w:type="dxa"/>
            <w:vAlign w:val="center"/>
          </w:tcPr>
          <w:p w14:paraId="3EB51B7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259</w:t>
            </w:r>
          </w:p>
        </w:tc>
        <w:tc>
          <w:tcPr>
            <w:tcW w:w="1733" w:type="dxa"/>
            <w:vAlign w:val="center"/>
          </w:tcPr>
          <w:p w14:paraId="3122DF0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昕开源市场</w:t>
            </w:r>
          </w:p>
        </w:tc>
        <w:tc>
          <w:tcPr>
            <w:tcW w:w="4273" w:type="dxa"/>
            <w:vAlign w:val="center"/>
          </w:tcPr>
          <w:p w14:paraId="26726105">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昕开源市场自北向南第六栋楼开源电脑城南门墙角</w:t>
            </w:r>
          </w:p>
        </w:tc>
        <w:tc>
          <w:tcPr>
            <w:tcW w:w="1655" w:type="dxa"/>
            <w:vAlign w:val="center"/>
          </w:tcPr>
          <w:p w14:paraId="5F64561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昕开源市场</w:t>
            </w:r>
          </w:p>
        </w:tc>
      </w:tr>
      <w:tr w14:paraId="38CF2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691E73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153</w:t>
            </w:r>
          </w:p>
        </w:tc>
        <w:tc>
          <w:tcPr>
            <w:tcW w:w="689" w:type="dxa"/>
            <w:vAlign w:val="center"/>
          </w:tcPr>
          <w:p w14:paraId="55B72C8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262</w:t>
            </w:r>
          </w:p>
        </w:tc>
        <w:tc>
          <w:tcPr>
            <w:tcW w:w="1733" w:type="dxa"/>
            <w:vAlign w:val="center"/>
          </w:tcPr>
          <w:p w14:paraId="6E74235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中兴路建设路</w:t>
            </w:r>
          </w:p>
        </w:tc>
        <w:tc>
          <w:tcPr>
            <w:tcW w:w="4273" w:type="dxa"/>
            <w:vAlign w:val="center"/>
          </w:tcPr>
          <w:p w14:paraId="4388CE0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中兴路小学对面商铺墙上</w:t>
            </w:r>
          </w:p>
        </w:tc>
        <w:tc>
          <w:tcPr>
            <w:tcW w:w="1655" w:type="dxa"/>
            <w:vAlign w:val="center"/>
          </w:tcPr>
          <w:p w14:paraId="10BD057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w:t>
            </w:r>
          </w:p>
        </w:tc>
      </w:tr>
      <w:tr w14:paraId="74A05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C9E364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154</w:t>
            </w:r>
          </w:p>
        </w:tc>
        <w:tc>
          <w:tcPr>
            <w:tcW w:w="689" w:type="dxa"/>
            <w:vAlign w:val="center"/>
          </w:tcPr>
          <w:p w14:paraId="16B0C84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266</w:t>
            </w:r>
          </w:p>
        </w:tc>
        <w:tc>
          <w:tcPr>
            <w:tcW w:w="1733" w:type="dxa"/>
            <w:vAlign w:val="center"/>
          </w:tcPr>
          <w:p w14:paraId="1FEEE7A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建设路凌云路</w:t>
            </w:r>
          </w:p>
        </w:tc>
        <w:tc>
          <w:tcPr>
            <w:tcW w:w="4273" w:type="dxa"/>
            <w:vAlign w:val="center"/>
          </w:tcPr>
          <w:p w14:paraId="4236B79C">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w:t>
            </w:r>
          </w:p>
        </w:tc>
        <w:tc>
          <w:tcPr>
            <w:tcW w:w="1655" w:type="dxa"/>
            <w:vAlign w:val="center"/>
          </w:tcPr>
          <w:p w14:paraId="29C182F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0E510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EDED2F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155</w:t>
            </w:r>
          </w:p>
        </w:tc>
        <w:tc>
          <w:tcPr>
            <w:tcW w:w="689" w:type="dxa"/>
            <w:vAlign w:val="center"/>
          </w:tcPr>
          <w:p w14:paraId="47559A0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267</w:t>
            </w:r>
          </w:p>
        </w:tc>
        <w:tc>
          <w:tcPr>
            <w:tcW w:w="1733" w:type="dxa"/>
            <w:vAlign w:val="center"/>
          </w:tcPr>
          <w:p w14:paraId="76901EE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联盟路朝阳路</w:t>
            </w:r>
          </w:p>
        </w:tc>
        <w:tc>
          <w:tcPr>
            <w:tcW w:w="4273" w:type="dxa"/>
            <w:vAlign w:val="center"/>
          </w:tcPr>
          <w:p w14:paraId="1186D31A">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路口以东135米路北（中兴路社区办事处路口）西北角墙上</w:t>
            </w:r>
          </w:p>
        </w:tc>
        <w:tc>
          <w:tcPr>
            <w:tcW w:w="1655" w:type="dxa"/>
            <w:vAlign w:val="center"/>
          </w:tcPr>
          <w:p w14:paraId="443DA4F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w:t>
            </w:r>
          </w:p>
        </w:tc>
      </w:tr>
      <w:tr w14:paraId="4FAA9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0C3255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156</w:t>
            </w:r>
          </w:p>
        </w:tc>
        <w:tc>
          <w:tcPr>
            <w:tcW w:w="689" w:type="dxa"/>
            <w:vAlign w:val="center"/>
          </w:tcPr>
          <w:p w14:paraId="3F942C2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268</w:t>
            </w:r>
          </w:p>
        </w:tc>
        <w:tc>
          <w:tcPr>
            <w:tcW w:w="1733" w:type="dxa"/>
            <w:vAlign w:val="center"/>
          </w:tcPr>
          <w:p w14:paraId="12B1158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体育路联盟路</w:t>
            </w:r>
          </w:p>
        </w:tc>
        <w:tc>
          <w:tcPr>
            <w:tcW w:w="4273" w:type="dxa"/>
            <w:vAlign w:val="center"/>
          </w:tcPr>
          <w:p w14:paraId="180C57F5">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丁字路口东侧育新幼儿园门口</w:t>
            </w:r>
          </w:p>
        </w:tc>
        <w:tc>
          <w:tcPr>
            <w:tcW w:w="1655" w:type="dxa"/>
            <w:vAlign w:val="center"/>
          </w:tcPr>
          <w:p w14:paraId="58344F9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w:t>
            </w:r>
          </w:p>
        </w:tc>
      </w:tr>
      <w:tr w14:paraId="28273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2158B1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157</w:t>
            </w:r>
          </w:p>
        </w:tc>
        <w:tc>
          <w:tcPr>
            <w:tcW w:w="689" w:type="dxa"/>
            <w:vAlign w:val="center"/>
          </w:tcPr>
          <w:p w14:paraId="3701809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270</w:t>
            </w:r>
          </w:p>
        </w:tc>
        <w:tc>
          <w:tcPr>
            <w:tcW w:w="1733" w:type="dxa"/>
            <w:vAlign w:val="center"/>
          </w:tcPr>
          <w:p w14:paraId="2257850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c>
          <w:tcPr>
            <w:tcW w:w="4273" w:type="dxa"/>
            <w:vAlign w:val="center"/>
          </w:tcPr>
          <w:p w14:paraId="4A49C95D">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凯撒广场东侧小路中段丁字路口路东墙上</w:t>
            </w:r>
          </w:p>
        </w:tc>
        <w:tc>
          <w:tcPr>
            <w:tcW w:w="1655" w:type="dxa"/>
            <w:vAlign w:val="center"/>
          </w:tcPr>
          <w:p w14:paraId="2C09BDD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r>
      <w:tr w14:paraId="5D9F5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2A3792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158</w:t>
            </w:r>
          </w:p>
        </w:tc>
        <w:tc>
          <w:tcPr>
            <w:tcW w:w="689" w:type="dxa"/>
            <w:vAlign w:val="center"/>
          </w:tcPr>
          <w:p w14:paraId="56D57F9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271</w:t>
            </w:r>
          </w:p>
        </w:tc>
        <w:tc>
          <w:tcPr>
            <w:tcW w:w="1733" w:type="dxa"/>
            <w:vAlign w:val="center"/>
          </w:tcPr>
          <w:p w14:paraId="436AD3F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c>
          <w:tcPr>
            <w:tcW w:w="4273" w:type="dxa"/>
            <w:vAlign w:val="center"/>
          </w:tcPr>
          <w:p w14:paraId="1A488092">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凯撒广场东侧小路中段丁字路口东北角杆子上</w:t>
            </w:r>
          </w:p>
        </w:tc>
        <w:tc>
          <w:tcPr>
            <w:tcW w:w="1655" w:type="dxa"/>
            <w:vAlign w:val="center"/>
          </w:tcPr>
          <w:p w14:paraId="7EE1E49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r>
      <w:tr w14:paraId="2AF90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3E9E98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159</w:t>
            </w:r>
          </w:p>
        </w:tc>
        <w:tc>
          <w:tcPr>
            <w:tcW w:w="689" w:type="dxa"/>
            <w:vAlign w:val="center"/>
          </w:tcPr>
          <w:p w14:paraId="11D3B65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272</w:t>
            </w:r>
          </w:p>
        </w:tc>
        <w:tc>
          <w:tcPr>
            <w:tcW w:w="1733" w:type="dxa"/>
            <w:vAlign w:val="center"/>
          </w:tcPr>
          <w:p w14:paraId="5840A88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c>
          <w:tcPr>
            <w:tcW w:w="4273" w:type="dxa"/>
            <w:vAlign w:val="center"/>
          </w:tcPr>
          <w:p w14:paraId="01F5432A">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凯撒广场东侧小路中段丁字路口路东南角杆子上</w:t>
            </w:r>
          </w:p>
        </w:tc>
        <w:tc>
          <w:tcPr>
            <w:tcW w:w="1655" w:type="dxa"/>
            <w:vAlign w:val="center"/>
          </w:tcPr>
          <w:p w14:paraId="11B5398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r>
      <w:tr w14:paraId="6895A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A7001F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160</w:t>
            </w:r>
          </w:p>
        </w:tc>
        <w:tc>
          <w:tcPr>
            <w:tcW w:w="689" w:type="dxa"/>
            <w:vAlign w:val="center"/>
          </w:tcPr>
          <w:p w14:paraId="4913728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273</w:t>
            </w:r>
          </w:p>
        </w:tc>
        <w:tc>
          <w:tcPr>
            <w:tcW w:w="1733" w:type="dxa"/>
            <w:vAlign w:val="center"/>
          </w:tcPr>
          <w:p w14:paraId="4CC26B4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c>
          <w:tcPr>
            <w:tcW w:w="4273" w:type="dxa"/>
            <w:vAlign w:val="center"/>
          </w:tcPr>
          <w:p w14:paraId="0525F825">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凯撒广场北门牌坊东侧柱子上</w:t>
            </w:r>
          </w:p>
        </w:tc>
        <w:tc>
          <w:tcPr>
            <w:tcW w:w="1655" w:type="dxa"/>
            <w:vAlign w:val="center"/>
          </w:tcPr>
          <w:p w14:paraId="6FA5024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r>
      <w:tr w14:paraId="25E34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33493B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161</w:t>
            </w:r>
          </w:p>
        </w:tc>
        <w:tc>
          <w:tcPr>
            <w:tcW w:w="689" w:type="dxa"/>
            <w:vAlign w:val="center"/>
          </w:tcPr>
          <w:p w14:paraId="2ED4C0D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274</w:t>
            </w:r>
          </w:p>
        </w:tc>
        <w:tc>
          <w:tcPr>
            <w:tcW w:w="1733" w:type="dxa"/>
            <w:vAlign w:val="center"/>
          </w:tcPr>
          <w:p w14:paraId="1B2F80E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c>
          <w:tcPr>
            <w:tcW w:w="4273" w:type="dxa"/>
            <w:vAlign w:val="center"/>
          </w:tcPr>
          <w:p w14:paraId="5B27C986">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凯撒广场西边小路体育路杏花楼后门</w:t>
            </w:r>
          </w:p>
        </w:tc>
        <w:tc>
          <w:tcPr>
            <w:tcW w:w="1655" w:type="dxa"/>
            <w:vAlign w:val="center"/>
          </w:tcPr>
          <w:p w14:paraId="16C161F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r>
      <w:tr w14:paraId="5D95F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A420E7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162</w:t>
            </w:r>
          </w:p>
        </w:tc>
        <w:tc>
          <w:tcPr>
            <w:tcW w:w="689" w:type="dxa"/>
            <w:vAlign w:val="center"/>
          </w:tcPr>
          <w:p w14:paraId="4C8D4C4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277</w:t>
            </w:r>
          </w:p>
        </w:tc>
        <w:tc>
          <w:tcPr>
            <w:tcW w:w="1733" w:type="dxa"/>
            <w:vAlign w:val="center"/>
          </w:tcPr>
          <w:p w14:paraId="540EF0A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湛北路彩虹路口</w:t>
            </w:r>
          </w:p>
        </w:tc>
        <w:tc>
          <w:tcPr>
            <w:tcW w:w="4273" w:type="dxa"/>
            <w:vAlign w:val="center"/>
          </w:tcPr>
          <w:p w14:paraId="6914F1D2">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彩虹路湛北路 路口东北角</w:t>
            </w:r>
          </w:p>
        </w:tc>
        <w:tc>
          <w:tcPr>
            <w:tcW w:w="1655" w:type="dxa"/>
            <w:vAlign w:val="center"/>
          </w:tcPr>
          <w:p w14:paraId="3F1D9FB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w:t>
            </w:r>
          </w:p>
        </w:tc>
      </w:tr>
      <w:tr w14:paraId="35A82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486791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163</w:t>
            </w:r>
          </w:p>
        </w:tc>
        <w:tc>
          <w:tcPr>
            <w:tcW w:w="689" w:type="dxa"/>
            <w:vAlign w:val="center"/>
          </w:tcPr>
          <w:p w14:paraId="128B6DA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278</w:t>
            </w:r>
          </w:p>
        </w:tc>
        <w:tc>
          <w:tcPr>
            <w:tcW w:w="1733" w:type="dxa"/>
            <w:vAlign w:val="center"/>
          </w:tcPr>
          <w:p w14:paraId="1486B8E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凌云路园林路</w:t>
            </w:r>
          </w:p>
        </w:tc>
        <w:tc>
          <w:tcPr>
            <w:tcW w:w="4273" w:type="dxa"/>
            <w:vAlign w:val="center"/>
          </w:tcPr>
          <w:p w14:paraId="5D5B4E6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交叉口东北角</w:t>
            </w:r>
          </w:p>
        </w:tc>
        <w:tc>
          <w:tcPr>
            <w:tcW w:w="1655" w:type="dxa"/>
            <w:vAlign w:val="center"/>
          </w:tcPr>
          <w:p w14:paraId="4DCB562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w:t>
            </w:r>
          </w:p>
        </w:tc>
      </w:tr>
      <w:tr w14:paraId="1EB1A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67E5F6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164</w:t>
            </w:r>
          </w:p>
        </w:tc>
        <w:tc>
          <w:tcPr>
            <w:tcW w:w="689" w:type="dxa"/>
            <w:vAlign w:val="center"/>
          </w:tcPr>
          <w:p w14:paraId="69F233B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279</w:t>
            </w:r>
          </w:p>
        </w:tc>
        <w:tc>
          <w:tcPr>
            <w:tcW w:w="1733" w:type="dxa"/>
            <w:vAlign w:val="center"/>
          </w:tcPr>
          <w:p w14:paraId="53F8B2F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c>
          <w:tcPr>
            <w:tcW w:w="4273" w:type="dxa"/>
            <w:vAlign w:val="center"/>
          </w:tcPr>
          <w:p w14:paraId="2A63CA9D">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凯撒市场南侧步行街西口（体育路）南侧立杆</w:t>
            </w:r>
          </w:p>
        </w:tc>
        <w:tc>
          <w:tcPr>
            <w:tcW w:w="1655" w:type="dxa"/>
            <w:vAlign w:val="center"/>
          </w:tcPr>
          <w:p w14:paraId="3A82E5C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r>
      <w:tr w14:paraId="4D4FC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452FB4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165</w:t>
            </w:r>
          </w:p>
        </w:tc>
        <w:tc>
          <w:tcPr>
            <w:tcW w:w="689" w:type="dxa"/>
            <w:vAlign w:val="center"/>
          </w:tcPr>
          <w:p w14:paraId="3BB4158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281</w:t>
            </w:r>
          </w:p>
        </w:tc>
        <w:tc>
          <w:tcPr>
            <w:tcW w:w="1733" w:type="dxa"/>
            <w:vAlign w:val="center"/>
          </w:tcPr>
          <w:p w14:paraId="060A642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c>
          <w:tcPr>
            <w:tcW w:w="4273" w:type="dxa"/>
            <w:vAlign w:val="center"/>
          </w:tcPr>
          <w:p w14:paraId="7326119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凯撒东路北侧出口处（台球室门口）</w:t>
            </w:r>
          </w:p>
        </w:tc>
        <w:tc>
          <w:tcPr>
            <w:tcW w:w="1655" w:type="dxa"/>
            <w:vAlign w:val="center"/>
          </w:tcPr>
          <w:p w14:paraId="090452B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r>
      <w:tr w14:paraId="43EA4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901040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166</w:t>
            </w:r>
          </w:p>
        </w:tc>
        <w:tc>
          <w:tcPr>
            <w:tcW w:w="689" w:type="dxa"/>
            <w:vAlign w:val="center"/>
          </w:tcPr>
          <w:p w14:paraId="664BC6D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282</w:t>
            </w:r>
          </w:p>
        </w:tc>
        <w:tc>
          <w:tcPr>
            <w:tcW w:w="1733" w:type="dxa"/>
            <w:vAlign w:val="center"/>
          </w:tcPr>
          <w:p w14:paraId="53DB60A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体育路和平路</w:t>
            </w:r>
          </w:p>
        </w:tc>
        <w:tc>
          <w:tcPr>
            <w:tcW w:w="4273" w:type="dxa"/>
            <w:vAlign w:val="center"/>
          </w:tcPr>
          <w:p w14:paraId="2198C7B0">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路口以南20米路东平煤幼儿园门口</w:t>
            </w:r>
          </w:p>
        </w:tc>
        <w:tc>
          <w:tcPr>
            <w:tcW w:w="1655" w:type="dxa"/>
            <w:vAlign w:val="center"/>
          </w:tcPr>
          <w:p w14:paraId="7205FC9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w:t>
            </w:r>
          </w:p>
        </w:tc>
      </w:tr>
      <w:tr w14:paraId="5042E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4C9888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167</w:t>
            </w:r>
          </w:p>
        </w:tc>
        <w:tc>
          <w:tcPr>
            <w:tcW w:w="689" w:type="dxa"/>
            <w:vAlign w:val="center"/>
          </w:tcPr>
          <w:p w14:paraId="65BBA80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285</w:t>
            </w:r>
          </w:p>
        </w:tc>
        <w:tc>
          <w:tcPr>
            <w:tcW w:w="1733" w:type="dxa"/>
            <w:vAlign w:val="center"/>
          </w:tcPr>
          <w:p w14:paraId="1907455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中兴路优越路</w:t>
            </w:r>
          </w:p>
        </w:tc>
        <w:tc>
          <w:tcPr>
            <w:tcW w:w="4273" w:type="dxa"/>
            <w:vAlign w:val="center"/>
          </w:tcPr>
          <w:p w14:paraId="69C1EAEB">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 永乐电器墙角上</w:t>
            </w:r>
          </w:p>
        </w:tc>
        <w:tc>
          <w:tcPr>
            <w:tcW w:w="1655" w:type="dxa"/>
            <w:vAlign w:val="center"/>
          </w:tcPr>
          <w:p w14:paraId="5652A1A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w:t>
            </w:r>
          </w:p>
        </w:tc>
      </w:tr>
      <w:tr w14:paraId="2B303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F0DD0A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168</w:t>
            </w:r>
          </w:p>
        </w:tc>
        <w:tc>
          <w:tcPr>
            <w:tcW w:w="689" w:type="dxa"/>
            <w:vAlign w:val="center"/>
          </w:tcPr>
          <w:p w14:paraId="690F710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286</w:t>
            </w:r>
          </w:p>
        </w:tc>
        <w:tc>
          <w:tcPr>
            <w:tcW w:w="1733" w:type="dxa"/>
            <w:vAlign w:val="center"/>
          </w:tcPr>
          <w:p w14:paraId="2C22A03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中兴路建设路</w:t>
            </w:r>
          </w:p>
        </w:tc>
        <w:tc>
          <w:tcPr>
            <w:tcW w:w="4273" w:type="dxa"/>
            <w:vAlign w:val="center"/>
          </w:tcPr>
          <w:p w14:paraId="17B2430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路口西北角平声影剧院门口警亭上</w:t>
            </w:r>
          </w:p>
        </w:tc>
        <w:tc>
          <w:tcPr>
            <w:tcW w:w="1655" w:type="dxa"/>
            <w:vAlign w:val="center"/>
          </w:tcPr>
          <w:p w14:paraId="15FEA32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w:t>
            </w:r>
          </w:p>
        </w:tc>
      </w:tr>
      <w:tr w14:paraId="00953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99957C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169</w:t>
            </w:r>
          </w:p>
        </w:tc>
        <w:tc>
          <w:tcPr>
            <w:tcW w:w="689" w:type="dxa"/>
            <w:vAlign w:val="center"/>
          </w:tcPr>
          <w:p w14:paraId="22A9973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287</w:t>
            </w:r>
          </w:p>
        </w:tc>
        <w:tc>
          <w:tcPr>
            <w:tcW w:w="1733" w:type="dxa"/>
            <w:vAlign w:val="center"/>
          </w:tcPr>
          <w:p w14:paraId="77045E3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中兴路和平路</w:t>
            </w:r>
          </w:p>
        </w:tc>
        <w:tc>
          <w:tcPr>
            <w:tcW w:w="4273" w:type="dxa"/>
            <w:vAlign w:val="center"/>
          </w:tcPr>
          <w:p w14:paraId="4666D73C">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路口以北50米基泰大厦停车场入口墙上</w:t>
            </w:r>
          </w:p>
        </w:tc>
        <w:tc>
          <w:tcPr>
            <w:tcW w:w="1655" w:type="dxa"/>
            <w:vAlign w:val="center"/>
          </w:tcPr>
          <w:p w14:paraId="4EC40A4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w:t>
            </w:r>
          </w:p>
        </w:tc>
      </w:tr>
      <w:tr w14:paraId="18435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78D394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170</w:t>
            </w:r>
          </w:p>
        </w:tc>
        <w:tc>
          <w:tcPr>
            <w:tcW w:w="689" w:type="dxa"/>
            <w:vAlign w:val="center"/>
          </w:tcPr>
          <w:p w14:paraId="40A6B47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290</w:t>
            </w:r>
          </w:p>
        </w:tc>
        <w:tc>
          <w:tcPr>
            <w:tcW w:w="1733" w:type="dxa"/>
            <w:vAlign w:val="center"/>
          </w:tcPr>
          <w:p w14:paraId="695E4C4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凌云路曙光街</w:t>
            </w:r>
          </w:p>
        </w:tc>
        <w:tc>
          <w:tcPr>
            <w:tcW w:w="4273" w:type="dxa"/>
            <w:vAlign w:val="center"/>
          </w:tcPr>
          <w:p w14:paraId="3AD15A4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丁字路口西侧 老师专东门门卫室墙上</w:t>
            </w:r>
          </w:p>
        </w:tc>
        <w:tc>
          <w:tcPr>
            <w:tcW w:w="1655" w:type="dxa"/>
            <w:vAlign w:val="center"/>
          </w:tcPr>
          <w:p w14:paraId="251C500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w:t>
            </w:r>
          </w:p>
        </w:tc>
      </w:tr>
      <w:tr w14:paraId="52D4E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6156CF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171</w:t>
            </w:r>
          </w:p>
        </w:tc>
        <w:tc>
          <w:tcPr>
            <w:tcW w:w="689" w:type="dxa"/>
            <w:vAlign w:val="center"/>
          </w:tcPr>
          <w:p w14:paraId="5E81931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292</w:t>
            </w:r>
          </w:p>
        </w:tc>
        <w:tc>
          <w:tcPr>
            <w:tcW w:w="1733" w:type="dxa"/>
            <w:vAlign w:val="center"/>
          </w:tcPr>
          <w:p w14:paraId="6599FE4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曙光街长青路</w:t>
            </w:r>
          </w:p>
        </w:tc>
        <w:tc>
          <w:tcPr>
            <w:tcW w:w="4273" w:type="dxa"/>
            <w:vAlign w:val="center"/>
          </w:tcPr>
          <w:p w14:paraId="0D0E8E76">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路口以西50米路北新华区实验小学门卫室墙上</w:t>
            </w:r>
          </w:p>
        </w:tc>
        <w:tc>
          <w:tcPr>
            <w:tcW w:w="1655" w:type="dxa"/>
            <w:vAlign w:val="center"/>
          </w:tcPr>
          <w:p w14:paraId="0C4C72B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曙光街</w:t>
            </w:r>
          </w:p>
        </w:tc>
      </w:tr>
      <w:tr w14:paraId="4F439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98281E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172</w:t>
            </w:r>
          </w:p>
        </w:tc>
        <w:tc>
          <w:tcPr>
            <w:tcW w:w="689" w:type="dxa"/>
            <w:vAlign w:val="center"/>
          </w:tcPr>
          <w:p w14:paraId="7DB8A67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293</w:t>
            </w:r>
          </w:p>
        </w:tc>
        <w:tc>
          <w:tcPr>
            <w:tcW w:w="1733" w:type="dxa"/>
            <w:vAlign w:val="center"/>
          </w:tcPr>
          <w:p w14:paraId="3798FED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建设路公园北街</w:t>
            </w:r>
          </w:p>
        </w:tc>
        <w:tc>
          <w:tcPr>
            <w:tcW w:w="4273" w:type="dxa"/>
            <w:vAlign w:val="center"/>
          </w:tcPr>
          <w:p w14:paraId="541797D4">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路口以东90米路南 市干休所门卫室墙上</w:t>
            </w:r>
          </w:p>
        </w:tc>
        <w:tc>
          <w:tcPr>
            <w:tcW w:w="1655" w:type="dxa"/>
            <w:vAlign w:val="center"/>
          </w:tcPr>
          <w:p w14:paraId="305955E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158FB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C679BD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173</w:t>
            </w:r>
          </w:p>
        </w:tc>
        <w:tc>
          <w:tcPr>
            <w:tcW w:w="689" w:type="dxa"/>
            <w:vAlign w:val="center"/>
          </w:tcPr>
          <w:p w14:paraId="5156F9D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294</w:t>
            </w:r>
          </w:p>
        </w:tc>
        <w:tc>
          <w:tcPr>
            <w:tcW w:w="1733" w:type="dxa"/>
            <w:vAlign w:val="center"/>
          </w:tcPr>
          <w:p w14:paraId="3F7C73B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建设路慧源巷</w:t>
            </w:r>
          </w:p>
        </w:tc>
        <w:tc>
          <w:tcPr>
            <w:tcW w:w="4273" w:type="dxa"/>
            <w:vAlign w:val="center"/>
          </w:tcPr>
          <w:p w14:paraId="335DF79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w:t>
            </w:r>
          </w:p>
        </w:tc>
        <w:tc>
          <w:tcPr>
            <w:tcW w:w="1655" w:type="dxa"/>
            <w:vAlign w:val="center"/>
          </w:tcPr>
          <w:p w14:paraId="4EA755D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3BA4C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A0BA36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174</w:t>
            </w:r>
          </w:p>
        </w:tc>
        <w:tc>
          <w:tcPr>
            <w:tcW w:w="689" w:type="dxa"/>
            <w:vAlign w:val="center"/>
          </w:tcPr>
          <w:p w14:paraId="1DB6012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296</w:t>
            </w:r>
          </w:p>
        </w:tc>
        <w:tc>
          <w:tcPr>
            <w:tcW w:w="1733" w:type="dxa"/>
            <w:vAlign w:val="center"/>
          </w:tcPr>
          <w:p w14:paraId="6DF7C33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光明路建设路</w:t>
            </w:r>
          </w:p>
        </w:tc>
        <w:tc>
          <w:tcPr>
            <w:tcW w:w="4273" w:type="dxa"/>
            <w:vAlign w:val="center"/>
          </w:tcPr>
          <w:p w14:paraId="3A2918A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路口以北280米路东 光明路派出所门口</w:t>
            </w:r>
          </w:p>
        </w:tc>
        <w:tc>
          <w:tcPr>
            <w:tcW w:w="1655" w:type="dxa"/>
            <w:vAlign w:val="center"/>
          </w:tcPr>
          <w:p w14:paraId="1051E39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w:t>
            </w:r>
          </w:p>
        </w:tc>
      </w:tr>
      <w:tr w14:paraId="528C4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2D50DA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175</w:t>
            </w:r>
          </w:p>
        </w:tc>
        <w:tc>
          <w:tcPr>
            <w:tcW w:w="689" w:type="dxa"/>
            <w:vAlign w:val="center"/>
          </w:tcPr>
          <w:p w14:paraId="7235E2D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297</w:t>
            </w:r>
          </w:p>
        </w:tc>
        <w:tc>
          <w:tcPr>
            <w:tcW w:w="1733" w:type="dxa"/>
            <w:vAlign w:val="center"/>
          </w:tcPr>
          <w:p w14:paraId="7389D0F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建设路长青路</w:t>
            </w:r>
          </w:p>
        </w:tc>
        <w:tc>
          <w:tcPr>
            <w:tcW w:w="4273" w:type="dxa"/>
            <w:vAlign w:val="center"/>
          </w:tcPr>
          <w:p w14:paraId="0C10C07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路口以西100米路南市计生委门口</w:t>
            </w:r>
          </w:p>
        </w:tc>
        <w:tc>
          <w:tcPr>
            <w:tcW w:w="1655" w:type="dxa"/>
            <w:vAlign w:val="center"/>
          </w:tcPr>
          <w:p w14:paraId="2EC9F61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w:t>
            </w:r>
          </w:p>
        </w:tc>
      </w:tr>
      <w:tr w14:paraId="616ED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67FE90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176</w:t>
            </w:r>
          </w:p>
        </w:tc>
        <w:tc>
          <w:tcPr>
            <w:tcW w:w="689" w:type="dxa"/>
            <w:vAlign w:val="center"/>
          </w:tcPr>
          <w:p w14:paraId="454C6C5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301</w:t>
            </w:r>
          </w:p>
        </w:tc>
        <w:tc>
          <w:tcPr>
            <w:tcW w:w="1733" w:type="dxa"/>
            <w:vAlign w:val="center"/>
          </w:tcPr>
          <w:p w14:paraId="154237B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矿工路光明路</w:t>
            </w:r>
          </w:p>
        </w:tc>
        <w:tc>
          <w:tcPr>
            <w:tcW w:w="4273" w:type="dxa"/>
            <w:vAlign w:val="center"/>
          </w:tcPr>
          <w:p w14:paraId="2DE141C4">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路口以西350米路北建设街小区门口墙上</w:t>
            </w:r>
          </w:p>
        </w:tc>
        <w:tc>
          <w:tcPr>
            <w:tcW w:w="1655" w:type="dxa"/>
            <w:vAlign w:val="center"/>
          </w:tcPr>
          <w:p w14:paraId="0CD0DC4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28DD8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5C2275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177</w:t>
            </w:r>
          </w:p>
        </w:tc>
        <w:tc>
          <w:tcPr>
            <w:tcW w:w="689" w:type="dxa"/>
            <w:vAlign w:val="center"/>
          </w:tcPr>
          <w:p w14:paraId="61E570E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302</w:t>
            </w:r>
          </w:p>
        </w:tc>
        <w:tc>
          <w:tcPr>
            <w:tcW w:w="1733" w:type="dxa"/>
            <w:vAlign w:val="center"/>
          </w:tcPr>
          <w:p w14:paraId="7C2F148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中兴路曙光街</w:t>
            </w:r>
          </w:p>
        </w:tc>
        <w:tc>
          <w:tcPr>
            <w:tcW w:w="4273" w:type="dxa"/>
            <w:vAlign w:val="center"/>
          </w:tcPr>
          <w:p w14:paraId="7B9C5285">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路口东南角 人行红绿灯旁</w:t>
            </w:r>
          </w:p>
        </w:tc>
        <w:tc>
          <w:tcPr>
            <w:tcW w:w="1655" w:type="dxa"/>
            <w:vAlign w:val="center"/>
          </w:tcPr>
          <w:p w14:paraId="020BF10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w:t>
            </w:r>
          </w:p>
        </w:tc>
      </w:tr>
      <w:tr w14:paraId="35419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4F199A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178</w:t>
            </w:r>
          </w:p>
        </w:tc>
        <w:tc>
          <w:tcPr>
            <w:tcW w:w="689" w:type="dxa"/>
            <w:vAlign w:val="center"/>
          </w:tcPr>
          <w:p w14:paraId="69AFE11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303</w:t>
            </w:r>
          </w:p>
        </w:tc>
        <w:tc>
          <w:tcPr>
            <w:tcW w:w="1733" w:type="dxa"/>
            <w:vAlign w:val="center"/>
          </w:tcPr>
          <w:p w14:paraId="3877F38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迎宾路湛北路</w:t>
            </w:r>
          </w:p>
        </w:tc>
        <w:tc>
          <w:tcPr>
            <w:tcW w:w="4273" w:type="dxa"/>
            <w:vAlign w:val="center"/>
          </w:tcPr>
          <w:p w14:paraId="782C4E7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路口以北30米路西 育才幼儿园门口墙上</w:t>
            </w:r>
          </w:p>
        </w:tc>
        <w:tc>
          <w:tcPr>
            <w:tcW w:w="1655" w:type="dxa"/>
            <w:vAlign w:val="center"/>
          </w:tcPr>
          <w:p w14:paraId="65562FC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零星路段</w:t>
            </w:r>
          </w:p>
        </w:tc>
      </w:tr>
      <w:tr w14:paraId="6C4B3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5CA179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179</w:t>
            </w:r>
          </w:p>
        </w:tc>
        <w:tc>
          <w:tcPr>
            <w:tcW w:w="689" w:type="dxa"/>
            <w:vAlign w:val="center"/>
          </w:tcPr>
          <w:p w14:paraId="3141133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304</w:t>
            </w:r>
          </w:p>
        </w:tc>
        <w:tc>
          <w:tcPr>
            <w:tcW w:w="1733" w:type="dxa"/>
            <w:vAlign w:val="center"/>
          </w:tcPr>
          <w:p w14:paraId="22DA93B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体育路矿工路</w:t>
            </w:r>
          </w:p>
        </w:tc>
        <w:tc>
          <w:tcPr>
            <w:tcW w:w="4273" w:type="dxa"/>
            <w:vAlign w:val="center"/>
          </w:tcPr>
          <w:p w14:paraId="5D16D31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路口以北100米路东 平煤集团西门墙上</w:t>
            </w:r>
          </w:p>
        </w:tc>
        <w:tc>
          <w:tcPr>
            <w:tcW w:w="1655" w:type="dxa"/>
            <w:vAlign w:val="center"/>
          </w:tcPr>
          <w:p w14:paraId="1626BBC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w:t>
            </w:r>
          </w:p>
        </w:tc>
      </w:tr>
      <w:tr w14:paraId="20056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1C4CF9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180</w:t>
            </w:r>
          </w:p>
        </w:tc>
        <w:tc>
          <w:tcPr>
            <w:tcW w:w="689" w:type="dxa"/>
            <w:vAlign w:val="center"/>
          </w:tcPr>
          <w:p w14:paraId="1A7B1BA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306</w:t>
            </w:r>
          </w:p>
        </w:tc>
        <w:tc>
          <w:tcPr>
            <w:tcW w:w="1733" w:type="dxa"/>
            <w:vAlign w:val="center"/>
          </w:tcPr>
          <w:p w14:paraId="43B28FF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矿工路光明路</w:t>
            </w:r>
          </w:p>
        </w:tc>
        <w:tc>
          <w:tcPr>
            <w:tcW w:w="4273" w:type="dxa"/>
            <w:vAlign w:val="center"/>
          </w:tcPr>
          <w:p w14:paraId="7A9316D9">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路口以西280米路南 市体育局（原西体育场）院内东侧小路口（市体育局大门口南侧办公楼墙上）</w:t>
            </w:r>
          </w:p>
        </w:tc>
        <w:tc>
          <w:tcPr>
            <w:tcW w:w="1655" w:type="dxa"/>
            <w:vAlign w:val="center"/>
          </w:tcPr>
          <w:p w14:paraId="2A69629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550CB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4C9DE6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181</w:t>
            </w:r>
          </w:p>
        </w:tc>
        <w:tc>
          <w:tcPr>
            <w:tcW w:w="689" w:type="dxa"/>
            <w:vAlign w:val="center"/>
          </w:tcPr>
          <w:p w14:paraId="59F04CB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309</w:t>
            </w:r>
          </w:p>
        </w:tc>
        <w:tc>
          <w:tcPr>
            <w:tcW w:w="1733" w:type="dxa"/>
            <w:vAlign w:val="center"/>
          </w:tcPr>
          <w:p w14:paraId="4323DAA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矿工路光明路</w:t>
            </w:r>
          </w:p>
        </w:tc>
        <w:tc>
          <w:tcPr>
            <w:tcW w:w="4273" w:type="dxa"/>
            <w:vAlign w:val="center"/>
          </w:tcPr>
          <w:p w14:paraId="6C30D320">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路口以西280米路南 市体育局院内东侧小路南房子墙上（五环游泳馆南面）【朝向西北】</w:t>
            </w:r>
          </w:p>
        </w:tc>
        <w:tc>
          <w:tcPr>
            <w:tcW w:w="1655" w:type="dxa"/>
            <w:vAlign w:val="center"/>
          </w:tcPr>
          <w:p w14:paraId="50801DF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w:t>
            </w:r>
          </w:p>
        </w:tc>
      </w:tr>
      <w:tr w14:paraId="24A42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C81598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182</w:t>
            </w:r>
          </w:p>
        </w:tc>
        <w:tc>
          <w:tcPr>
            <w:tcW w:w="689" w:type="dxa"/>
            <w:vAlign w:val="center"/>
          </w:tcPr>
          <w:p w14:paraId="594B488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133</w:t>
            </w:r>
          </w:p>
        </w:tc>
        <w:tc>
          <w:tcPr>
            <w:tcW w:w="1733" w:type="dxa"/>
            <w:vAlign w:val="center"/>
          </w:tcPr>
          <w:p w14:paraId="457292E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园林路碧圃巷</w:t>
            </w:r>
          </w:p>
        </w:tc>
        <w:tc>
          <w:tcPr>
            <w:tcW w:w="4273" w:type="dxa"/>
            <w:vAlign w:val="center"/>
          </w:tcPr>
          <w:p w14:paraId="4D1D0036">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园林路碧圃巷路口东南角墙上</w:t>
            </w:r>
          </w:p>
        </w:tc>
        <w:tc>
          <w:tcPr>
            <w:tcW w:w="1655" w:type="dxa"/>
            <w:vAlign w:val="center"/>
          </w:tcPr>
          <w:p w14:paraId="13D90E3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园林路碧圃巷</w:t>
            </w:r>
          </w:p>
        </w:tc>
      </w:tr>
      <w:tr w14:paraId="7757C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756842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183</w:t>
            </w:r>
          </w:p>
        </w:tc>
        <w:tc>
          <w:tcPr>
            <w:tcW w:w="689" w:type="dxa"/>
            <w:vAlign w:val="center"/>
          </w:tcPr>
          <w:p w14:paraId="214B9B8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307</w:t>
            </w:r>
          </w:p>
        </w:tc>
        <w:tc>
          <w:tcPr>
            <w:tcW w:w="1733" w:type="dxa"/>
            <w:vAlign w:val="center"/>
          </w:tcPr>
          <w:p w14:paraId="2439157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矿工路光明路</w:t>
            </w:r>
          </w:p>
        </w:tc>
        <w:tc>
          <w:tcPr>
            <w:tcW w:w="4273" w:type="dxa"/>
            <w:vAlign w:val="center"/>
          </w:tcPr>
          <w:p w14:paraId="5DD5D99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矿工路光明路路口以西 280 米路南市体育局（原西体育场） 院内西侧小路口以南 20 米东侧平房北头墙上</w:t>
            </w:r>
          </w:p>
        </w:tc>
        <w:tc>
          <w:tcPr>
            <w:tcW w:w="1655" w:type="dxa"/>
            <w:vAlign w:val="center"/>
          </w:tcPr>
          <w:p w14:paraId="0917C25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矿工路光明路</w:t>
            </w:r>
          </w:p>
        </w:tc>
      </w:tr>
      <w:tr w14:paraId="7D227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4BB4E1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184</w:t>
            </w:r>
          </w:p>
        </w:tc>
        <w:tc>
          <w:tcPr>
            <w:tcW w:w="689" w:type="dxa"/>
            <w:vAlign w:val="center"/>
          </w:tcPr>
          <w:p w14:paraId="2AB0549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120</w:t>
            </w:r>
          </w:p>
        </w:tc>
        <w:tc>
          <w:tcPr>
            <w:tcW w:w="1733" w:type="dxa"/>
            <w:vAlign w:val="center"/>
          </w:tcPr>
          <w:p w14:paraId="6D1C672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建设路晶珠路</w:t>
            </w:r>
          </w:p>
        </w:tc>
        <w:tc>
          <w:tcPr>
            <w:tcW w:w="4273" w:type="dxa"/>
            <w:vAlign w:val="center"/>
          </w:tcPr>
          <w:p w14:paraId="1C86174A">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丁字路口东北角</w:t>
            </w:r>
          </w:p>
        </w:tc>
        <w:tc>
          <w:tcPr>
            <w:tcW w:w="1655" w:type="dxa"/>
            <w:vAlign w:val="center"/>
          </w:tcPr>
          <w:p w14:paraId="18BCBAC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建设路晶珠路</w:t>
            </w:r>
          </w:p>
        </w:tc>
      </w:tr>
      <w:tr w14:paraId="39A17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5D06BC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185</w:t>
            </w:r>
          </w:p>
        </w:tc>
        <w:tc>
          <w:tcPr>
            <w:tcW w:w="689" w:type="dxa"/>
            <w:vAlign w:val="center"/>
          </w:tcPr>
          <w:p w14:paraId="5B658B1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198</w:t>
            </w:r>
          </w:p>
        </w:tc>
        <w:tc>
          <w:tcPr>
            <w:tcW w:w="1733" w:type="dxa"/>
            <w:vAlign w:val="center"/>
          </w:tcPr>
          <w:p w14:paraId="45D1E45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平安大道体育路</w:t>
            </w:r>
          </w:p>
        </w:tc>
        <w:tc>
          <w:tcPr>
            <w:tcW w:w="4273" w:type="dxa"/>
            <w:vAlign w:val="center"/>
          </w:tcPr>
          <w:p w14:paraId="754638FC">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路口以东100米路南（中平能化报社门口西侧）</w:t>
            </w:r>
          </w:p>
        </w:tc>
        <w:tc>
          <w:tcPr>
            <w:tcW w:w="1655" w:type="dxa"/>
            <w:vAlign w:val="center"/>
          </w:tcPr>
          <w:p w14:paraId="42F99D2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平安大道体育路</w:t>
            </w:r>
          </w:p>
        </w:tc>
      </w:tr>
      <w:tr w14:paraId="468BD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1D9ACA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186</w:t>
            </w:r>
          </w:p>
        </w:tc>
        <w:tc>
          <w:tcPr>
            <w:tcW w:w="689" w:type="dxa"/>
            <w:vAlign w:val="center"/>
          </w:tcPr>
          <w:p w14:paraId="7EA2EB0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26</w:t>
            </w:r>
          </w:p>
        </w:tc>
        <w:tc>
          <w:tcPr>
            <w:tcW w:w="1733" w:type="dxa"/>
            <w:vAlign w:val="center"/>
          </w:tcPr>
          <w:p w14:paraId="727D690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中兴路八中北街</w:t>
            </w:r>
          </w:p>
        </w:tc>
        <w:tc>
          <w:tcPr>
            <w:tcW w:w="4273" w:type="dxa"/>
            <w:vAlign w:val="center"/>
          </w:tcPr>
          <w:p w14:paraId="08B969DC">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路口以北100米路东 许昌常桂花热干面门口</w:t>
            </w:r>
          </w:p>
        </w:tc>
        <w:tc>
          <w:tcPr>
            <w:tcW w:w="1655" w:type="dxa"/>
            <w:vAlign w:val="center"/>
          </w:tcPr>
          <w:p w14:paraId="2CEE19E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中兴路八中北街</w:t>
            </w:r>
          </w:p>
        </w:tc>
      </w:tr>
      <w:tr w14:paraId="44CAE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9692B6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187</w:t>
            </w:r>
          </w:p>
        </w:tc>
        <w:tc>
          <w:tcPr>
            <w:tcW w:w="689" w:type="dxa"/>
            <w:vAlign w:val="center"/>
          </w:tcPr>
          <w:p w14:paraId="3FDA5A7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136</w:t>
            </w:r>
          </w:p>
        </w:tc>
        <w:tc>
          <w:tcPr>
            <w:tcW w:w="1733" w:type="dxa"/>
            <w:vAlign w:val="center"/>
          </w:tcPr>
          <w:p w14:paraId="1410282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凌云路长虹路</w:t>
            </w:r>
          </w:p>
        </w:tc>
        <w:tc>
          <w:tcPr>
            <w:tcW w:w="4273" w:type="dxa"/>
            <w:vAlign w:val="center"/>
          </w:tcPr>
          <w:p w14:paraId="709E5FF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路口以南170米路西 佳田塞纳城门口北侧</w:t>
            </w:r>
          </w:p>
        </w:tc>
        <w:tc>
          <w:tcPr>
            <w:tcW w:w="1655" w:type="dxa"/>
            <w:vAlign w:val="center"/>
          </w:tcPr>
          <w:p w14:paraId="314D817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凌云路长虹路</w:t>
            </w:r>
          </w:p>
        </w:tc>
      </w:tr>
      <w:tr w14:paraId="50869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2DD420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188</w:t>
            </w:r>
          </w:p>
        </w:tc>
        <w:tc>
          <w:tcPr>
            <w:tcW w:w="689" w:type="dxa"/>
            <w:vAlign w:val="center"/>
          </w:tcPr>
          <w:p w14:paraId="7CAC45D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209</w:t>
            </w:r>
          </w:p>
        </w:tc>
        <w:tc>
          <w:tcPr>
            <w:tcW w:w="1733" w:type="dxa"/>
            <w:vAlign w:val="center"/>
          </w:tcPr>
          <w:p w14:paraId="4906F09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胜利街自由街</w:t>
            </w:r>
          </w:p>
        </w:tc>
        <w:tc>
          <w:tcPr>
            <w:tcW w:w="4273" w:type="dxa"/>
            <w:vAlign w:val="center"/>
          </w:tcPr>
          <w:p w14:paraId="4E279650">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路口东南角</w:t>
            </w:r>
          </w:p>
        </w:tc>
        <w:tc>
          <w:tcPr>
            <w:tcW w:w="1655" w:type="dxa"/>
            <w:vAlign w:val="center"/>
          </w:tcPr>
          <w:p w14:paraId="4E0E188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胜利街自由街</w:t>
            </w:r>
          </w:p>
        </w:tc>
      </w:tr>
      <w:tr w14:paraId="6C09D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19093F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189</w:t>
            </w:r>
          </w:p>
        </w:tc>
        <w:tc>
          <w:tcPr>
            <w:tcW w:w="689" w:type="dxa"/>
            <w:vAlign w:val="center"/>
          </w:tcPr>
          <w:p w14:paraId="70F5B17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299</w:t>
            </w:r>
          </w:p>
        </w:tc>
        <w:tc>
          <w:tcPr>
            <w:tcW w:w="1733" w:type="dxa"/>
            <w:vAlign w:val="center"/>
          </w:tcPr>
          <w:p w14:paraId="4F55127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中兴路湛河桥</w:t>
            </w:r>
          </w:p>
        </w:tc>
        <w:tc>
          <w:tcPr>
            <w:tcW w:w="4273" w:type="dxa"/>
            <w:vAlign w:val="center"/>
          </w:tcPr>
          <w:p w14:paraId="5529EEBC">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桥上西北角</w:t>
            </w:r>
          </w:p>
        </w:tc>
        <w:tc>
          <w:tcPr>
            <w:tcW w:w="1655" w:type="dxa"/>
            <w:vAlign w:val="center"/>
          </w:tcPr>
          <w:p w14:paraId="7A4BA42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中兴路湛河桥</w:t>
            </w:r>
          </w:p>
        </w:tc>
      </w:tr>
      <w:tr w14:paraId="6BD58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21759A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190</w:t>
            </w:r>
          </w:p>
        </w:tc>
        <w:tc>
          <w:tcPr>
            <w:tcW w:w="689" w:type="dxa"/>
            <w:vAlign w:val="center"/>
          </w:tcPr>
          <w:p w14:paraId="3DE21F3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300</w:t>
            </w:r>
          </w:p>
        </w:tc>
        <w:tc>
          <w:tcPr>
            <w:tcW w:w="1733" w:type="dxa"/>
            <w:vAlign w:val="center"/>
          </w:tcPr>
          <w:p w14:paraId="1AE14FE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中兴路湛河桥</w:t>
            </w:r>
          </w:p>
        </w:tc>
        <w:tc>
          <w:tcPr>
            <w:tcW w:w="4273" w:type="dxa"/>
            <w:vAlign w:val="center"/>
          </w:tcPr>
          <w:p w14:paraId="263D6FE1">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桥上东北角</w:t>
            </w:r>
          </w:p>
        </w:tc>
        <w:tc>
          <w:tcPr>
            <w:tcW w:w="1655" w:type="dxa"/>
            <w:vAlign w:val="center"/>
          </w:tcPr>
          <w:p w14:paraId="1F0D4DE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中兴路湛河桥</w:t>
            </w:r>
          </w:p>
        </w:tc>
      </w:tr>
      <w:tr w14:paraId="205FD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90B6B7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191</w:t>
            </w:r>
          </w:p>
        </w:tc>
        <w:tc>
          <w:tcPr>
            <w:tcW w:w="689" w:type="dxa"/>
            <w:vAlign w:val="center"/>
          </w:tcPr>
          <w:p w14:paraId="52203C3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28</w:t>
            </w:r>
          </w:p>
        </w:tc>
        <w:tc>
          <w:tcPr>
            <w:tcW w:w="1733" w:type="dxa"/>
            <w:vAlign w:val="center"/>
          </w:tcPr>
          <w:p w14:paraId="3A39889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中兴路矿工路</w:t>
            </w:r>
          </w:p>
        </w:tc>
        <w:tc>
          <w:tcPr>
            <w:tcW w:w="4273" w:type="dxa"/>
            <w:vAlign w:val="center"/>
          </w:tcPr>
          <w:p w14:paraId="1FBC3D10">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路口东南角新华书店门口</w:t>
            </w:r>
          </w:p>
        </w:tc>
        <w:tc>
          <w:tcPr>
            <w:tcW w:w="1655" w:type="dxa"/>
            <w:vAlign w:val="center"/>
          </w:tcPr>
          <w:p w14:paraId="0E1588B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中兴路矿工路</w:t>
            </w:r>
          </w:p>
        </w:tc>
      </w:tr>
      <w:tr w14:paraId="241BD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EFD1B0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192</w:t>
            </w:r>
          </w:p>
        </w:tc>
        <w:tc>
          <w:tcPr>
            <w:tcW w:w="689" w:type="dxa"/>
            <w:vAlign w:val="center"/>
          </w:tcPr>
          <w:p w14:paraId="3ED0081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256</w:t>
            </w:r>
          </w:p>
        </w:tc>
        <w:tc>
          <w:tcPr>
            <w:tcW w:w="1733" w:type="dxa"/>
            <w:vAlign w:val="center"/>
          </w:tcPr>
          <w:p w14:paraId="277DFC5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昕开源市场</w:t>
            </w:r>
          </w:p>
        </w:tc>
        <w:tc>
          <w:tcPr>
            <w:tcW w:w="4273" w:type="dxa"/>
            <w:vAlign w:val="center"/>
          </w:tcPr>
          <w:p w14:paraId="406F5EE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昕开源市场东侧北门内向北5米东墙上</w:t>
            </w:r>
          </w:p>
        </w:tc>
        <w:tc>
          <w:tcPr>
            <w:tcW w:w="1655" w:type="dxa"/>
            <w:vAlign w:val="center"/>
          </w:tcPr>
          <w:p w14:paraId="6151CEF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昕开源市场</w:t>
            </w:r>
          </w:p>
        </w:tc>
      </w:tr>
      <w:tr w14:paraId="6752C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C29C03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193</w:t>
            </w:r>
          </w:p>
        </w:tc>
        <w:tc>
          <w:tcPr>
            <w:tcW w:w="689" w:type="dxa"/>
            <w:vAlign w:val="center"/>
          </w:tcPr>
          <w:p w14:paraId="4340545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201</w:t>
            </w:r>
          </w:p>
        </w:tc>
        <w:tc>
          <w:tcPr>
            <w:tcW w:w="1733" w:type="dxa"/>
            <w:vAlign w:val="center"/>
          </w:tcPr>
          <w:p w14:paraId="6168E9D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开源路胜利街</w:t>
            </w:r>
          </w:p>
        </w:tc>
        <w:tc>
          <w:tcPr>
            <w:tcW w:w="4273" w:type="dxa"/>
            <w:vAlign w:val="center"/>
          </w:tcPr>
          <w:p w14:paraId="48A42DE3">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w:t>
            </w:r>
          </w:p>
        </w:tc>
        <w:tc>
          <w:tcPr>
            <w:tcW w:w="1655" w:type="dxa"/>
            <w:vAlign w:val="center"/>
          </w:tcPr>
          <w:p w14:paraId="3796D13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开源路胜利街</w:t>
            </w:r>
          </w:p>
        </w:tc>
      </w:tr>
      <w:tr w14:paraId="7346E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049554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194</w:t>
            </w:r>
          </w:p>
        </w:tc>
        <w:tc>
          <w:tcPr>
            <w:tcW w:w="689" w:type="dxa"/>
            <w:vAlign w:val="center"/>
          </w:tcPr>
          <w:p w14:paraId="149FD31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196</w:t>
            </w:r>
          </w:p>
        </w:tc>
        <w:tc>
          <w:tcPr>
            <w:tcW w:w="1733" w:type="dxa"/>
            <w:vAlign w:val="center"/>
          </w:tcPr>
          <w:p w14:paraId="13661B6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矿工路朝阳路</w:t>
            </w:r>
          </w:p>
        </w:tc>
        <w:tc>
          <w:tcPr>
            <w:tcW w:w="4273" w:type="dxa"/>
            <w:vAlign w:val="center"/>
          </w:tcPr>
          <w:p w14:paraId="1B8B464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路口东北角</w:t>
            </w:r>
          </w:p>
        </w:tc>
        <w:tc>
          <w:tcPr>
            <w:tcW w:w="1655" w:type="dxa"/>
            <w:vAlign w:val="center"/>
          </w:tcPr>
          <w:p w14:paraId="0625824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矿工路朝阳路</w:t>
            </w:r>
          </w:p>
        </w:tc>
      </w:tr>
      <w:tr w14:paraId="7D045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2E5683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195</w:t>
            </w:r>
          </w:p>
        </w:tc>
        <w:tc>
          <w:tcPr>
            <w:tcW w:w="689" w:type="dxa"/>
            <w:vAlign w:val="center"/>
          </w:tcPr>
          <w:p w14:paraId="01D7421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118</w:t>
            </w:r>
          </w:p>
        </w:tc>
        <w:tc>
          <w:tcPr>
            <w:tcW w:w="1733" w:type="dxa"/>
            <w:vAlign w:val="center"/>
          </w:tcPr>
          <w:p w14:paraId="20EC5BE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建设路长青路</w:t>
            </w:r>
          </w:p>
        </w:tc>
        <w:tc>
          <w:tcPr>
            <w:tcW w:w="4273" w:type="dxa"/>
            <w:vAlign w:val="center"/>
          </w:tcPr>
          <w:p w14:paraId="283EF45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路口东南角</w:t>
            </w:r>
          </w:p>
        </w:tc>
        <w:tc>
          <w:tcPr>
            <w:tcW w:w="1655" w:type="dxa"/>
            <w:vAlign w:val="center"/>
          </w:tcPr>
          <w:p w14:paraId="5380DA7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建设路长青路</w:t>
            </w:r>
          </w:p>
        </w:tc>
      </w:tr>
      <w:tr w14:paraId="73375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8AD0BF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196</w:t>
            </w:r>
          </w:p>
        </w:tc>
        <w:tc>
          <w:tcPr>
            <w:tcW w:w="689" w:type="dxa"/>
            <w:vAlign w:val="center"/>
          </w:tcPr>
          <w:p w14:paraId="4F6A87D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123</w:t>
            </w:r>
          </w:p>
        </w:tc>
        <w:tc>
          <w:tcPr>
            <w:tcW w:w="1733" w:type="dxa"/>
            <w:vAlign w:val="center"/>
          </w:tcPr>
          <w:p w14:paraId="1E55489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晶珠路金石路</w:t>
            </w:r>
          </w:p>
        </w:tc>
        <w:tc>
          <w:tcPr>
            <w:tcW w:w="4273" w:type="dxa"/>
            <w:vAlign w:val="center"/>
          </w:tcPr>
          <w:p w14:paraId="6954E018">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路口东北角</w:t>
            </w:r>
          </w:p>
        </w:tc>
        <w:tc>
          <w:tcPr>
            <w:tcW w:w="1655" w:type="dxa"/>
            <w:vAlign w:val="center"/>
          </w:tcPr>
          <w:p w14:paraId="1E81D53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晶珠路金石路</w:t>
            </w:r>
          </w:p>
        </w:tc>
      </w:tr>
      <w:tr w14:paraId="27002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24EBC48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197</w:t>
            </w:r>
          </w:p>
        </w:tc>
        <w:tc>
          <w:tcPr>
            <w:tcW w:w="689" w:type="dxa"/>
            <w:vAlign w:val="center"/>
          </w:tcPr>
          <w:p w14:paraId="00779C8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178</w:t>
            </w:r>
          </w:p>
        </w:tc>
        <w:tc>
          <w:tcPr>
            <w:tcW w:w="1733" w:type="dxa"/>
            <w:vAlign w:val="center"/>
          </w:tcPr>
          <w:p w14:paraId="4ABA107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矿工路新程街</w:t>
            </w:r>
          </w:p>
        </w:tc>
        <w:tc>
          <w:tcPr>
            <w:tcW w:w="4273" w:type="dxa"/>
            <w:vAlign w:val="center"/>
          </w:tcPr>
          <w:p w14:paraId="22DA25B6">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矿工路新程街 丁字路口东北角</w:t>
            </w:r>
          </w:p>
        </w:tc>
        <w:tc>
          <w:tcPr>
            <w:tcW w:w="1655" w:type="dxa"/>
            <w:vAlign w:val="center"/>
          </w:tcPr>
          <w:p w14:paraId="479DB33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矿工路新程街</w:t>
            </w:r>
          </w:p>
        </w:tc>
      </w:tr>
      <w:tr w14:paraId="24BCD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3B0A8E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198</w:t>
            </w:r>
          </w:p>
        </w:tc>
        <w:tc>
          <w:tcPr>
            <w:tcW w:w="689" w:type="dxa"/>
            <w:vAlign w:val="center"/>
          </w:tcPr>
          <w:p w14:paraId="4DB1E5A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283</w:t>
            </w:r>
          </w:p>
        </w:tc>
        <w:tc>
          <w:tcPr>
            <w:tcW w:w="1733" w:type="dxa"/>
            <w:vAlign w:val="center"/>
          </w:tcPr>
          <w:p w14:paraId="7C438BD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中兴路优越路</w:t>
            </w:r>
          </w:p>
        </w:tc>
        <w:tc>
          <w:tcPr>
            <w:tcW w:w="4273" w:type="dxa"/>
            <w:vAlign w:val="center"/>
          </w:tcPr>
          <w:p w14:paraId="25B8A804">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路口以北80米路西 市中医院东门南侧墙上</w:t>
            </w:r>
          </w:p>
        </w:tc>
        <w:tc>
          <w:tcPr>
            <w:tcW w:w="1655" w:type="dxa"/>
            <w:vAlign w:val="center"/>
          </w:tcPr>
          <w:p w14:paraId="1D090D9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中兴路优越路</w:t>
            </w:r>
          </w:p>
        </w:tc>
      </w:tr>
      <w:tr w14:paraId="37457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22BD74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199</w:t>
            </w:r>
          </w:p>
        </w:tc>
        <w:tc>
          <w:tcPr>
            <w:tcW w:w="689" w:type="dxa"/>
            <w:vAlign w:val="center"/>
          </w:tcPr>
          <w:p w14:paraId="0368F98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121</w:t>
            </w:r>
          </w:p>
        </w:tc>
        <w:tc>
          <w:tcPr>
            <w:tcW w:w="1733" w:type="dxa"/>
            <w:vAlign w:val="center"/>
          </w:tcPr>
          <w:p w14:paraId="7F63E50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凌云路园林路</w:t>
            </w:r>
          </w:p>
        </w:tc>
        <w:tc>
          <w:tcPr>
            <w:tcW w:w="4273" w:type="dxa"/>
            <w:vAlign w:val="center"/>
          </w:tcPr>
          <w:p w14:paraId="15A26E2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路口东北角</w:t>
            </w:r>
          </w:p>
        </w:tc>
        <w:tc>
          <w:tcPr>
            <w:tcW w:w="1655" w:type="dxa"/>
            <w:vAlign w:val="center"/>
          </w:tcPr>
          <w:p w14:paraId="0D2EC32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凌云路园林路</w:t>
            </w:r>
          </w:p>
        </w:tc>
      </w:tr>
      <w:tr w14:paraId="4014C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8E59E6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200</w:t>
            </w:r>
          </w:p>
        </w:tc>
        <w:tc>
          <w:tcPr>
            <w:tcW w:w="689" w:type="dxa"/>
            <w:vAlign w:val="center"/>
          </w:tcPr>
          <w:p w14:paraId="1E1C72F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203</w:t>
            </w:r>
          </w:p>
        </w:tc>
        <w:tc>
          <w:tcPr>
            <w:tcW w:w="1733" w:type="dxa"/>
            <w:vAlign w:val="center"/>
          </w:tcPr>
          <w:p w14:paraId="010BE45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开源路矿工路</w:t>
            </w:r>
          </w:p>
        </w:tc>
        <w:tc>
          <w:tcPr>
            <w:tcW w:w="4273" w:type="dxa"/>
            <w:vAlign w:val="center"/>
          </w:tcPr>
          <w:p w14:paraId="4D7A99B4">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w:t>
            </w:r>
          </w:p>
        </w:tc>
        <w:tc>
          <w:tcPr>
            <w:tcW w:w="1655" w:type="dxa"/>
            <w:vAlign w:val="center"/>
          </w:tcPr>
          <w:p w14:paraId="169834A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开源路矿工路</w:t>
            </w:r>
          </w:p>
        </w:tc>
      </w:tr>
      <w:tr w14:paraId="37FFC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240742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201</w:t>
            </w:r>
          </w:p>
        </w:tc>
        <w:tc>
          <w:tcPr>
            <w:tcW w:w="689" w:type="dxa"/>
            <w:vAlign w:val="center"/>
          </w:tcPr>
          <w:p w14:paraId="6B54EBC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295</w:t>
            </w:r>
          </w:p>
        </w:tc>
        <w:tc>
          <w:tcPr>
            <w:tcW w:w="1733" w:type="dxa"/>
            <w:vAlign w:val="center"/>
          </w:tcPr>
          <w:p w14:paraId="59B9989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建设路云泽巷</w:t>
            </w:r>
          </w:p>
        </w:tc>
        <w:tc>
          <w:tcPr>
            <w:tcW w:w="4273" w:type="dxa"/>
            <w:vAlign w:val="center"/>
          </w:tcPr>
          <w:p w14:paraId="11D4D8F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丁字路口南侧</w:t>
            </w:r>
          </w:p>
        </w:tc>
        <w:tc>
          <w:tcPr>
            <w:tcW w:w="1655" w:type="dxa"/>
            <w:vAlign w:val="center"/>
          </w:tcPr>
          <w:p w14:paraId="1D1B4E3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建设路云泽巷</w:t>
            </w:r>
          </w:p>
        </w:tc>
      </w:tr>
      <w:tr w14:paraId="20091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07B51E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202</w:t>
            </w:r>
          </w:p>
        </w:tc>
        <w:tc>
          <w:tcPr>
            <w:tcW w:w="689" w:type="dxa"/>
            <w:vAlign w:val="center"/>
          </w:tcPr>
          <w:p w14:paraId="3EFC93F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264</w:t>
            </w:r>
          </w:p>
        </w:tc>
        <w:tc>
          <w:tcPr>
            <w:tcW w:w="1733" w:type="dxa"/>
            <w:vAlign w:val="center"/>
          </w:tcPr>
          <w:p w14:paraId="20393BA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凌云路湛北路</w:t>
            </w:r>
          </w:p>
        </w:tc>
        <w:tc>
          <w:tcPr>
            <w:tcW w:w="4273" w:type="dxa"/>
            <w:vAlign w:val="center"/>
          </w:tcPr>
          <w:p w14:paraId="6EDC90A0">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十字路口西南角</w:t>
            </w:r>
          </w:p>
        </w:tc>
        <w:tc>
          <w:tcPr>
            <w:tcW w:w="1655" w:type="dxa"/>
            <w:vAlign w:val="center"/>
          </w:tcPr>
          <w:p w14:paraId="0912507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凌云路湛北路</w:t>
            </w:r>
          </w:p>
        </w:tc>
      </w:tr>
      <w:tr w14:paraId="1F268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17E021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203</w:t>
            </w:r>
          </w:p>
        </w:tc>
        <w:tc>
          <w:tcPr>
            <w:tcW w:w="689" w:type="dxa"/>
            <w:vAlign w:val="center"/>
          </w:tcPr>
          <w:p w14:paraId="5002C18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298</w:t>
            </w:r>
          </w:p>
        </w:tc>
        <w:tc>
          <w:tcPr>
            <w:tcW w:w="1733" w:type="dxa"/>
            <w:vAlign w:val="center"/>
          </w:tcPr>
          <w:p w14:paraId="03A4316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凌云路湛北路</w:t>
            </w:r>
          </w:p>
        </w:tc>
        <w:tc>
          <w:tcPr>
            <w:tcW w:w="4273" w:type="dxa"/>
            <w:vAlign w:val="center"/>
          </w:tcPr>
          <w:p w14:paraId="1344B51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路口东北角</w:t>
            </w:r>
          </w:p>
        </w:tc>
        <w:tc>
          <w:tcPr>
            <w:tcW w:w="1655" w:type="dxa"/>
            <w:vAlign w:val="center"/>
          </w:tcPr>
          <w:p w14:paraId="6F7B50A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凌云路湛北路</w:t>
            </w:r>
          </w:p>
        </w:tc>
      </w:tr>
      <w:tr w14:paraId="6848C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4B26E5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204</w:t>
            </w:r>
          </w:p>
        </w:tc>
        <w:tc>
          <w:tcPr>
            <w:tcW w:w="689" w:type="dxa"/>
            <w:vAlign w:val="center"/>
          </w:tcPr>
          <w:p w14:paraId="5E65367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71</w:t>
            </w:r>
          </w:p>
        </w:tc>
        <w:tc>
          <w:tcPr>
            <w:tcW w:w="1733" w:type="dxa"/>
            <w:vAlign w:val="center"/>
          </w:tcPr>
          <w:p w14:paraId="5C82505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光明路启蒙路</w:t>
            </w:r>
          </w:p>
        </w:tc>
        <w:tc>
          <w:tcPr>
            <w:tcW w:w="4273" w:type="dxa"/>
            <w:vAlign w:val="center"/>
          </w:tcPr>
          <w:p w14:paraId="01A43C1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路口东南角</w:t>
            </w:r>
          </w:p>
        </w:tc>
        <w:tc>
          <w:tcPr>
            <w:tcW w:w="1655" w:type="dxa"/>
            <w:vAlign w:val="center"/>
          </w:tcPr>
          <w:p w14:paraId="6EF2F2F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光明路启蒙路</w:t>
            </w:r>
          </w:p>
        </w:tc>
      </w:tr>
      <w:tr w14:paraId="20361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21E5F1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205</w:t>
            </w:r>
          </w:p>
        </w:tc>
        <w:tc>
          <w:tcPr>
            <w:tcW w:w="689" w:type="dxa"/>
            <w:vAlign w:val="center"/>
          </w:tcPr>
          <w:p w14:paraId="580D727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153</w:t>
            </w:r>
          </w:p>
        </w:tc>
        <w:tc>
          <w:tcPr>
            <w:tcW w:w="1733" w:type="dxa"/>
            <w:vAlign w:val="center"/>
          </w:tcPr>
          <w:p w14:paraId="2BCF86D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长青路园林路</w:t>
            </w:r>
          </w:p>
        </w:tc>
        <w:tc>
          <w:tcPr>
            <w:tcW w:w="4273" w:type="dxa"/>
            <w:vAlign w:val="center"/>
          </w:tcPr>
          <w:p w14:paraId="1551E166">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路口以北280米路东 阳光花苑门口马路对面</w:t>
            </w:r>
          </w:p>
        </w:tc>
        <w:tc>
          <w:tcPr>
            <w:tcW w:w="1655" w:type="dxa"/>
            <w:vAlign w:val="center"/>
          </w:tcPr>
          <w:p w14:paraId="0F848CC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长青路园林路</w:t>
            </w:r>
          </w:p>
        </w:tc>
      </w:tr>
      <w:tr w14:paraId="7D19D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804E1A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206</w:t>
            </w:r>
          </w:p>
        </w:tc>
        <w:tc>
          <w:tcPr>
            <w:tcW w:w="689" w:type="dxa"/>
            <w:vAlign w:val="center"/>
          </w:tcPr>
          <w:p w14:paraId="3E9BAC3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w:t>
            </w:r>
          </w:p>
        </w:tc>
        <w:tc>
          <w:tcPr>
            <w:tcW w:w="1733" w:type="dxa"/>
            <w:vAlign w:val="center"/>
          </w:tcPr>
          <w:p w14:paraId="21C7D91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建设路中兴路</w:t>
            </w:r>
          </w:p>
        </w:tc>
        <w:tc>
          <w:tcPr>
            <w:tcW w:w="4273" w:type="dxa"/>
            <w:vAlign w:val="center"/>
          </w:tcPr>
          <w:p w14:paraId="7B61D50A">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w:t>
            </w:r>
          </w:p>
        </w:tc>
        <w:tc>
          <w:tcPr>
            <w:tcW w:w="1655" w:type="dxa"/>
            <w:vAlign w:val="center"/>
          </w:tcPr>
          <w:p w14:paraId="51E37AC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建设路中兴路</w:t>
            </w:r>
          </w:p>
        </w:tc>
      </w:tr>
      <w:tr w14:paraId="79DD1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1266F63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207</w:t>
            </w:r>
          </w:p>
        </w:tc>
        <w:tc>
          <w:tcPr>
            <w:tcW w:w="689" w:type="dxa"/>
            <w:vAlign w:val="center"/>
          </w:tcPr>
          <w:p w14:paraId="5342E34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17</w:t>
            </w:r>
          </w:p>
        </w:tc>
        <w:tc>
          <w:tcPr>
            <w:tcW w:w="1733" w:type="dxa"/>
            <w:vAlign w:val="center"/>
          </w:tcPr>
          <w:p w14:paraId="3745BB3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开源路曙光街</w:t>
            </w:r>
          </w:p>
        </w:tc>
        <w:tc>
          <w:tcPr>
            <w:tcW w:w="4273" w:type="dxa"/>
            <w:vAlign w:val="center"/>
          </w:tcPr>
          <w:p w14:paraId="30B5D6E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路口西北角墙上</w:t>
            </w:r>
          </w:p>
        </w:tc>
        <w:tc>
          <w:tcPr>
            <w:tcW w:w="1655" w:type="dxa"/>
            <w:vAlign w:val="center"/>
          </w:tcPr>
          <w:p w14:paraId="3C85202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开源路曙光街</w:t>
            </w:r>
          </w:p>
        </w:tc>
      </w:tr>
      <w:tr w14:paraId="373E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06625F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208</w:t>
            </w:r>
          </w:p>
        </w:tc>
        <w:tc>
          <w:tcPr>
            <w:tcW w:w="689" w:type="dxa"/>
            <w:vAlign w:val="center"/>
          </w:tcPr>
          <w:p w14:paraId="5EA4397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w:t>
            </w:r>
          </w:p>
        </w:tc>
        <w:tc>
          <w:tcPr>
            <w:tcW w:w="1733" w:type="dxa"/>
            <w:vAlign w:val="center"/>
          </w:tcPr>
          <w:p w14:paraId="4BE9038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湛北路中兴路</w:t>
            </w:r>
          </w:p>
        </w:tc>
        <w:tc>
          <w:tcPr>
            <w:tcW w:w="4273" w:type="dxa"/>
            <w:vAlign w:val="center"/>
          </w:tcPr>
          <w:p w14:paraId="4AA7E7DD">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立交桥下东侧60米路南 绿园东街路口</w:t>
            </w:r>
          </w:p>
        </w:tc>
        <w:tc>
          <w:tcPr>
            <w:tcW w:w="1655" w:type="dxa"/>
            <w:vAlign w:val="center"/>
          </w:tcPr>
          <w:p w14:paraId="3A64515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湛北路中兴路</w:t>
            </w:r>
          </w:p>
        </w:tc>
      </w:tr>
      <w:tr w14:paraId="72E19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201EAF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209</w:t>
            </w:r>
          </w:p>
        </w:tc>
        <w:tc>
          <w:tcPr>
            <w:tcW w:w="689" w:type="dxa"/>
            <w:vAlign w:val="center"/>
          </w:tcPr>
          <w:p w14:paraId="2585FBC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w:t>
            </w:r>
          </w:p>
        </w:tc>
        <w:tc>
          <w:tcPr>
            <w:tcW w:w="1733" w:type="dxa"/>
            <w:vAlign w:val="center"/>
          </w:tcPr>
          <w:p w14:paraId="2DE21C3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湛北路中兴路</w:t>
            </w:r>
          </w:p>
        </w:tc>
        <w:tc>
          <w:tcPr>
            <w:tcW w:w="4273" w:type="dxa"/>
            <w:vAlign w:val="center"/>
          </w:tcPr>
          <w:p w14:paraId="317237CA">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立交桥下东侧15米路南 正对河堤台阶</w:t>
            </w:r>
          </w:p>
        </w:tc>
        <w:tc>
          <w:tcPr>
            <w:tcW w:w="1655" w:type="dxa"/>
            <w:vAlign w:val="center"/>
          </w:tcPr>
          <w:p w14:paraId="35049BD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湛北路中兴路</w:t>
            </w:r>
          </w:p>
        </w:tc>
      </w:tr>
      <w:tr w14:paraId="5127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865FE2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210</w:t>
            </w:r>
          </w:p>
        </w:tc>
        <w:tc>
          <w:tcPr>
            <w:tcW w:w="689" w:type="dxa"/>
            <w:vAlign w:val="center"/>
          </w:tcPr>
          <w:p w14:paraId="04B43DA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22</w:t>
            </w:r>
          </w:p>
        </w:tc>
        <w:tc>
          <w:tcPr>
            <w:tcW w:w="1733" w:type="dxa"/>
            <w:vAlign w:val="center"/>
          </w:tcPr>
          <w:p w14:paraId="45DA9C5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中兴路曙光街</w:t>
            </w:r>
          </w:p>
        </w:tc>
        <w:tc>
          <w:tcPr>
            <w:tcW w:w="4273" w:type="dxa"/>
            <w:vAlign w:val="center"/>
          </w:tcPr>
          <w:p w14:paraId="26EF9463">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中兴路曙光街</w:t>
            </w:r>
          </w:p>
        </w:tc>
        <w:tc>
          <w:tcPr>
            <w:tcW w:w="1655" w:type="dxa"/>
            <w:vAlign w:val="center"/>
          </w:tcPr>
          <w:p w14:paraId="24972E6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中兴路曙光街</w:t>
            </w:r>
          </w:p>
        </w:tc>
      </w:tr>
      <w:tr w14:paraId="05BA7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091C31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211</w:t>
            </w:r>
          </w:p>
        </w:tc>
        <w:tc>
          <w:tcPr>
            <w:tcW w:w="689" w:type="dxa"/>
            <w:vAlign w:val="center"/>
          </w:tcPr>
          <w:p w14:paraId="0CFD0CE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33</w:t>
            </w:r>
          </w:p>
        </w:tc>
        <w:tc>
          <w:tcPr>
            <w:tcW w:w="1733" w:type="dxa"/>
            <w:vAlign w:val="center"/>
          </w:tcPr>
          <w:p w14:paraId="79DCE0B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体育路锦绣街</w:t>
            </w:r>
          </w:p>
        </w:tc>
        <w:tc>
          <w:tcPr>
            <w:tcW w:w="4273" w:type="dxa"/>
            <w:vAlign w:val="center"/>
          </w:tcPr>
          <w:p w14:paraId="76959315">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路口以南60米博泰宾馆停车场门口北墙上</w:t>
            </w:r>
          </w:p>
        </w:tc>
        <w:tc>
          <w:tcPr>
            <w:tcW w:w="1655" w:type="dxa"/>
            <w:vAlign w:val="center"/>
          </w:tcPr>
          <w:p w14:paraId="0288D9A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体育路锦绣街</w:t>
            </w:r>
          </w:p>
        </w:tc>
      </w:tr>
      <w:tr w14:paraId="6979B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6CB882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212</w:t>
            </w:r>
          </w:p>
        </w:tc>
        <w:tc>
          <w:tcPr>
            <w:tcW w:w="689" w:type="dxa"/>
            <w:vAlign w:val="center"/>
          </w:tcPr>
          <w:p w14:paraId="38E8EDC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34</w:t>
            </w:r>
          </w:p>
        </w:tc>
        <w:tc>
          <w:tcPr>
            <w:tcW w:w="1733" w:type="dxa"/>
            <w:vAlign w:val="center"/>
          </w:tcPr>
          <w:p w14:paraId="47B7E64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体育路锦绣街</w:t>
            </w:r>
          </w:p>
        </w:tc>
        <w:tc>
          <w:tcPr>
            <w:tcW w:w="4273" w:type="dxa"/>
            <w:vAlign w:val="center"/>
          </w:tcPr>
          <w:p w14:paraId="4DC91B0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路口以南30米巷口东北角墙上</w:t>
            </w:r>
          </w:p>
        </w:tc>
        <w:tc>
          <w:tcPr>
            <w:tcW w:w="1655" w:type="dxa"/>
            <w:vAlign w:val="center"/>
          </w:tcPr>
          <w:p w14:paraId="56D6155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体育路锦绣街</w:t>
            </w:r>
          </w:p>
        </w:tc>
      </w:tr>
      <w:tr w14:paraId="6906A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4BC053E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213</w:t>
            </w:r>
          </w:p>
        </w:tc>
        <w:tc>
          <w:tcPr>
            <w:tcW w:w="689" w:type="dxa"/>
            <w:vAlign w:val="center"/>
          </w:tcPr>
          <w:p w14:paraId="606EB1A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35</w:t>
            </w:r>
          </w:p>
        </w:tc>
        <w:tc>
          <w:tcPr>
            <w:tcW w:w="1733" w:type="dxa"/>
            <w:vAlign w:val="center"/>
          </w:tcPr>
          <w:p w14:paraId="4A1A7EC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体育路锦绣街</w:t>
            </w:r>
          </w:p>
        </w:tc>
        <w:tc>
          <w:tcPr>
            <w:tcW w:w="4273" w:type="dxa"/>
            <w:vAlign w:val="center"/>
          </w:tcPr>
          <w:p w14:paraId="703EA90E">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路口西南角水泥杆上</w:t>
            </w:r>
          </w:p>
        </w:tc>
        <w:tc>
          <w:tcPr>
            <w:tcW w:w="1655" w:type="dxa"/>
            <w:vAlign w:val="center"/>
          </w:tcPr>
          <w:p w14:paraId="426FB4F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体育路锦绣街</w:t>
            </w:r>
          </w:p>
        </w:tc>
      </w:tr>
      <w:tr w14:paraId="50CE1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BDBE14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214</w:t>
            </w:r>
          </w:p>
        </w:tc>
        <w:tc>
          <w:tcPr>
            <w:tcW w:w="689" w:type="dxa"/>
            <w:vAlign w:val="center"/>
          </w:tcPr>
          <w:p w14:paraId="1D14BDE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37</w:t>
            </w:r>
          </w:p>
        </w:tc>
        <w:tc>
          <w:tcPr>
            <w:tcW w:w="1733" w:type="dxa"/>
            <w:vAlign w:val="center"/>
          </w:tcPr>
          <w:p w14:paraId="1AD5DE3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公园北街启蒙路</w:t>
            </w:r>
          </w:p>
        </w:tc>
        <w:tc>
          <w:tcPr>
            <w:tcW w:w="4273" w:type="dxa"/>
            <w:vAlign w:val="center"/>
          </w:tcPr>
          <w:p w14:paraId="7E498555">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路口以南20米路西 市九中学校门口墙上</w:t>
            </w:r>
          </w:p>
        </w:tc>
        <w:tc>
          <w:tcPr>
            <w:tcW w:w="1655" w:type="dxa"/>
            <w:vAlign w:val="center"/>
          </w:tcPr>
          <w:p w14:paraId="1FC7BBC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公园北街启蒙路</w:t>
            </w:r>
          </w:p>
        </w:tc>
      </w:tr>
      <w:tr w14:paraId="15828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B26D1E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215</w:t>
            </w:r>
          </w:p>
        </w:tc>
        <w:tc>
          <w:tcPr>
            <w:tcW w:w="689" w:type="dxa"/>
            <w:vAlign w:val="center"/>
          </w:tcPr>
          <w:p w14:paraId="237CD86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61</w:t>
            </w:r>
          </w:p>
        </w:tc>
        <w:tc>
          <w:tcPr>
            <w:tcW w:w="1733" w:type="dxa"/>
            <w:vAlign w:val="center"/>
          </w:tcPr>
          <w:p w14:paraId="6246654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公园北街启蒙路</w:t>
            </w:r>
          </w:p>
        </w:tc>
        <w:tc>
          <w:tcPr>
            <w:tcW w:w="4273" w:type="dxa"/>
            <w:vAlign w:val="center"/>
          </w:tcPr>
          <w:p w14:paraId="311324C1">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路口以北8米路西口腔医院门卫室墙上</w:t>
            </w:r>
          </w:p>
        </w:tc>
        <w:tc>
          <w:tcPr>
            <w:tcW w:w="1655" w:type="dxa"/>
            <w:vAlign w:val="center"/>
          </w:tcPr>
          <w:p w14:paraId="6048AAE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公园北街启蒙路</w:t>
            </w:r>
          </w:p>
        </w:tc>
      </w:tr>
      <w:tr w14:paraId="75B08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39D9C7D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216</w:t>
            </w:r>
          </w:p>
        </w:tc>
        <w:tc>
          <w:tcPr>
            <w:tcW w:w="689" w:type="dxa"/>
            <w:vAlign w:val="center"/>
          </w:tcPr>
          <w:p w14:paraId="22AAEFE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65</w:t>
            </w:r>
          </w:p>
        </w:tc>
        <w:tc>
          <w:tcPr>
            <w:tcW w:w="1733" w:type="dxa"/>
            <w:vAlign w:val="center"/>
          </w:tcPr>
          <w:p w14:paraId="09B91B4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湛北路朝阳路</w:t>
            </w:r>
          </w:p>
        </w:tc>
        <w:tc>
          <w:tcPr>
            <w:tcW w:w="4273" w:type="dxa"/>
            <w:vAlign w:val="center"/>
          </w:tcPr>
          <w:p w14:paraId="5703EA59">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丁字路口东北角墙上</w:t>
            </w:r>
          </w:p>
        </w:tc>
        <w:tc>
          <w:tcPr>
            <w:tcW w:w="1655" w:type="dxa"/>
            <w:vAlign w:val="center"/>
          </w:tcPr>
          <w:p w14:paraId="2EB07C8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湛北路朝阳路</w:t>
            </w:r>
          </w:p>
        </w:tc>
      </w:tr>
      <w:tr w14:paraId="34DA7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DD187E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217</w:t>
            </w:r>
          </w:p>
        </w:tc>
        <w:tc>
          <w:tcPr>
            <w:tcW w:w="689" w:type="dxa"/>
            <w:vAlign w:val="center"/>
          </w:tcPr>
          <w:p w14:paraId="0E0CB8D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89</w:t>
            </w:r>
          </w:p>
        </w:tc>
        <w:tc>
          <w:tcPr>
            <w:tcW w:w="1733" w:type="dxa"/>
            <w:vAlign w:val="center"/>
          </w:tcPr>
          <w:p w14:paraId="634090B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凌云路曙光街</w:t>
            </w:r>
          </w:p>
        </w:tc>
        <w:tc>
          <w:tcPr>
            <w:tcW w:w="4273" w:type="dxa"/>
            <w:vAlign w:val="center"/>
          </w:tcPr>
          <w:p w14:paraId="7CDF9AC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路口向北100米路东新华旅馆小路口</w:t>
            </w:r>
          </w:p>
        </w:tc>
        <w:tc>
          <w:tcPr>
            <w:tcW w:w="1655" w:type="dxa"/>
            <w:vAlign w:val="center"/>
          </w:tcPr>
          <w:p w14:paraId="4BD708E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凌云路曙光街</w:t>
            </w:r>
          </w:p>
        </w:tc>
      </w:tr>
      <w:tr w14:paraId="0DAB4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7FEBCF1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218</w:t>
            </w:r>
          </w:p>
        </w:tc>
        <w:tc>
          <w:tcPr>
            <w:tcW w:w="689" w:type="dxa"/>
            <w:vAlign w:val="center"/>
          </w:tcPr>
          <w:p w14:paraId="1E6F4BC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107</w:t>
            </w:r>
          </w:p>
        </w:tc>
        <w:tc>
          <w:tcPr>
            <w:tcW w:w="1733" w:type="dxa"/>
            <w:vAlign w:val="center"/>
          </w:tcPr>
          <w:p w14:paraId="53A969A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建设路碧圃巷</w:t>
            </w:r>
          </w:p>
        </w:tc>
        <w:tc>
          <w:tcPr>
            <w:tcW w:w="4273" w:type="dxa"/>
            <w:vAlign w:val="center"/>
          </w:tcPr>
          <w:p w14:paraId="2A23A18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丁字路口西北角</w:t>
            </w:r>
          </w:p>
        </w:tc>
        <w:tc>
          <w:tcPr>
            <w:tcW w:w="1655" w:type="dxa"/>
            <w:vAlign w:val="center"/>
          </w:tcPr>
          <w:p w14:paraId="092317C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建设路碧圃巷</w:t>
            </w:r>
          </w:p>
        </w:tc>
      </w:tr>
      <w:tr w14:paraId="72A69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324845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219</w:t>
            </w:r>
          </w:p>
        </w:tc>
        <w:tc>
          <w:tcPr>
            <w:tcW w:w="689" w:type="dxa"/>
            <w:vAlign w:val="center"/>
          </w:tcPr>
          <w:p w14:paraId="61C3463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131</w:t>
            </w:r>
          </w:p>
        </w:tc>
        <w:tc>
          <w:tcPr>
            <w:tcW w:w="1733" w:type="dxa"/>
            <w:vAlign w:val="center"/>
          </w:tcPr>
          <w:p w14:paraId="62A76E0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园林路碧圃巷</w:t>
            </w:r>
          </w:p>
        </w:tc>
        <w:tc>
          <w:tcPr>
            <w:tcW w:w="4273" w:type="dxa"/>
            <w:vAlign w:val="center"/>
          </w:tcPr>
          <w:p w14:paraId="604D51E0">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路口以西100米路南</w:t>
            </w:r>
          </w:p>
        </w:tc>
        <w:tc>
          <w:tcPr>
            <w:tcW w:w="1655" w:type="dxa"/>
            <w:vAlign w:val="center"/>
          </w:tcPr>
          <w:p w14:paraId="172EC7E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园林路碧圃巷</w:t>
            </w:r>
          </w:p>
        </w:tc>
      </w:tr>
      <w:tr w14:paraId="267BC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019CE9E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220</w:t>
            </w:r>
          </w:p>
        </w:tc>
        <w:tc>
          <w:tcPr>
            <w:tcW w:w="689" w:type="dxa"/>
            <w:vAlign w:val="center"/>
          </w:tcPr>
          <w:p w14:paraId="17CC9D1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160</w:t>
            </w:r>
          </w:p>
        </w:tc>
        <w:tc>
          <w:tcPr>
            <w:tcW w:w="1733" w:type="dxa"/>
            <w:vAlign w:val="center"/>
          </w:tcPr>
          <w:p w14:paraId="3533B86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联盟路朝阳路</w:t>
            </w:r>
          </w:p>
        </w:tc>
        <w:tc>
          <w:tcPr>
            <w:tcW w:w="4273" w:type="dxa"/>
            <w:vAlign w:val="center"/>
          </w:tcPr>
          <w:p w14:paraId="4B5C501A">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路口以西190米路南 市委党校门口东侧</w:t>
            </w:r>
          </w:p>
        </w:tc>
        <w:tc>
          <w:tcPr>
            <w:tcW w:w="1655" w:type="dxa"/>
            <w:vAlign w:val="center"/>
          </w:tcPr>
          <w:p w14:paraId="22D47D7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联盟路朝阳路</w:t>
            </w:r>
          </w:p>
        </w:tc>
      </w:tr>
      <w:tr w14:paraId="658B1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44E5EB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221</w:t>
            </w:r>
          </w:p>
        </w:tc>
        <w:tc>
          <w:tcPr>
            <w:tcW w:w="689" w:type="dxa"/>
            <w:vAlign w:val="center"/>
          </w:tcPr>
          <w:p w14:paraId="61F34F4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240</w:t>
            </w:r>
          </w:p>
        </w:tc>
        <w:tc>
          <w:tcPr>
            <w:tcW w:w="1733" w:type="dxa"/>
            <w:vAlign w:val="center"/>
          </w:tcPr>
          <w:p w14:paraId="3EB8141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c>
          <w:tcPr>
            <w:tcW w:w="4273" w:type="dxa"/>
            <w:vAlign w:val="center"/>
          </w:tcPr>
          <w:p w14:paraId="3A5E322D">
            <w:pPr>
              <w:widowControl/>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南路与东四路交叉口</w:t>
            </w:r>
          </w:p>
          <w:p w14:paraId="672FFCF7">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【朝向北】</w:t>
            </w:r>
          </w:p>
        </w:tc>
        <w:tc>
          <w:tcPr>
            <w:tcW w:w="1655" w:type="dxa"/>
            <w:vAlign w:val="center"/>
          </w:tcPr>
          <w:p w14:paraId="2046E58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开源商贸城</w:t>
            </w:r>
          </w:p>
        </w:tc>
      </w:tr>
      <w:tr w14:paraId="38AF0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002305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222</w:t>
            </w:r>
          </w:p>
        </w:tc>
        <w:tc>
          <w:tcPr>
            <w:tcW w:w="689" w:type="dxa"/>
            <w:vAlign w:val="center"/>
          </w:tcPr>
          <w:p w14:paraId="52EB82C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260</w:t>
            </w:r>
          </w:p>
        </w:tc>
        <w:tc>
          <w:tcPr>
            <w:tcW w:w="1733" w:type="dxa"/>
            <w:vAlign w:val="center"/>
          </w:tcPr>
          <w:p w14:paraId="7373A75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矿工路光明路</w:t>
            </w:r>
          </w:p>
        </w:tc>
        <w:tc>
          <w:tcPr>
            <w:tcW w:w="4273" w:type="dxa"/>
            <w:vAlign w:val="center"/>
          </w:tcPr>
          <w:p w14:paraId="3FC7E16B">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路口以西280米路南 市体育局(原西体育场院内)西侧小路南体育场西门以南30米路东墙上幼儿园门口</w:t>
            </w:r>
          </w:p>
        </w:tc>
        <w:tc>
          <w:tcPr>
            <w:tcW w:w="1655" w:type="dxa"/>
            <w:vAlign w:val="center"/>
          </w:tcPr>
          <w:p w14:paraId="7E49C1D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矿工路光明路</w:t>
            </w:r>
          </w:p>
        </w:tc>
      </w:tr>
      <w:tr w14:paraId="163DA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66B116B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223</w:t>
            </w:r>
          </w:p>
        </w:tc>
        <w:tc>
          <w:tcPr>
            <w:tcW w:w="689" w:type="dxa"/>
            <w:vAlign w:val="center"/>
          </w:tcPr>
          <w:p w14:paraId="3902EBF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261</w:t>
            </w:r>
          </w:p>
        </w:tc>
        <w:tc>
          <w:tcPr>
            <w:tcW w:w="1733" w:type="dxa"/>
            <w:vAlign w:val="center"/>
          </w:tcPr>
          <w:p w14:paraId="0E37C09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开源路和平路</w:t>
            </w:r>
          </w:p>
        </w:tc>
        <w:tc>
          <w:tcPr>
            <w:tcW w:w="4273" w:type="dxa"/>
            <w:vAlign w:val="center"/>
          </w:tcPr>
          <w:p w14:paraId="3BF769FF">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路口西南角</w:t>
            </w:r>
          </w:p>
        </w:tc>
        <w:tc>
          <w:tcPr>
            <w:tcW w:w="1655" w:type="dxa"/>
            <w:vAlign w:val="center"/>
          </w:tcPr>
          <w:p w14:paraId="6A1B4FB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开源路和平路</w:t>
            </w:r>
          </w:p>
        </w:tc>
      </w:tr>
      <w:tr w14:paraId="7C081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dxa"/>
            <w:vAlign w:val="center"/>
          </w:tcPr>
          <w:p w14:paraId="57A759E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224</w:t>
            </w:r>
          </w:p>
        </w:tc>
        <w:tc>
          <w:tcPr>
            <w:tcW w:w="689" w:type="dxa"/>
            <w:vAlign w:val="center"/>
          </w:tcPr>
          <w:p w14:paraId="423614F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280</w:t>
            </w:r>
          </w:p>
        </w:tc>
        <w:tc>
          <w:tcPr>
            <w:tcW w:w="1733" w:type="dxa"/>
            <w:vAlign w:val="center"/>
          </w:tcPr>
          <w:p w14:paraId="03E4424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c>
          <w:tcPr>
            <w:tcW w:w="4273" w:type="dxa"/>
            <w:vAlign w:val="center"/>
          </w:tcPr>
          <w:p w14:paraId="72C8B6F3">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体育路凯撒北路路口（杏花楼南侧）立杆</w:t>
            </w:r>
          </w:p>
        </w:tc>
        <w:tc>
          <w:tcPr>
            <w:tcW w:w="1655" w:type="dxa"/>
            <w:vAlign w:val="center"/>
          </w:tcPr>
          <w:p w14:paraId="160062F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凯撒市场</w:t>
            </w:r>
          </w:p>
        </w:tc>
      </w:tr>
    </w:tbl>
    <w:p w14:paraId="39FA3954">
      <w:pPr>
        <w:ind w:firstLine="617" w:firstLineChars="192"/>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bookmarkEnd w:id="378"/>
      <w:bookmarkEnd w:id="379"/>
      <w:bookmarkStart w:id="381" w:name="_Toc45177866"/>
      <w:bookmarkStart w:id="382" w:name="_Toc18128"/>
    </w:p>
    <w:p w14:paraId="7E5D3106">
      <w:pPr>
        <w:jc w:val="center"/>
        <w:outlineLvl w:val="0"/>
        <w:rPr>
          <w:rFonts w:hint="eastAsia" w:ascii="宋体" w:hAnsi="宋体" w:eastAsia="宋体" w:cs="宋体"/>
          <w:b/>
          <w:color w:val="auto"/>
          <w:sz w:val="32"/>
          <w:highlight w:val="none"/>
        </w:rPr>
      </w:pPr>
      <w:bookmarkStart w:id="383" w:name="_Toc28031"/>
      <w:r>
        <w:rPr>
          <w:rFonts w:hint="eastAsia" w:ascii="宋体" w:hAnsi="宋体" w:eastAsia="宋体" w:cs="宋体"/>
          <w:b/>
          <w:color w:val="auto"/>
          <w:sz w:val="32"/>
          <w:highlight w:val="none"/>
        </w:rPr>
        <w:t>第六章  响应文件格式</w:t>
      </w:r>
      <w:bookmarkEnd w:id="381"/>
      <w:bookmarkEnd w:id="382"/>
      <w:bookmarkEnd w:id="383"/>
    </w:p>
    <w:p w14:paraId="7954E7CA">
      <w:pPr>
        <w:jc w:val="center"/>
        <w:rPr>
          <w:rFonts w:hint="eastAsia" w:ascii="宋体" w:hAnsi="宋体" w:eastAsia="宋体" w:cs="宋体"/>
          <w:color w:val="auto"/>
          <w:sz w:val="32"/>
          <w:szCs w:val="32"/>
          <w:highlight w:val="none"/>
        </w:rPr>
      </w:pPr>
    </w:p>
    <w:p w14:paraId="14DB8CF0">
      <w:pPr>
        <w:jc w:val="center"/>
        <w:rPr>
          <w:rFonts w:hint="eastAsia" w:ascii="宋体" w:hAnsi="宋体" w:eastAsia="宋体" w:cs="宋体"/>
          <w:color w:val="auto"/>
          <w:sz w:val="32"/>
          <w:szCs w:val="32"/>
          <w:highlight w:val="none"/>
        </w:rPr>
      </w:pPr>
    </w:p>
    <w:p w14:paraId="60704CC1">
      <w:pPr>
        <w:jc w:val="center"/>
        <w:rPr>
          <w:rFonts w:hint="eastAsia" w:ascii="宋体" w:hAnsi="宋体" w:eastAsia="宋体" w:cs="宋体"/>
          <w:color w:val="auto"/>
          <w:sz w:val="28"/>
          <w:szCs w:val="28"/>
          <w:highlight w:val="none"/>
        </w:rPr>
      </w:pP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28"/>
          <w:szCs w:val="28"/>
          <w:highlight w:val="none"/>
        </w:rPr>
        <w:t>（项目名称）</w:t>
      </w:r>
    </w:p>
    <w:p w14:paraId="00E63D05">
      <w:pPr>
        <w:spacing w:before="326" w:beforeLines="10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磋 商 响 应 文 件</w:t>
      </w:r>
    </w:p>
    <w:p w14:paraId="3307576D">
      <w:pPr>
        <w:pStyle w:val="30"/>
        <w:ind w:firstLine="210"/>
        <w:rPr>
          <w:rFonts w:hint="eastAsia" w:ascii="宋体" w:hAnsi="宋体" w:eastAsia="宋体" w:cs="宋体"/>
          <w:color w:val="auto"/>
          <w:highlight w:val="none"/>
        </w:rPr>
      </w:pPr>
    </w:p>
    <w:p w14:paraId="6F1C87EF">
      <w:pPr>
        <w:jc w:val="center"/>
        <w:rPr>
          <w:rFonts w:hint="eastAsia" w:ascii="宋体" w:hAnsi="宋体" w:eastAsia="宋体" w:cs="宋体"/>
          <w:color w:val="auto"/>
          <w:sz w:val="32"/>
          <w:szCs w:val="32"/>
          <w:highlight w:val="none"/>
        </w:rPr>
      </w:pPr>
    </w:p>
    <w:p w14:paraId="58F08F4B">
      <w:pPr>
        <w:rPr>
          <w:rFonts w:hint="eastAsia" w:ascii="宋体" w:hAnsi="宋体" w:eastAsia="宋体" w:cs="宋体"/>
          <w:color w:val="auto"/>
          <w:sz w:val="32"/>
          <w:szCs w:val="32"/>
          <w:highlight w:val="none"/>
        </w:rPr>
      </w:pPr>
    </w:p>
    <w:p w14:paraId="548E4C76">
      <w:pPr>
        <w:jc w:val="center"/>
        <w:rPr>
          <w:rFonts w:hint="eastAsia" w:ascii="宋体" w:hAnsi="宋体" w:eastAsia="宋体" w:cs="宋体"/>
          <w:color w:val="auto"/>
          <w:sz w:val="32"/>
          <w:szCs w:val="32"/>
          <w:highlight w:val="none"/>
        </w:rPr>
      </w:pPr>
    </w:p>
    <w:p w14:paraId="70A22E29">
      <w:pPr>
        <w:jc w:val="center"/>
        <w:rPr>
          <w:rFonts w:hint="eastAsia" w:ascii="宋体" w:hAnsi="宋体" w:eastAsia="宋体" w:cs="宋体"/>
          <w:color w:val="auto"/>
          <w:sz w:val="32"/>
          <w:szCs w:val="32"/>
          <w:highlight w:val="none"/>
        </w:rPr>
      </w:pPr>
    </w:p>
    <w:p w14:paraId="2816A323">
      <w:pPr>
        <w:jc w:val="center"/>
        <w:rPr>
          <w:rFonts w:hint="eastAsia" w:ascii="宋体" w:hAnsi="宋体" w:eastAsia="宋体" w:cs="宋体"/>
          <w:color w:val="auto"/>
          <w:sz w:val="32"/>
          <w:szCs w:val="32"/>
          <w:highlight w:val="none"/>
        </w:rPr>
      </w:pPr>
    </w:p>
    <w:p w14:paraId="421DA749">
      <w:pPr>
        <w:jc w:val="center"/>
        <w:rPr>
          <w:rFonts w:hint="eastAsia" w:ascii="宋体" w:hAnsi="宋体" w:eastAsia="宋体" w:cs="宋体"/>
          <w:color w:val="auto"/>
          <w:sz w:val="32"/>
          <w:szCs w:val="32"/>
          <w:highlight w:val="none"/>
        </w:rPr>
      </w:pPr>
    </w:p>
    <w:p w14:paraId="5E5E1AFA">
      <w:pPr>
        <w:jc w:val="center"/>
        <w:rPr>
          <w:rFonts w:hint="eastAsia" w:ascii="宋体" w:hAnsi="宋体" w:eastAsia="宋体" w:cs="宋体"/>
          <w:color w:val="auto"/>
          <w:sz w:val="32"/>
          <w:szCs w:val="32"/>
          <w:highlight w:val="none"/>
        </w:rPr>
      </w:pPr>
    </w:p>
    <w:p w14:paraId="0D41A06E">
      <w:pPr>
        <w:jc w:val="center"/>
        <w:rPr>
          <w:rFonts w:hint="eastAsia" w:ascii="宋体" w:hAnsi="宋体" w:eastAsia="宋体" w:cs="宋体"/>
          <w:color w:val="auto"/>
          <w:sz w:val="32"/>
          <w:szCs w:val="32"/>
          <w:highlight w:val="none"/>
        </w:rPr>
      </w:pPr>
    </w:p>
    <w:p w14:paraId="37C8973A">
      <w:pPr>
        <w:jc w:val="center"/>
        <w:rPr>
          <w:rFonts w:hint="eastAsia" w:ascii="宋体" w:hAnsi="宋体" w:eastAsia="宋体" w:cs="宋体"/>
          <w:color w:val="auto"/>
          <w:sz w:val="32"/>
          <w:szCs w:val="32"/>
          <w:highlight w:val="none"/>
        </w:rPr>
      </w:pPr>
    </w:p>
    <w:p w14:paraId="35518F56">
      <w:pPr>
        <w:rPr>
          <w:rFonts w:hint="eastAsia" w:ascii="宋体" w:hAnsi="宋体" w:eastAsia="宋体" w:cs="宋体"/>
          <w:color w:val="auto"/>
          <w:sz w:val="32"/>
          <w:szCs w:val="32"/>
          <w:highlight w:val="none"/>
        </w:rPr>
      </w:pPr>
    </w:p>
    <w:p w14:paraId="3D774CFD">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供应商：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（电子签章）</w:t>
      </w:r>
    </w:p>
    <w:p w14:paraId="1AADC065">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法定代表人</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或其委托代理人：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（电子签章）</w:t>
      </w:r>
    </w:p>
    <w:p w14:paraId="2B1FDCB4">
      <w:pPr>
        <w:jc w:val="center"/>
        <w:rPr>
          <w:rFonts w:hint="eastAsia" w:ascii="宋体" w:hAnsi="宋体" w:eastAsia="宋体" w:cs="宋体"/>
          <w:color w:val="auto"/>
          <w:sz w:val="28"/>
          <w:szCs w:val="28"/>
          <w:highlight w:val="none"/>
        </w:rPr>
      </w:pPr>
    </w:p>
    <w:p w14:paraId="4DA94577">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0BD67344">
      <w:pPr>
        <w:spacing w:before="326" w:beforeLines="100" w:after="326" w:afterLines="100"/>
        <w:jc w:val="center"/>
        <w:rPr>
          <w:rFonts w:hint="eastAsia" w:ascii="宋体" w:hAnsi="宋体" w:eastAsia="宋体" w:cs="宋体"/>
          <w:color w:val="auto"/>
          <w:sz w:val="36"/>
          <w:szCs w:val="36"/>
          <w:highlight w:val="none"/>
        </w:rPr>
      </w:pPr>
      <w:r>
        <w:rPr>
          <w:rFonts w:hint="eastAsia" w:ascii="宋体" w:hAnsi="宋体" w:eastAsia="宋体" w:cs="宋体"/>
          <w:color w:val="auto"/>
          <w:sz w:val="28"/>
          <w:szCs w:val="28"/>
          <w:highlight w:val="none"/>
        </w:rPr>
        <w:br w:type="page"/>
      </w:r>
      <w:r>
        <w:rPr>
          <w:rFonts w:hint="eastAsia" w:ascii="宋体" w:hAnsi="宋体" w:eastAsia="宋体" w:cs="宋体"/>
          <w:color w:val="auto"/>
          <w:sz w:val="36"/>
          <w:szCs w:val="36"/>
          <w:highlight w:val="none"/>
        </w:rPr>
        <w:t>目    录</w:t>
      </w:r>
    </w:p>
    <w:p w14:paraId="7BEFC185">
      <w:pPr>
        <w:spacing w:line="600" w:lineRule="exact"/>
        <w:jc w:val="center"/>
        <w:rPr>
          <w:rFonts w:hint="eastAsia" w:ascii="宋体" w:hAnsi="宋体" w:eastAsia="宋体" w:cs="宋体"/>
          <w:color w:val="auto"/>
          <w:szCs w:val="21"/>
          <w:highlight w:val="none"/>
        </w:rPr>
      </w:pPr>
      <w:bookmarkStart w:id="384" w:name="_Toc299523092"/>
      <w:bookmarkStart w:id="385" w:name="_Toc356205633"/>
      <w:r>
        <w:rPr>
          <w:rFonts w:hint="eastAsia" w:ascii="宋体" w:hAnsi="宋体" w:eastAsia="宋体" w:cs="宋体"/>
          <w:color w:val="auto"/>
          <w:szCs w:val="21"/>
          <w:highlight w:val="none"/>
        </w:rPr>
        <w:t>（根据响应文件内容自行编制）</w:t>
      </w:r>
    </w:p>
    <w:p w14:paraId="4AF95906">
      <w:pPr>
        <w:spacing w:line="600" w:lineRule="exact"/>
        <w:rPr>
          <w:rFonts w:hint="eastAsia" w:ascii="宋体" w:hAnsi="宋体" w:eastAsia="宋体" w:cs="宋体"/>
          <w:color w:val="auto"/>
          <w:szCs w:val="21"/>
          <w:highlight w:val="none"/>
        </w:rPr>
      </w:pPr>
    </w:p>
    <w:p w14:paraId="66ABD83F">
      <w:pPr>
        <w:spacing w:line="600" w:lineRule="exact"/>
        <w:rPr>
          <w:rFonts w:hint="eastAsia" w:ascii="宋体" w:hAnsi="宋体" w:eastAsia="宋体" w:cs="宋体"/>
          <w:color w:val="auto"/>
          <w:szCs w:val="21"/>
          <w:highlight w:val="none"/>
        </w:rPr>
      </w:pPr>
    </w:p>
    <w:p w14:paraId="1212A5DF">
      <w:pPr>
        <w:spacing w:line="600" w:lineRule="exact"/>
        <w:rPr>
          <w:rFonts w:hint="eastAsia" w:ascii="宋体" w:hAnsi="宋体" w:eastAsia="宋体" w:cs="宋体"/>
          <w:color w:val="auto"/>
          <w:szCs w:val="21"/>
          <w:highlight w:val="none"/>
        </w:rPr>
      </w:pPr>
    </w:p>
    <w:p w14:paraId="5FD90ED3">
      <w:pPr>
        <w:spacing w:line="600" w:lineRule="exact"/>
        <w:rPr>
          <w:rFonts w:hint="eastAsia" w:ascii="宋体" w:hAnsi="宋体" w:eastAsia="宋体" w:cs="宋体"/>
          <w:color w:val="auto"/>
          <w:szCs w:val="21"/>
          <w:highlight w:val="none"/>
        </w:rPr>
      </w:pPr>
    </w:p>
    <w:p w14:paraId="67725BC5">
      <w:pPr>
        <w:spacing w:line="600" w:lineRule="exact"/>
        <w:rPr>
          <w:rFonts w:hint="eastAsia" w:ascii="宋体" w:hAnsi="宋体" w:eastAsia="宋体" w:cs="宋体"/>
          <w:color w:val="auto"/>
          <w:szCs w:val="21"/>
          <w:highlight w:val="none"/>
        </w:rPr>
      </w:pPr>
    </w:p>
    <w:p w14:paraId="60635AC2">
      <w:pPr>
        <w:spacing w:line="600" w:lineRule="exact"/>
        <w:rPr>
          <w:rFonts w:hint="eastAsia" w:ascii="宋体" w:hAnsi="宋体" w:eastAsia="宋体" w:cs="宋体"/>
          <w:color w:val="auto"/>
          <w:szCs w:val="21"/>
          <w:highlight w:val="none"/>
        </w:rPr>
      </w:pPr>
    </w:p>
    <w:p w14:paraId="76F47386">
      <w:pPr>
        <w:spacing w:line="600" w:lineRule="exact"/>
        <w:rPr>
          <w:rFonts w:hint="eastAsia" w:ascii="宋体" w:hAnsi="宋体" w:eastAsia="宋体" w:cs="宋体"/>
          <w:color w:val="auto"/>
          <w:szCs w:val="21"/>
          <w:highlight w:val="none"/>
        </w:rPr>
      </w:pPr>
    </w:p>
    <w:p w14:paraId="175D35CF">
      <w:pPr>
        <w:spacing w:line="600" w:lineRule="exact"/>
        <w:rPr>
          <w:rFonts w:hint="eastAsia" w:ascii="宋体" w:hAnsi="宋体" w:eastAsia="宋体" w:cs="宋体"/>
          <w:color w:val="auto"/>
          <w:szCs w:val="21"/>
          <w:highlight w:val="none"/>
        </w:rPr>
      </w:pPr>
    </w:p>
    <w:p w14:paraId="5BA98261">
      <w:pPr>
        <w:pStyle w:val="31"/>
        <w:ind w:left="480"/>
        <w:rPr>
          <w:rFonts w:hint="eastAsia" w:ascii="宋体" w:hAnsi="宋体" w:cs="宋体"/>
          <w:color w:val="auto"/>
          <w:szCs w:val="21"/>
          <w:highlight w:val="none"/>
        </w:rPr>
      </w:pPr>
    </w:p>
    <w:p w14:paraId="3202EB1F">
      <w:pPr>
        <w:pStyle w:val="31"/>
        <w:ind w:left="480"/>
        <w:rPr>
          <w:rFonts w:hint="eastAsia" w:ascii="宋体" w:hAnsi="宋体" w:cs="宋体"/>
          <w:color w:val="auto"/>
          <w:szCs w:val="21"/>
          <w:highlight w:val="none"/>
        </w:rPr>
      </w:pPr>
    </w:p>
    <w:p w14:paraId="52ED6206">
      <w:pPr>
        <w:pStyle w:val="31"/>
        <w:ind w:left="480"/>
        <w:rPr>
          <w:rFonts w:hint="eastAsia" w:ascii="宋体" w:hAnsi="宋体" w:cs="宋体"/>
          <w:color w:val="auto"/>
          <w:szCs w:val="21"/>
          <w:highlight w:val="none"/>
        </w:rPr>
      </w:pPr>
    </w:p>
    <w:p w14:paraId="2136198B">
      <w:pPr>
        <w:pStyle w:val="31"/>
        <w:ind w:left="480"/>
        <w:rPr>
          <w:rFonts w:hint="eastAsia" w:ascii="宋体" w:hAnsi="宋体" w:cs="宋体"/>
          <w:color w:val="auto"/>
          <w:szCs w:val="21"/>
          <w:highlight w:val="none"/>
        </w:rPr>
      </w:pPr>
    </w:p>
    <w:p w14:paraId="42D41986">
      <w:pPr>
        <w:pStyle w:val="31"/>
        <w:ind w:left="480"/>
        <w:rPr>
          <w:rFonts w:hint="eastAsia" w:ascii="宋体" w:hAnsi="宋体" w:cs="宋体"/>
          <w:color w:val="auto"/>
          <w:szCs w:val="21"/>
          <w:highlight w:val="none"/>
        </w:rPr>
      </w:pPr>
    </w:p>
    <w:p w14:paraId="7F668607">
      <w:pPr>
        <w:pStyle w:val="31"/>
        <w:ind w:left="480"/>
        <w:rPr>
          <w:rFonts w:hint="eastAsia" w:ascii="宋体" w:hAnsi="宋体" w:cs="宋体"/>
          <w:color w:val="auto"/>
          <w:szCs w:val="21"/>
          <w:highlight w:val="none"/>
        </w:rPr>
      </w:pPr>
    </w:p>
    <w:p w14:paraId="4416692A">
      <w:pPr>
        <w:pStyle w:val="31"/>
        <w:ind w:left="480"/>
        <w:rPr>
          <w:rFonts w:hint="eastAsia" w:ascii="宋体" w:hAnsi="宋体" w:cs="宋体"/>
          <w:color w:val="auto"/>
          <w:szCs w:val="21"/>
          <w:highlight w:val="none"/>
        </w:rPr>
      </w:pPr>
    </w:p>
    <w:p w14:paraId="0FC5890F">
      <w:pPr>
        <w:pStyle w:val="31"/>
        <w:ind w:left="480"/>
        <w:rPr>
          <w:rFonts w:hint="eastAsia" w:ascii="宋体" w:hAnsi="宋体" w:cs="宋体"/>
          <w:color w:val="auto"/>
          <w:szCs w:val="21"/>
          <w:highlight w:val="none"/>
        </w:rPr>
      </w:pPr>
    </w:p>
    <w:p w14:paraId="146BB6E7">
      <w:pPr>
        <w:pStyle w:val="31"/>
        <w:ind w:left="480"/>
        <w:rPr>
          <w:rFonts w:hint="eastAsia" w:ascii="宋体" w:hAnsi="宋体" w:cs="宋体"/>
          <w:color w:val="auto"/>
          <w:szCs w:val="21"/>
          <w:highlight w:val="none"/>
        </w:rPr>
      </w:pPr>
    </w:p>
    <w:p w14:paraId="7FFE29A5">
      <w:pPr>
        <w:pStyle w:val="31"/>
        <w:ind w:left="480"/>
        <w:rPr>
          <w:rFonts w:hint="eastAsia" w:ascii="宋体" w:hAnsi="宋体" w:cs="宋体"/>
          <w:color w:val="auto"/>
          <w:szCs w:val="21"/>
          <w:highlight w:val="none"/>
        </w:rPr>
      </w:pPr>
    </w:p>
    <w:p w14:paraId="00737A25">
      <w:pPr>
        <w:pStyle w:val="31"/>
        <w:ind w:left="480"/>
        <w:rPr>
          <w:rFonts w:hint="eastAsia" w:ascii="宋体" w:hAnsi="宋体" w:cs="宋体"/>
          <w:color w:val="auto"/>
          <w:szCs w:val="21"/>
          <w:highlight w:val="none"/>
        </w:rPr>
      </w:pPr>
    </w:p>
    <w:p w14:paraId="21AB1CD9">
      <w:pPr>
        <w:pStyle w:val="31"/>
        <w:ind w:left="480"/>
        <w:rPr>
          <w:rFonts w:hint="eastAsia" w:ascii="宋体" w:hAnsi="宋体" w:cs="宋体"/>
          <w:color w:val="auto"/>
          <w:szCs w:val="21"/>
          <w:highlight w:val="none"/>
        </w:rPr>
      </w:pPr>
    </w:p>
    <w:p w14:paraId="27252A0F">
      <w:pPr>
        <w:spacing w:line="600" w:lineRule="exact"/>
        <w:rPr>
          <w:rFonts w:hint="eastAsia" w:ascii="宋体" w:hAnsi="宋体" w:eastAsia="宋体" w:cs="宋体"/>
          <w:color w:val="auto"/>
          <w:szCs w:val="21"/>
          <w:highlight w:val="none"/>
        </w:rPr>
      </w:pPr>
    </w:p>
    <w:p w14:paraId="490D311F">
      <w:pPr>
        <w:spacing w:line="600" w:lineRule="exact"/>
        <w:rPr>
          <w:rFonts w:hint="eastAsia" w:ascii="宋体" w:hAnsi="宋体" w:eastAsia="宋体" w:cs="宋体"/>
          <w:color w:val="auto"/>
          <w:szCs w:val="21"/>
          <w:highlight w:val="none"/>
        </w:rPr>
      </w:pPr>
    </w:p>
    <w:bookmarkEnd w:id="384"/>
    <w:bookmarkEnd w:id="385"/>
    <w:p w14:paraId="51EDD3F3">
      <w:pPr>
        <w:spacing w:before="326" w:beforeLines="100" w:after="163" w:afterLines="50"/>
        <w:jc w:val="center"/>
        <w:outlineLvl w:val="1"/>
        <w:rPr>
          <w:rFonts w:hint="eastAsia" w:ascii="宋体" w:hAnsi="宋体" w:eastAsia="宋体" w:cs="宋体"/>
          <w:b/>
          <w:color w:val="auto"/>
          <w:sz w:val="28"/>
          <w:szCs w:val="28"/>
          <w:highlight w:val="none"/>
        </w:rPr>
      </w:pPr>
      <w:bookmarkStart w:id="386" w:name="_Toc45177867"/>
      <w:bookmarkStart w:id="387" w:name="_Toc30706"/>
      <w:bookmarkStart w:id="388" w:name="_Toc15275"/>
      <w:r>
        <w:rPr>
          <w:rFonts w:hint="eastAsia" w:ascii="宋体" w:hAnsi="宋体" w:eastAsia="宋体" w:cs="宋体"/>
          <w:b/>
          <w:color w:val="auto"/>
          <w:sz w:val="28"/>
          <w:szCs w:val="28"/>
          <w:highlight w:val="none"/>
        </w:rPr>
        <w:t>一、</w:t>
      </w:r>
      <w:bookmarkEnd w:id="386"/>
      <w:bookmarkEnd w:id="387"/>
      <w:r>
        <w:rPr>
          <w:rFonts w:hint="eastAsia" w:ascii="宋体" w:hAnsi="宋体" w:eastAsia="宋体" w:cs="宋体"/>
          <w:color w:val="auto"/>
          <w:highlight w:val="none"/>
        </w:rPr>
        <w:t>磋商承诺书</w:t>
      </w:r>
      <w:bookmarkEnd w:id="388"/>
    </w:p>
    <w:p w14:paraId="350BB6D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（采购人名称）：</w:t>
      </w:r>
    </w:p>
    <w:p w14:paraId="556AC65B">
      <w:pPr>
        <w:spacing w:line="360" w:lineRule="auto"/>
        <w:rPr>
          <w:rFonts w:hint="eastAsia" w:ascii="宋体" w:hAnsi="宋体" w:eastAsia="宋体" w:cs="宋体"/>
          <w:color w:val="auto"/>
          <w:sz w:val="21"/>
          <w:szCs w:val="21"/>
          <w:highlight w:val="none"/>
        </w:rPr>
      </w:pPr>
    </w:p>
    <w:p w14:paraId="1513BA19">
      <w:pPr>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1.我方已仔细研究了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（项目名称）的</w:t>
      </w:r>
      <w:r>
        <w:rPr>
          <w:rFonts w:hint="eastAsia" w:ascii="宋体" w:hAnsi="宋体" w:eastAsia="宋体" w:cs="宋体"/>
          <w:bCs/>
          <w:color w:val="auto"/>
          <w:sz w:val="21"/>
          <w:szCs w:val="21"/>
          <w:highlight w:val="none"/>
        </w:rPr>
        <w:t>竞争性磋商文件</w:t>
      </w:r>
      <w:r>
        <w:rPr>
          <w:rFonts w:hint="eastAsia" w:ascii="宋体" w:hAnsi="宋体" w:eastAsia="宋体" w:cs="宋体"/>
          <w:color w:val="auto"/>
          <w:sz w:val="21"/>
          <w:szCs w:val="21"/>
          <w:highlight w:val="none"/>
        </w:rPr>
        <w:t>的全部内容，愿意以人民币（大写）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作为</w:t>
      </w:r>
      <w:r>
        <w:rPr>
          <w:rFonts w:hint="eastAsia" w:ascii="宋体" w:hAnsi="宋体" w:eastAsia="宋体" w:cs="宋体"/>
          <w:color w:val="auto"/>
          <w:sz w:val="21"/>
          <w:szCs w:val="21"/>
          <w:highlight w:val="none"/>
        </w:rPr>
        <w:t>首次磋商报价，按合同约定完成全部合同内容。</w:t>
      </w:r>
    </w:p>
    <w:p w14:paraId="039E3CA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2.我方承诺在投标有效期60天内不修改、撤销投标文件。</w:t>
      </w:r>
    </w:p>
    <w:p w14:paraId="74BAC9D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3.如我方中标：</w:t>
      </w:r>
    </w:p>
    <w:p w14:paraId="697B3C8C">
      <w:pPr>
        <w:pStyle w:val="31"/>
        <w:spacing w:after="0" w:line="360" w:lineRule="auto"/>
        <w:ind w:left="0" w:leftChars="0"/>
        <w:rPr>
          <w:rFonts w:hint="eastAsia" w:ascii="宋体" w:hAnsi="宋体" w:cs="宋体"/>
          <w:color w:val="auto"/>
          <w:highlight w:val="none"/>
        </w:rPr>
      </w:pPr>
      <w:r>
        <w:rPr>
          <w:rFonts w:hint="eastAsia" w:ascii="宋体" w:hAnsi="宋体" w:cs="宋体"/>
          <w:color w:val="auto"/>
          <w:highlight w:val="none"/>
        </w:rPr>
        <w:t>（1）我方承诺在收到成交通知书后，在成交通知书规定的期限内与你方签订合同。</w:t>
      </w:r>
    </w:p>
    <w:p w14:paraId="235086B7">
      <w:pPr>
        <w:pStyle w:val="31"/>
        <w:spacing w:after="0" w:line="360" w:lineRule="auto"/>
        <w:ind w:left="0" w:leftChars="0"/>
        <w:rPr>
          <w:rFonts w:hint="eastAsia" w:ascii="宋体" w:hAnsi="宋体" w:cs="宋体"/>
          <w:color w:val="auto"/>
          <w:highlight w:val="none"/>
        </w:rPr>
      </w:pPr>
      <w:r>
        <w:rPr>
          <w:rFonts w:hint="eastAsia" w:ascii="宋体" w:hAnsi="宋体" w:cs="宋体"/>
          <w:color w:val="auto"/>
          <w:highlight w:val="none"/>
        </w:rPr>
        <w:t>（2）随同本报价函递交的报价函附录属于合同文件的组成部分。</w:t>
      </w:r>
    </w:p>
    <w:p w14:paraId="00B95935">
      <w:pPr>
        <w:pStyle w:val="31"/>
        <w:spacing w:after="0" w:line="360" w:lineRule="auto"/>
        <w:ind w:left="0" w:leftChars="0"/>
        <w:rPr>
          <w:rFonts w:hint="eastAsia" w:ascii="宋体" w:hAnsi="宋体" w:cs="宋体"/>
          <w:color w:val="auto"/>
          <w:highlight w:val="none"/>
        </w:rPr>
      </w:pPr>
      <w:r>
        <w:rPr>
          <w:rFonts w:hint="eastAsia" w:ascii="宋体" w:hAnsi="宋体" w:cs="宋体"/>
          <w:color w:val="auto"/>
          <w:highlight w:val="none"/>
        </w:rPr>
        <w:t>（3）我方承诺在合同约定的期限内完成全部合同内容。</w:t>
      </w:r>
    </w:p>
    <w:p w14:paraId="264E8842">
      <w:pPr>
        <w:pStyle w:val="31"/>
        <w:spacing w:after="0" w:line="360" w:lineRule="auto"/>
        <w:ind w:left="0" w:leftChars="0"/>
        <w:rPr>
          <w:rFonts w:hint="eastAsia" w:ascii="宋体" w:hAnsi="宋体" w:cs="宋体"/>
          <w:color w:val="auto"/>
          <w:highlight w:val="none"/>
        </w:rPr>
      </w:pPr>
      <w:r>
        <w:rPr>
          <w:rFonts w:hint="eastAsia" w:ascii="宋体" w:hAnsi="宋体" w:cs="宋体"/>
          <w:color w:val="auto"/>
          <w:highlight w:val="none"/>
        </w:rPr>
        <w:t>4.我方在此声明，所递交的响应文件及有关资料内容完整、真实和准确。</w:t>
      </w:r>
    </w:p>
    <w:p w14:paraId="42F23420">
      <w:pPr>
        <w:spacing w:line="360" w:lineRule="auto"/>
        <w:rPr>
          <w:rFonts w:hint="eastAsia" w:ascii="宋体" w:hAnsi="宋体" w:eastAsia="宋体" w:cs="宋体"/>
          <w:color w:val="auto"/>
          <w:sz w:val="21"/>
          <w:szCs w:val="21"/>
          <w:highlight w:val="none"/>
        </w:rPr>
      </w:pPr>
    </w:p>
    <w:p w14:paraId="73888B4D">
      <w:pPr>
        <w:spacing w:line="360" w:lineRule="auto"/>
        <w:ind w:right="420"/>
        <w:jc w:val="center"/>
        <w:rPr>
          <w:rFonts w:hint="eastAsia" w:ascii="宋体" w:hAnsi="宋体" w:eastAsia="宋体" w:cs="宋体"/>
          <w:color w:val="auto"/>
          <w:sz w:val="21"/>
          <w:szCs w:val="21"/>
          <w:highlight w:val="none"/>
        </w:rPr>
      </w:pPr>
    </w:p>
    <w:p w14:paraId="174087DD">
      <w:pPr>
        <w:spacing w:line="360" w:lineRule="auto"/>
        <w:ind w:right="420"/>
        <w:jc w:val="center"/>
        <w:rPr>
          <w:rFonts w:hint="eastAsia" w:ascii="宋体" w:hAnsi="宋体" w:eastAsia="宋体" w:cs="宋体"/>
          <w:color w:val="auto"/>
          <w:sz w:val="21"/>
          <w:szCs w:val="21"/>
          <w:highlight w:val="none"/>
        </w:rPr>
      </w:pPr>
    </w:p>
    <w:p w14:paraId="6C0BD193">
      <w:pPr>
        <w:spacing w:line="360" w:lineRule="auto"/>
        <w:ind w:right="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2E483195">
      <w:pPr>
        <w:spacing w:line="360" w:lineRule="auto"/>
        <w:ind w:right="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w:t>
      </w:r>
    </w:p>
    <w:p w14:paraId="425A978C">
      <w:pPr>
        <w:spacing w:line="360" w:lineRule="auto"/>
        <w:ind w:right="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负责人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或其委托代理人：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（签字或盖章）</w:t>
      </w:r>
    </w:p>
    <w:p w14:paraId="63F3FD4B">
      <w:pPr>
        <w:spacing w:line="360" w:lineRule="auto"/>
        <w:ind w:right="48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3A1DCF33">
      <w:pPr>
        <w:rPr>
          <w:rFonts w:hint="eastAsia" w:ascii="宋体" w:hAnsi="宋体" w:eastAsia="宋体" w:cs="宋体"/>
          <w:color w:val="auto"/>
          <w:highlight w:val="none"/>
        </w:rPr>
      </w:pPr>
    </w:p>
    <w:p w14:paraId="41855373">
      <w:pPr>
        <w:spacing w:line="480" w:lineRule="exact"/>
        <w:ind w:firstLine="480" w:firstLineChars="200"/>
        <w:rPr>
          <w:rFonts w:hint="eastAsia" w:ascii="宋体" w:hAnsi="宋体" w:eastAsia="宋体" w:cs="宋体"/>
          <w:color w:val="auto"/>
          <w:szCs w:val="21"/>
          <w:highlight w:val="none"/>
        </w:rPr>
      </w:pPr>
    </w:p>
    <w:p w14:paraId="7385FFB2">
      <w:pPr>
        <w:pStyle w:val="31"/>
        <w:ind w:left="480"/>
        <w:rPr>
          <w:rFonts w:hint="eastAsia" w:ascii="宋体" w:hAnsi="宋体" w:cs="宋体"/>
          <w:color w:val="auto"/>
          <w:szCs w:val="21"/>
          <w:highlight w:val="none"/>
        </w:rPr>
      </w:pPr>
    </w:p>
    <w:p w14:paraId="2E69C321">
      <w:pPr>
        <w:pStyle w:val="31"/>
        <w:ind w:left="480"/>
        <w:rPr>
          <w:rFonts w:hint="eastAsia" w:ascii="宋体" w:hAnsi="宋体" w:cs="宋体"/>
          <w:color w:val="auto"/>
          <w:szCs w:val="21"/>
          <w:highlight w:val="none"/>
        </w:rPr>
      </w:pPr>
    </w:p>
    <w:p w14:paraId="403DD0FA">
      <w:pPr>
        <w:pStyle w:val="31"/>
        <w:ind w:left="480"/>
        <w:rPr>
          <w:rFonts w:hint="eastAsia" w:ascii="宋体" w:hAnsi="宋体" w:cs="宋体"/>
          <w:color w:val="auto"/>
          <w:szCs w:val="21"/>
          <w:highlight w:val="none"/>
        </w:rPr>
      </w:pPr>
    </w:p>
    <w:p w14:paraId="6A81C13B">
      <w:pPr>
        <w:pStyle w:val="31"/>
        <w:ind w:left="480"/>
        <w:rPr>
          <w:rFonts w:hint="eastAsia" w:ascii="宋体" w:hAnsi="宋体" w:cs="宋体"/>
          <w:color w:val="auto"/>
          <w:szCs w:val="21"/>
          <w:highlight w:val="none"/>
        </w:rPr>
      </w:pPr>
    </w:p>
    <w:p w14:paraId="31904D46">
      <w:pPr>
        <w:widowControl/>
        <w:jc w:val="left"/>
        <w:rPr>
          <w:rFonts w:hint="eastAsia" w:ascii="宋体" w:hAnsi="宋体" w:eastAsia="宋体" w:cs="宋体"/>
          <w:color w:val="auto"/>
          <w:sz w:val="28"/>
          <w:szCs w:val="28"/>
          <w:highlight w:val="none"/>
        </w:rPr>
      </w:pPr>
      <w:bookmarkStart w:id="389" w:name="_Toc45177868"/>
      <w:r>
        <w:rPr>
          <w:rFonts w:hint="eastAsia" w:ascii="宋体" w:hAnsi="宋体" w:eastAsia="宋体" w:cs="宋体"/>
          <w:color w:val="auto"/>
          <w:sz w:val="28"/>
          <w:szCs w:val="28"/>
          <w:highlight w:val="none"/>
        </w:rPr>
        <w:br w:type="page"/>
      </w:r>
    </w:p>
    <w:p w14:paraId="53B738C1">
      <w:pPr>
        <w:spacing w:before="326" w:beforeLines="100" w:after="163" w:afterLines="50"/>
        <w:jc w:val="center"/>
        <w:outlineLvl w:val="1"/>
        <w:rPr>
          <w:rFonts w:hint="eastAsia" w:ascii="宋体" w:hAnsi="宋体" w:eastAsia="宋体" w:cs="宋体"/>
          <w:b/>
          <w:color w:val="auto"/>
          <w:sz w:val="28"/>
          <w:szCs w:val="28"/>
          <w:highlight w:val="none"/>
        </w:rPr>
      </w:pPr>
      <w:bookmarkStart w:id="390" w:name="_Toc25184"/>
      <w:r>
        <w:rPr>
          <w:rFonts w:hint="eastAsia" w:ascii="宋体" w:hAnsi="宋体" w:eastAsia="宋体" w:cs="宋体"/>
          <w:b/>
          <w:color w:val="auto"/>
          <w:sz w:val="28"/>
          <w:szCs w:val="28"/>
          <w:highlight w:val="none"/>
        </w:rPr>
        <w:t>二、报价表</w:t>
      </w:r>
      <w:bookmarkEnd w:id="389"/>
      <w:bookmarkEnd w:id="390"/>
    </w:p>
    <w:tbl>
      <w:tblPr>
        <w:tblStyle w:val="32"/>
        <w:tblW w:w="9750" w:type="dxa"/>
        <w:jc w:val="center"/>
        <w:tblLayout w:type="fixed"/>
        <w:tblCellMar>
          <w:top w:w="0" w:type="dxa"/>
          <w:left w:w="0" w:type="dxa"/>
          <w:bottom w:w="0" w:type="dxa"/>
          <w:right w:w="0" w:type="dxa"/>
        </w:tblCellMar>
      </w:tblPr>
      <w:tblGrid>
        <w:gridCol w:w="2554"/>
        <w:gridCol w:w="7196"/>
      </w:tblGrid>
      <w:tr w14:paraId="398F9590">
        <w:tblPrEx>
          <w:tblCellMar>
            <w:top w:w="0" w:type="dxa"/>
            <w:left w:w="0" w:type="dxa"/>
            <w:bottom w:w="0" w:type="dxa"/>
            <w:right w:w="0" w:type="dxa"/>
          </w:tblCellMar>
        </w:tblPrEx>
        <w:trPr>
          <w:trHeight w:val="1133" w:hRule="exact"/>
          <w:jc w:val="center"/>
        </w:trPr>
        <w:tc>
          <w:tcPr>
            <w:tcW w:w="2554" w:type="dxa"/>
            <w:tcBorders>
              <w:top w:val="single" w:color="auto" w:sz="4" w:space="0"/>
              <w:left w:val="single" w:color="auto" w:sz="4" w:space="0"/>
              <w:bottom w:val="nil"/>
              <w:right w:val="nil"/>
            </w:tcBorders>
            <w:shd w:val="clear" w:color="auto" w:fill="FFFFFF"/>
            <w:vAlign w:val="center"/>
          </w:tcPr>
          <w:p w14:paraId="05DBA738">
            <w:pPr>
              <w:jc w:val="center"/>
              <w:rPr>
                <w:rFonts w:hint="eastAsia" w:ascii="宋体" w:hAnsi="宋体" w:eastAsia="宋体" w:cs="宋体"/>
                <w:color w:val="auto"/>
                <w:sz w:val="21"/>
                <w:szCs w:val="21"/>
                <w:highlight w:val="none"/>
              </w:rPr>
            </w:pPr>
            <w:bookmarkStart w:id="391" w:name="_Toc258431082"/>
            <w:bookmarkStart w:id="392" w:name="_Toc258505710"/>
            <w:bookmarkStart w:id="393" w:name="_Toc258441081"/>
            <w:bookmarkStart w:id="394" w:name="_Toc298522540"/>
            <w:bookmarkStart w:id="395" w:name="_Toc258440232"/>
            <w:bookmarkStart w:id="396" w:name="_Toc298522708"/>
            <w:r>
              <w:rPr>
                <w:rFonts w:hint="eastAsia" w:ascii="宋体" w:hAnsi="宋体" w:eastAsia="宋体" w:cs="宋体"/>
                <w:color w:val="auto"/>
                <w:sz w:val="21"/>
                <w:szCs w:val="21"/>
                <w:highlight w:val="none"/>
              </w:rPr>
              <w:t>供应商名称</w:t>
            </w:r>
          </w:p>
        </w:tc>
        <w:tc>
          <w:tcPr>
            <w:tcW w:w="7196" w:type="dxa"/>
            <w:tcBorders>
              <w:top w:val="single" w:color="auto" w:sz="4" w:space="0"/>
              <w:left w:val="single" w:color="auto" w:sz="4" w:space="0"/>
              <w:bottom w:val="nil"/>
              <w:right w:val="single" w:color="auto" w:sz="4" w:space="0"/>
            </w:tcBorders>
            <w:shd w:val="clear" w:color="auto" w:fill="FFFFFF"/>
          </w:tcPr>
          <w:p w14:paraId="47BD8CB0">
            <w:pPr>
              <w:rPr>
                <w:rFonts w:hint="eastAsia" w:ascii="宋体" w:hAnsi="宋体" w:eastAsia="宋体" w:cs="宋体"/>
                <w:color w:val="auto"/>
                <w:sz w:val="21"/>
                <w:szCs w:val="21"/>
                <w:highlight w:val="none"/>
              </w:rPr>
            </w:pPr>
          </w:p>
        </w:tc>
      </w:tr>
      <w:tr w14:paraId="42F797FC">
        <w:tblPrEx>
          <w:tblCellMar>
            <w:top w:w="0" w:type="dxa"/>
            <w:left w:w="0" w:type="dxa"/>
            <w:bottom w:w="0" w:type="dxa"/>
            <w:right w:w="0" w:type="dxa"/>
          </w:tblCellMar>
        </w:tblPrEx>
        <w:trPr>
          <w:trHeight w:val="1128" w:hRule="exact"/>
          <w:jc w:val="center"/>
        </w:trPr>
        <w:tc>
          <w:tcPr>
            <w:tcW w:w="2554" w:type="dxa"/>
            <w:tcBorders>
              <w:top w:val="single" w:color="auto" w:sz="4" w:space="0"/>
              <w:left w:val="single" w:color="auto" w:sz="4" w:space="0"/>
              <w:bottom w:val="nil"/>
              <w:right w:val="nil"/>
            </w:tcBorders>
            <w:shd w:val="clear" w:color="auto" w:fill="FFFFFF"/>
            <w:vAlign w:val="center"/>
          </w:tcPr>
          <w:p w14:paraId="332CCBD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首次磋商报价</w:t>
            </w:r>
          </w:p>
        </w:tc>
        <w:tc>
          <w:tcPr>
            <w:tcW w:w="7196" w:type="dxa"/>
            <w:tcBorders>
              <w:top w:val="single" w:color="auto" w:sz="4" w:space="0"/>
              <w:left w:val="single" w:color="auto" w:sz="4" w:space="0"/>
              <w:bottom w:val="nil"/>
              <w:right w:val="single" w:color="auto" w:sz="4" w:space="0"/>
            </w:tcBorders>
            <w:shd w:val="clear" w:color="auto" w:fill="FFFFFF"/>
            <w:vAlign w:val="center"/>
          </w:tcPr>
          <w:p w14:paraId="5BC9C09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p>
          <w:p w14:paraId="1AE17E6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小写：</w:t>
            </w:r>
          </w:p>
        </w:tc>
      </w:tr>
      <w:tr w14:paraId="0716AA39">
        <w:tblPrEx>
          <w:tblCellMar>
            <w:top w:w="0" w:type="dxa"/>
            <w:left w:w="0" w:type="dxa"/>
            <w:bottom w:w="0" w:type="dxa"/>
            <w:right w:w="0" w:type="dxa"/>
          </w:tblCellMar>
        </w:tblPrEx>
        <w:trPr>
          <w:trHeight w:val="946" w:hRule="exact"/>
          <w:jc w:val="center"/>
        </w:trPr>
        <w:tc>
          <w:tcPr>
            <w:tcW w:w="2554" w:type="dxa"/>
            <w:tcBorders>
              <w:top w:val="single" w:color="auto" w:sz="4" w:space="0"/>
              <w:left w:val="single" w:color="auto" w:sz="4" w:space="0"/>
              <w:bottom w:val="nil"/>
              <w:right w:val="nil"/>
            </w:tcBorders>
            <w:shd w:val="clear" w:color="auto" w:fill="FFFFFF"/>
            <w:vAlign w:val="center"/>
          </w:tcPr>
          <w:p w14:paraId="75B77C12">
            <w:pPr>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服务内容</w:t>
            </w:r>
          </w:p>
        </w:tc>
        <w:tc>
          <w:tcPr>
            <w:tcW w:w="7196" w:type="dxa"/>
            <w:tcBorders>
              <w:top w:val="single" w:color="auto" w:sz="4" w:space="0"/>
              <w:left w:val="single" w:color="auto" w:sz="4" w:space="0"/>
              <w:bottom w:val="nil"/>
              <w:right w:val="single" w:color="auto" w:sz="4" w:space="0"/>
            </w:tcBorders>
            <w:shd w:val="clear" w:color="auto" w:fill="FFFFFF"/>
            <w:vAlign w:val="center"/>
          </w:tcPr>
          <w:p w14:paraId="63664A01">
            <w:pPr>
              <w:jc w:val="center"/>
              <w:rPr>
                <w:rFonts w:hint="eastAsia" w:ascii="宋体" w:hAnsi="宋体" w:eastAsia="宋体" w:cs="宋体"/>
                <w:color w:val="auto"/>
                <w:sz w:val="21"/>
                <w:szCs w:val="21"/>
                <w:highlight w:val="none"/>
              </w:rPr>
            </w:pPr>
          </w:p>
        </w:tc>
      </w:tr>
      <w:tr w14:paraId="04EC619F">
        <w:tblPrEx>
          <w:tblCellMar>
            <w:top w:w="0" w:type="dxa"/>
            <w:left w:w="0" w:type="dxa"/>
            <w:bottom w:w="0" w:type="dxa"/>
            <w:right w:w="0" w:type="dxa"/>
          </w:tblCellMar>
        </w:tblPrEx>
        <w:trPr>
          <w:trHeight w:val="946" w:hRule="exact"/>
          <w:jc w:val="center"/>
        </w:trPr>
        <w:tc>
          <w:tcPr>
            <w:tcW w:w="2554" w:type="dxa"/>
            <w:tcBorders>
              <w:top w:val="single" w:color="auto" w:sz="4" w:space="0"/>
              <w:left w:val="single" w:color="auto" w:sz="4" w:space="0"/>
              <w:bottom w:val="nil"/>
              <w:right w:val="nil"/>
            </w:tcBorders>
            <w:shd w:val="clear" w:color="auto" w:fill="FFFFFF"/>
            <w:vAlign w:val="center"/>
          </w:tcPr>
          <w:p w14:paraId="2B40FD4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服务期限</w:t>
            </w:r>
          </w:p>
        </w:tc>
        <w:tc>
          <w:tcPr>
            <w:tcW w:w="7196" w:type="dxa"/>
            <w:tcBorders>
              <w:top w:val="single" w:color="auto" w:sz="4" w:space="0"/>
              <w:left w:val="single" w:color="auto" w:sz="4" w:space="0"/>
              <w:bottom w:val="nil"/>
              <w:right w:val="single" w:color="auto" w:sz="4" w:space="0"/>
            </w:tcBorders>
            <w:shd w:val="clear" w:color="auto" w:fill="FFFFFF"/>
            <w:vAlign w:val="center"/>
          </w:tcPr>
          <w:p w14:paraId="3A829FCA">
            <w:pPr>
              <w:jc w:val="center"/>
              <w:rPr>
                <w:rFonts w:hint="eastAsia" w:ascii="宋体" w:hAnsi="宋体" w:eastAsia="宋体" w:cs="宋体"/>
                <w:color w:val="auto"/>
                <w:sz w:val="21"/>
                <w:szCs w:val="21"/>
                <w:highlight w:val="none"/>
              </w:rPr>
            </w:pPr>
          </w:p>
        </w:tc>
      </w:tr>
      <w:tr w14:paraId="0E67C91C">
        <w:tblPrEx>
          <w:tblCellMar>
            <w:top w:w="0" w:type="dxa"/>
            <w:left w:w="0" w:type="dxa"/>
            <w:bottom w:w="0" w:type="dxa"/>
            <w:right w:w="0" w:type="dxa"/>
          </w:tblCellMar>
        </w:tblPrEx>
        <w:trPr>
          <w:trHeight w:val="946" w:hRule="exact"/>
          <w:jc w:val="center"/>
        </w:trPr>
        <w:tc>
          <w:tcPr>
            <w:tcW w:w="2554" w:type="dxa"/>
            <w:tcBorders>
              <w:top w:val="single" w:color="auto" w:sz="4" w:space="0"/>
              <w:left w:val="single" w:color="auto" w:sz="4" w:space="0"/>
              <w:bottom w:val="nil"/>
              <w:right w:val="nil"/>
            </w:tcBorders>
            <w:shd w:val="clear" w:color="auto" w:fill="FFFFFF"/>
            <w:vAlign w:val="center"/>
          </w:tcPr>
          <w:p w14:paraId="5AF1DE4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w:t>
            </w:r>
          </w:p>
        </w:tc>
        <w:tc>
          <w:tcPr>
            <w:tcW w:w="7196" w:type="dxa"/>
            <w:tcBorders>
              <w:top w:val="single" w:color="auto" w:sz="4" w:space="0"/>
              <w:left w:val="single" w:color="auto" w:sz="4" w:space="0"/>
              <w:bottom w:val="nil"/>
              <w:right w:val="single" w:color="auto" w:sz="4" w:space="0"/>
            </w:tcBorders>
            <w:shd w:val="clear" w:color="auto" w:fill="FFFFFF"/>
            <w:vAlign w:val="center"/>
          </w:tcPr>
          <w:p w14:paraId="6936C156">
            <w:pPr>
              <w:jc w:val="center"/>
              <w:rPr>
                <w:rFonts w:hint="eastAsia" w:ascii="宋体" w:hAnsi="宋体" w:eastAsia="宋体" w:cs="宋体"/>
                <w:color w:val="auto"/>
                <w:sz w:val="21"/>
                <w:szCs w:val="21"/>
                <w:highlight w:val="none"/>
              </w:rPr>
            </w:pPr>
          </w:p>
        </w:tc>
      </w:tr>
      <w:tr w14:paraId="14AAAEBE">
        <w:tblPrEx>
          <w:tblCellMar>
            <w:top w:w="0" w:type="dxa"/>
            <w:left w:w="0" w:type="dxa"/>
            <w:bottom w:w="0" w:type="dxa"/>
            <w:right w:w="0" w:type="dxa"/>
          </w:tblCellMar>
        </w:tblPrEx>
        <w:trPr>
          <w:trHeight w:val="946" w:hRule="exact"/>
          <w:jc w:val="center"/>
        </w:trPr>
        <w:tc>
          <w:tcPr>
            <w:tcW w:w="2554" w:type="dxa"/>
            <w:tcBorders>
              <w:top w:val="single" w:color="auto" w:sz="4" w:space="0"/>
              <w:left w:val="single" w:color="auto" w:sz="4" w:space="0"/>
              <w:bottom w:val="nil"/>
              <w:right w:val="nil"/>
            </w:tcBorders>
            <w:shd w:val="clear" w:color="auto" w:fill="FFFFFF"/>
            <w:vAlign w:val="center"/>
          </w:tcPr>
          <w:p w14:paraId="204E23D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7196" w:type="dxa"/>
            <w:tcBorders>
              <w:top w:val="single" w:color="auto" w:sz="4" w:space="0"/>
              <w:left w:val="single" w:color="auto" w:sz="4" w:space="0"/>
              <w:bottom w:val="nil"/>
              <w:right w:val="single" w:color="auto" w:sz="4" w:space="0"/>
            </w:tcBorders>
            <w:shd w:val="clear" w:color="auto" w:fill="FFFFFF"/>
            <w:vAlign w:val="center"/>
          </w:tcPr>
          <w:p w14:paraId="707523FB">
            <w:pPr>
              <w:jc w:val="center"/>
              <w:rPr>
                <w:rFonts w:hint="eastAsia" w:ascii="宋体" w:hAnsi="宋体" w:eastAsia="宋体" w:cs="宋体"/>
                <w:color w:val="auto"/>
                <w:sz w:val="21"/>
                <w:szCs w:val="21"/>
                <w:highlight w:val="none"/>
              </w:rPr>
            </w:pPr>
          </w:p>
        </w:tc>
      </w:tr>
      <w:tr w14:paraId="05FA2FC7">
        <w:tblPrEx>
          <w:tblCellMar>
            <w:top w:w="0" w:type="dxa"/>
            <w:left w:w="0" w:type="dxa"/>
            <w:bottom w:w="0" w:type="dxa"/>
            <w:right w:w="0" w:type="dxa"/>
          </w:tblCellMar>
        </w:tblPrEx>
        <w:trPr>
          <w:trHeight w:val="950" w:hRule="exact"/>
          <w:jc w:val="center"/>
        </w:trPr>
        <w:tc>
          <w:tcPr>
            <w:tcW w:w="2554" w:type="dxa"/>
            <w:tcBorders>
              <w:top w:val="single" w:color="auto" w:sz="4" w:space="0"/>
              <w:left w:val="single" w:color="auto" w:sz="4" w:space="0"/>
              <w:bottom w:val="single" w:color="auto" w:sz="4" w:space="0"/>
              <w:right w:val="nil"/>
            </w:tcBorders>
            <w:shd w:val="clear" w:color="auto" w:fill="FFFFFF"/>
            <w:vAlign w:val="center"/>
          </w:tcPr>
          <w:p w14:paraId="3F3ABF3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w:t>
            </w:r>
          </w:p>
        </w:tc>
        <w:tc>
          <w:tcPr>
            <w:tcW w:w="7196" w:type="dxa"/>
            <w:tcBorders>
              <w:top w:val="single" w:color="auto" w:sz="4" w:space="0"/>
              <w:left w:val="single" w:color="auto" w:sz="4" w:space="0"/>
              <w:bottom w:val="single" w:color="auto" w:sz="4" w:space="0"/>
              <w:right w:val="single" w:color="auto" w:sz="4" w:space="0"/>
            </w:tcBorders>
            <w:shd w:val="clear" w:color="auto" w:fill="FFFFFF"/>
            <w:vAlign w:val="center"/>
          </w:tcPr>
          <w:p w14:paraId="237D7EED">
            <w:pPr>
              <w:jc w:val="center"/>
              <w:rPr>
                <w:rFonts w:hint="eastAsia" w:ascii="宋体" w:hAnsi="宋体" w:eastAsia="宋体" w:cs="宋体"/>
                <w:color w:val="auto"/>
                <w:sz w:val="21"/>
                <w:szCs w:val="21"/>
                <w:highlight w:val="none"/>
              </w:rPr>
            </w:pPr>
          </w:p>
        </w:tc>
      </w:tr>
      <w:tr w14:paraId="653E9C86">
        <w:tblPrEx>
          <w:tblCellMar>
            <w:top w:w="0" w:type="dxa"/>
            <w:left w:w="0" w:type="dxa"/>
            <w:bottom w:w="0" w:type="dxa"/>
            <w:right w:w="0" w:type="dxa"/>
          </w:tblCellMar>
        </w:tblPrEx>
        <w:trPr>
          <w:trHeight w:val="950" w:hRule="exact"/>
          <w:jc w:val="center"/>
        </w:trPr>
        <w:tc>
          <w:tcPr>
            <w:tcW w:w="2554" w:type="dxa"/>
            <w:tcBorders>
              <w:top w:val="single" w:color="auto" w:sz="4" w:space="0"/>
              <w:left w:val="single" w:color="auto" w:sz="4" w:space="0"/>
              <w:bottom w:val="single" w:color="auto" w:sz="4" w:space="0"/>
              <w:right w:val="nil"/>
            </w:tcBorders>
            <w:shd w:val="clear" w:color="auto" w:fill="FFFFFF"/>
            <w:vAlign w:val="center"/>
          </w:tcPr>
          <w:p w14:paraId="4949749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委托代理人姓名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联系方式及</w:t>
            </w:r>
            <w:r>
              <w:rPr>
                <w:rFonts w:hint="eastAsia" w:ascii="宋体" w:hAnsi="宋体" w:eastAsia="宋体" w:cs="宋体"/>
                <w:color w:val="auto"/>
                <w:sz w:val="21"/>
                <w:szCs w:val="21"/>
                <w:highlight w:val="none"/>
                <w:lang w:val="en-US" w:eastAsia="zh-CN"/>
              </w:rPr>
              <w:t>公司</w:t>
            </w:r>
            <w:r>
              <w:rPr>
                <w:rFonts w:hint="eastAsia" w:ascii="宋体" w:hAnsi="宋体" w:eastAsia="宋体" w:cs="宋体"/>
                <w:color w:val="auto"/>
                <w:sz w:val="21"/>
                <w:szCs w:val="21"/>
                <w:highlight w:val="none"/>
              </w:rPr>
              <w:t>邮箱</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公司联系地址</w:t>
            </w:r>
          </w:p>
        </w:tc>
        <w:tc>
          <w:tcPr>
            <w:tcW w:w="7196" w:type="dxa"/>
            <w:tcBorders>
              <w:top w:val="single" w:color="auto" w:sz="4" w:space="0"/>
              <w:left w:val="single" w:color="auto" w:sz="4" w:space="0"/>
              <w:bottom w:val="single" w:color="auto" w:sz="4" w:space="0"/>
              <w:right w:val="single" w:color="auto" w:sz="4" w:space="0"/>
            </w:tcBorders>
            <w:shd w:val="clear" w:color="auto" w:fill="FFFFFF"/>
            <w:vAlign w:val="center"/>
          </w:tcPr>
          <w:p w14:paraId="68BE676F">
            <w:pPr>
              <w:jc w:val="center"/>
              <w:rPr>
                <w:rFonts w:hint="eastAsia" w:ascii="宋体" w:hAnsi="宋体" w:eastAsia="宋体" w:cs="宋体"/>
                <w:color w:val="auto"/>
                <w:sz w:val="21"/>
                <w:szCs w:val="21"/>
                <w:highlight w:val="none"/>
              </w:rPr>
            </w:pPr>
          </w:p>
        </w:tc>
      </w:tr>
      <w:tr w14:paraId="25024C2D">
        <w:tblPrEx>
          <w:tblCellMar>
            <w:top w:w="0" w:type="dxa"/>
            <w:left w:w="0" w:type="dxa"/>
            <w:bottom w:w="0" w:type="dxa"/>
            <w:right w:w="0" w:type="dxa"/>
          </w:tblCellMar>
        </w:tblPrEx>
        <w:trPr>
          <w:trHeight w:val="950" w:hRule="exact"/>
          <w:jc w:val="center"/>
        </w:trPr>
        <w:tc>
          <w:tcPr>
            <w:tcW w:w="2554" w:type="dxa"/>
            <w:tcBorders>
              <w:top w:val="single" w:color="auto" w:sz="4" w:space="0"/>
              <w:left w:val="single" w:color="auto" w:sz="4" w:space="0"/>
              <w:bottom w:val="single" w:color="auto" w:sz="4" w:space="0"/>
              <w:right w:val="nil"/>
            </w:tcBorders>
            <w:shd w:val="clear" w:color="auto" w:fill="FFFFFF"/>
            <w:vAlign w:val="center"/>
          </w:tcPr>
          <w:p w14:paraId="2E4799C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7196" w:type="dxa"/>
            <w:tcBorders>
              <w:top w:val="single" w:color="auto" w:sz="4" w:space="0"/>
              <w:left w:val="single" w:color="auto" w:sz="4" w:space="0"/>
              <w:bottom w:val="single" w:color="auto" w:sz="4" w:space="0"/>
              <w:right w:val="single" w:color="auto" w:sz="4" w:space="0"/>
            </w:tcBorders>
            <w:shd w:val="clear" w:color="auto" w:fill="FFFFFF"/>
          </w:tcPr>
          <w:p w14:paraId="7003076B">
            <w:pPr>
              <w:rPr>
                <w:rFonts w:hint="eastAsia" w:ascii="宋体" w:hAnsi="宋体" w:eastAsia="宋体" w:cs="宋体"/>
                <w:color w:val="auto"/>
                <w:sz w:val="21"/>
                <w:szCs w:val="21"/>
                <w:highlight w:val="none"/>
              </w:rPr>
            </w:pPr>
          </w:p>
        </w:tc>
      </w:tr>
    </w:tbl>
    <w:p w14:paraId="41B1A833">
      <w:pPr>
        <w:rPr>
          <w:rFonts w:hint="eastAsia" w:ascii="宋体" w:hAnsi="宋体" w:eastAsia="宋体" w:cs="宋体"/>
          <w:color w:val="auto"/>
          <w:highlight w:val="none"/>
        </w:rPr>
      </w:pPr>
    </w:p>
    <w:p w14:paraId="766F92BA">
      <w:pPr>
        <w:rPr>
          <w:rFonts w:hint="eastAsia" w:ascii="宋体" w:hAnsi="宋体" w:eastAsia="宋体" w:cs="宋体"/>
          <w:color w:val="auto"/>
          <w:highlight w:val="none"/>
        </w:rPr>
      </w:pPr>
    </w:p>
    <w:p w14:paraId="3DF50C92">
      <w:pPr>
        <w:rPr>
          <w:rFonts w:hint="eastAsia" w:ascii="宋体" w:hAnsi="宋体" w:eastAsia="宋体" w:cs="宋体"/>
          <w:color w:val="auto"/>
          <w:highlight w:val="none"/>
        </w:rPr>
      </w:pPr>
    </w:p>
    <w:p w14:paraId="131C626E">
      <w:pPr>
        <w:spacing w:line="360" w:lineRule="auto"/>
        <w:ind w:right="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w:t>
      </w:r>
    </w:p>
    <w:p w14:paraId="0AF0AAF0">
      <w:pPr>
        <w:spacing w:line="360" w:lineRule="auto"/>
        <w:ind w:right="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负责人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或其委托代理人：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（签字或盖章）</w:t>
      </w:r>
    </w:p>
    <w:p w14:paraId="075ABCA4">
      <w:pPr>
        <w:spacing w:line="360" w:lineRule="auto"/>
        <w:ind w:right="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148BADF3">
      <w:pPr>
        <w:spacing w:line="360" w:lineRule="auto"/>
        <w:ind w:right="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bookmarkEnd w:id="391"/>
    <w:bookmarkEnd w:id="392"/>
    <w:bookmarkEnd w:id="393"/>
    <w:bookmarkEnd w:id="394"/>
    <w:bookmarkEnd w:id="395"/>
    <w:bookmarkEnd w:id="396"/>
    <w:p w14:paraId="68ACBFDD">
      <w:pPr>
        <w:rPr>
          <w:rFonts w:hint="eastAsia" w:ascii="宋体" w:hAnsi="宋体" w:eastAsia="宋体" w:cs="宋体"/>
          <w:b w:val="0"/>
          <w:bCs/>
          <w:color w:val="auto"/>
          <w:sz w:val="21"/>
          <w:szCs w:val="21"/>
          <w:highlight w:val="none"/>
          <w:lang w:val="en-US" w:eastAsia="zh-CN"/>
        </w:rPr>
      </w:pPr>
      <w:bookmarkStart w:id="397" w:name="_Toc878"/>
      <w:bookmarkStart w:id="398" w:name="_Toc45177869"/>
      <w:r>
        <w:rPr>
          <w:rFonts w:hint="eastAsia" w:ascii="宋体" w:hAnsi="宋体" w:eastAsia="宋体" w:cs="宋体"/>
          <w:b/>
          <w:color w:val="auto"/>
          <w:sz w:val="28"/>
          <w:szCs w:val="28"/>
          <w:highlight w:val="none"/>
        </w:rPr>
        <w:br w:type="page"/>
      </w:r>
    </w:p>
    <w:p w14:paraId="169A50F9">
      <w:pPr>
        <w:jc w:val="cente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附表：报价明细表</w:t>
      </w:r>
    </w:p>
    <w:p w14:paraId="3385379B">
      <w:pPr>
        <w:jc w:val="center"/>
        <w:rPr>
          <w:rFonts w:hint="eastAsia" w:ascii="宋体" w:hAnsi="宋体" w:eastAsia="宋体" w:cs="宋体"/>
          <w:b w:val="0"/>
          <w:bCs/>
          <w:sz w:val="22"/>
          <w:szCs w:val="22"/>
          <w:lang w:val="en-US" w:eastAsia="zh-CN"/>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
        <w:gridCol w:w="2426"/>
        <w:gridCol w:w="1660"/>
        <w:gridCol w:w="1660"/>
        <w:gridCol w:w="1660"/>
        <w:gridCol w:w="1660"/>
      </w:tblGrid>
      <w:tr w14:paraId="23EE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dxa"/>
          </w:tcPr>
          <w:p w14:paraId="001F262E">
            <w:pPr>
              <w:jc w:val="center"/>
              <w:rPr>
                <w:rFonts w:hint="default"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序号</w:t>
            </w:r>
          </w:p>
        </w:tc>
        <w:tc>
          <w:tcPr>
            <w:tcW w:w="2426" w:type="dxa"/>
          </w:tcPr>
          <w:p w14:paraId="7AF8402A">
            <w:pPr>
              <w:jc w:val="center"/>
              <w:rPr>
                <w:rFonts w:hint="default"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服务内容</w:t>
            </w:r>
          </w:p>
        </w:tc>
        <w:tc>
          <w:tcPr>
            <w:tcW w:w="1660" w:type="dxa"/>
          </w:tcPr>
          <w:p w14:paraId="3C862D74">
            <w:pPr>
              <w:jc w:val="center"/>
              <w:rPr>
                <w:rFonts w:hint="default"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单价</w:t>
            </w:r>
          </w:p>
        </w:tc>
        <w:tc>
          <w:tcPr>
            <w:tcW w:w="1660" w:type="dxa"/>
          </w:tcPr>
          <w:p w14:paraId="614D4D49">
            <w:pPr>
              <w:jc w:val="center"/>
              <w:rPr>
                <w:rFonts w:hint="default"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数量</w:t>
            </w:r>
          </w:p>
        </w:tc>
        <w:tc>
          <w:tcPr>
            <w:tcW w:w="1660" w:type="dxa"/>
          </w:tcPr>
          <w:p w14:paraId="15B2D7A6">
            <w:pPr>
              <w:jc w:val="center"/>
              <w:rPr>
                <w:rFonts w:hint="default"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总价</w:t>
            </w:r>
          </w:p>
        </w:tc>
        <w:tc>
          <w:tcPr>
            <w:tcW w:w="1660" w:type="dxa"/>
          </w:tcPr>
          <w:p w14:paraId="5ED89C7E">
            <w:pPr>
              <w:jc w:val="center"/>
              <w:rPr>
                <w:rFonts w:hint="default"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备注</w:t>
            </w:r>
          </w:p>
        </w:tc>
      </w:tr>
      <w:tr w14:paraId="3D4BA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dxa"/>
          </w:tcPr>
          <w:p w14:paraId="2296980C">
            <w:pPr>
              <w:jc w:val="center"/>
              <w:rPr>
                <w:rFonts w:hint="eastAsia" w:ascii="宋体" w:hAnsi="宋体" w:eastAsia="宋体" w:cs="宋体"/>
                <w:b w:val="0"/>
                <w:bCs/>
                <w:sz w:val="21"/>
                <w:szCs w:val="21"/>
                <w:vertAlign w:val="baseline"/>
                <w:lang w:val="en-US" w:eastAsia="zh-CN"/>
              </w:rPr>
            </w:pPr>
          </w:p>
        </w:tc>
        <w:tc>
          <w:tcPr>
            <w:tcW w:w="2426" w:type="dxa"/>
          </w:tcPr>
          <w:p w14:paraId="7C3A7BAC">
            <w:pPr>
              <w:jc w:val="center"/>
              <w:rPr>
                <w:rFonts w:hint="eastAsia" w:ascii="宋体" w:hAnsi="宋体" w:eastAsia="宋体" w:cs="宋体"/>
                <w:b w:val="0"/>
                <w:bCs/>
                <w:sz w:val="21"/>
                <w:szCs w:val="21"/>
                <w:vertAlign w:val="baseline"/>
                <w:lang w:val="en-US" w:eastAsia="zh-CN"/>
              </w:rPr>
            </w:pPr>
          </w:p>
        </w:tc>
        <w:tc>
          <w:tcPr>
            <w:tcW w:w="1660" w:type="dxa"/>
          </w:tcPr>
          <w:p w14:paraId="73148DE2">
            <w:pPr>
              <w:jc w:val="center"/>
              <w:rPr>
                <w:rFonts w:hint="eastAsia" w:ascii="宋体" w:hAnsi="宋体" w:eastAsia="宋体" w:cs="宋体"/>
                <w:b w:val="0"/>
                <w:bCs/>
                <w:sz w:val="21"/>
                <w:szCs w:val="21"/>
                <w:vertAlign w:val="baseline"/>
                <w:lang w:val="en-US" w:eastAsia="zh-CN"/>
              </w:rPr>
            </w:pPr>
          </w:p>
        </w:tc>
        <w:tc>
          <w:tcPr>
            <w:tcW w:w="1660" w:type="dxa"/>
          </w:tcPr>
          <w:p w14:paraId="32680837">
            <w:pPr>
              <w:jc w:val="center"/>
              <w:rPr>
                <w:rFonts w:hint="eastAsia" w:ascii="宋体" w:hAnsi="宋体" w:eastAsia="宋体" w:cs="宋体"/>
                <w:b w:val="0"/>
                <w:bCs/>
                <w:sz w:val="21"/>
                <w:szCs w:val="21"/>
                <w:vertAlign w:val="baseline"/>
                <w:lang w:val="en-US" w:eastAsia="zh-CN"/>
              </w:rPr>
            </w:pPr>
          </w:p>
        </w:tc>
        <w:tc>
          <w:tcPr>
            <w:tcW w:w="1660" w:type="dxa"/>
          </w:tcPr>
          <w:p w14:paraId="122D970E">
            <w:pPr>
              <w:jc w:val="center"/>
              <w:rPr>
                <w:rFonts w:hint="eastAsia" w:ascii="宋体" w:hAnsi="宋体" w:eastAsia="宋体" w:cs="宋体"/>
                <w:b w:val="0"/>
                <w:bCs/>
                <w:sz w:val="21"/>
                <w:szCs w:val="21"/>
                <w:vertAlign w:val="baseline"/>
                <w:lang w:val="en-US" w:eastAsia="zh-CN"/>
              </w:rPr>
            </w:pPr>
          </w:p>
        </w:tc>
        <w:tc>
          <w:tcPr>
            <w:tcW w:w="1660" w:type="dxa"/>
          </w:tcPr>
          <w:p w14:paraId="205B0916">
            <w:pPr>
              <w:jc w:val="center"/>
              <w:rPr>
                <w:rFonts w:hint="eastAsia" w:ascii="宋体" w:hAnsi="宋体" w:eastAsia="宋体" w:cs="宋体"/>
                <w:b w:val="0"/>
                <w:bCs/>
                <w:sz w:val="21"/>
                <w:szCs w:val="21"/>
                <w:vertAlign w:val="baseline"/>
                <w:lang w:val="en-US" w:eastAsia="zh-CN"/>
              </w:rPr>
            </w:pPr>
          </w:p>
        </w:tc>
      </w:tr>
      <w:tr w14:paraId="29890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dxa"/>
          </w:tcPr>
          <w:p w14:paraId="2F57E6FD">
            <w:pPr>
              <w:jc w:val="center"/>
              <w:rPr>
                <w:rFonts w:hint="eastAsia" w:ascii="宋体" w:hAnsi="宋体" w:eastAsia="宋体" w:cs="宋体"/>
                <w:b w:val="0"/>
                <w:bCs/>
                <w:sz w:val="21"/>
                <w:szCs w:val="21"/>
                <w:vertAlign w:val="baseline"/>
                <w:lang w:val="en-US" w:eastAsia="zh-CN"/>
              </w:rPr>
            </w:pPr>
          </w:p>
        </w:tc>
        <w:tc>
          <w:tcPr>
            <w:tcW w:w="2426" w:type="dxa"/>
          </w:tcPr>
          <w:p w14:paraId="6ACAA05C">
            <w:pPr>
              <w:jc w:val="center"/>
              <w:rPr>
                <w:rFonts w:hint="eastAsia" w:ascii="宋体" w:hAnsi="宋体" w:eastAsia="宋体" w:cs="宋体"/>
                <w:b w:val="0"/>
                <w:bCs/>
                <w:sz w:val="21"/>
                <w:szCs w:val="21"/>
                <w:vertAlign w:val="baseline"/>
                <w:lang w:val="en-US" w:eastAsia="zh-CN"/>
              </w:rPr>
            </w:pPr>
          </w:p>
        </w:tc>
        <w:tc>
          <w:tcPr>
            <w:tcW w:w="1660" w:type="dxa"/>
          </w:tcPr>
          <w:p w14:paraId="46D638F1">
            <w:pPr>
              <w:jc w:val="center"/>
              <w:rPr>
                <w:rFonts w:hint="eastAsia" w:ascii="宋体" w:hAnsi="宋体" w:eastAsia="宋体" w:cs="宋体"/>
                <w:b w:val="0"/>
                <w:bCs/>
                <w:sz w:val="21"/>
                <w:szCs w:val="21"/>
                <w:vertAlign w:val="baseline"/>
                <w:lang w:val="en-US" w:eastAsia="zh-CN"/>
              </w:rPr>
            </w:pPr>
          </w:p>
        </w:tc>
        <w:tc>
          <w:tcPr>
            <w:tcW w:w="1660" w:type="dxa"/>
          </w:tcPr>
          <w:p w14:paraId="7C12B8A2">
            <w:pPr>
              <w:jc w:val="center"/>
              <w:rPr>
                <w:rFonts w:hint="eastAsia" w:ascii="宋体" w:hAnsi="宋体" w:eastAsia="宋体" w:cs="宋体"/>
                <w:b w:val="0"/>
                <w:bCs/>
                <w:sz w:val="21"/>
                <w:szCs w:val="21"/>
                <w:vertAlign w:val="baseline"/>
                <w:lang w:val="en-US" w:eastAsia="zh-CN"/>
              </w:rPr>
            </w:pPr>
          </w:p>
        </w:tc>
        <w:tc>
          <w:tcPr>
            <w:tcW w:w="1660" w:type="dxa"/>
          </w:tcPr>
          <w:p w14:paraId="1D4E72A5">
            <w:pPr>
              <w:jc w:val="center"/>
              <w:rPr>
                <w:rFonts w:hint="eastAsia" w:ascii="宋体" w:hAnsi="宋体" w:eastAsia="宋体" w:cs="宋体"/>
                <w:b w:val="0"/>
                <w:bCs/>
                <w:sz w:val="21"/>
                <w:szCs w:val="21"/>
                <w:vertAlign w:val="baseline"/>
                <w:lang w:val="en-US" w:eastAsia="zh-CN"/>
              </w:rPr>
            </w:pPr>
          </w:p>
        </w:tc>
        <w:tc>
          <w:tcPr>
            <w:tcW w:w="1660" w:type="dxa"/>
          </w:tcPr>
          <w:p w14:paraId="2E5C7D55">
            <w:pPr>
              <w:jc w:val="center"/>
              <w:rPr>
                <w:rFonts w:hint="eastAsia" w:ascii="宋体" w:hAnsi="宋体" w:eastAsia="宋体" w:cs="宋体"/>
                <w:b w:val="0"/>
                <w:bCs/>
                <w:sz w:val="21"/>
                <w:szCs w:val="21"/>
                <w:vertAlign w:val="baseline"/>
                <w:lang w:val="en-US" w:eastAsia="zh-CN"/>
              </w:rPr>
            </w:pPr>
          </w:p>
        </w:tc>
      </w:tr>
      <w:tr w14:paraId="54C72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dxa"/>
          </w:tcPr>
          <w:p w14:paraId="1484DDEF">
            <w:pPr>
              <w:jc w:val="center"/>
              <w:rPr>
                <w:rFonts w:hint="eastAsia" w:ascii="宋体" w:hAnsi="宋体" w:eastAsia="宋体" w:cs="宋体"/>
                <w:b w:val="0"/>
                <w:bCs/>
                <w:sz w:val="21"/>
                <w:szCs w:val="21"/>
                <w:vertAlign w:val="baseline"/>
                <w:lang w:val="en-US" w:eastAsia="zh-CN"/>
              </w:rPr>
            </w:pPr>
          </w:p>
        </w:tc>
        <w:tc>
          <w:tcPr>
            <w:tcW w:w="2426" w:type="dxa"/>
          </w:tcPr>
          <w:p w14:paraId="263D9E00">
            <w:pPr>
              <w:jc w:val="center"/>
              <w:rPr>
                <w:rFonts w:hint="eastAsia" w:ascii="宋体" w:hAnsi="宋体" w:eastAsia="宋体" w:cs="宋体"/>
                <w:b w:val="0"/>
                <w:bCs/>
                <w:sz w:val="21"/>
                <w:szCs w:val="21"/>
                <w:vertAlign w:val="baseline"/>
                <w:lang w:val="en-US" w:eastAsia="zh-CN"/>
              </w:rPr>
            </w:pPr>
          </w:p>
        </w:tc>
        <w:tc>
          <w:tcPr>
            <w:tcW w:w="1660" w:type="dxa"/>
          </w:tcPr>
          <w:p w14:paraId="0D2CAE78">
            <w:pPr>
              <w:jc w:val="center"/>
              <w:rPr>
                <w:rFonts w:hint="eastAsia" w:ascii="宋体" w:hAnsi="宋体" w:eastAsia="宋体" w:cs="宋体"/>
                <w:b w:val="0"/>
                <w:bCs/>
                <w:sz w:val="21"/>
                <w:szCs w:val="21"/>
                <w:vertAlign w:val="baseline"/>
                <w:lang w:val="en-US" w:eastAsia="zh-CN"/>
              </w:rPr>
            </w:pPr>
          </w:p>
        </w:tc>
        <w:tc>
          <w:tcPr>
            <w:tcW w:w="1660" w:type="dxa"/>
          </w:tcPr>
          <w:p w14:paraId="5A5F3D6E">
            <w:pPr>
              <w:jc w:val="center"/>
              <w:rPr>
                <w:rFonts w:hint="eastAsia" w:ascii="宋体" w:hAnsi="宋体" w:eastAsia="宋体" w:cs="宋体"/>
                <w:b w:val="0"/>
                <w:bCs/>
                <w:sz w:val="21"/>
                <w:szCs w:val="21"/>
                <w:vertAlign w:val="baseline"/>
                <w:lang w:val="en-US" w:eastAsia="zh-CN"/>
              </w:rPr>
            </w:pPr>
          </w:p>
        </w:tc>
        <w:tc>
          <w:tcPr>
            <w:tcW w:w="1660" w:type="dxa"/>
          </w:tcPr>
          <w:p w14:paraId="5371F1F5">
            <w:pPr>
              <w:jc w:val="center"/>
              <w:rPr>
                <w:rFonts w:hint="eastAsia" w:ascii="宋体" w:hAnsi="宋体" w:eastAsia="宋体" w:cs="宋体"/>
                <w:b w:val="0"/>
                <w:bCs/>
                <w:sz w:val="21"/>
                <w:szCs w:val="21"/>
                <w:vertAlign w:val="baseline"/>
                <w:lang w:val="en-US" w:eastAsia="zh-CN"/>
              </w:rPr>
            </w:pPr>
          </w:p>
        </w:tc>
        <w:tc>
          <w:tcPr>
            <w:tcW w:w="1660" w:type="dxa"/>
          </w:tcPr>
          <w:p w14:paraId="0686BDD6">
            <w:pPr>
              <w:jc w:val="center"/>
              <w:rPr>
                <w:rFonts w:hint="eastAsia" w:ascii="宋体" w:hAnsi="宋体" w:eastAsia="宋体" w:cs="宋体"/>
                <w:b w:val="0"/>
                <w:bCs/>
                <w:sz w:val="21"/>
                <w:szCs w:val="21"/>
                <w:vertAlign w:val="baseline"/>
                <w:lang w:val="en-US" w:eastAsia="zh-CN"/>
              </w:rPr>
            </w:pPr>
          </w:p>
        </w:tc>
      </w:tr>
      <w:tr w14:paraId="58D9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 w:type="dxa"/>
          </w:tcPr>
          <w:p w14:paraId="4F0CF61B">
            <w:pPr>
              <w:jc w:val="center"/>
              <w:rPr>
                <w:rFonts w:hint="eastAsia" w:ascii="宋体" w:hAnsi="宋体" w:eastAsia="宋体" w:cs="宋体"/>
                <w:b w:val="0"/>
                <w:bCs/>
                <w:sz w:val="21"/>
                <w:szCs w:val="21"/>
                <w:vertAlign w:val="baseline"/>
                <w:lang w:val="en-US" w:eastAsia="zh-CN"/>
              </w:rPr>
            </w:pPr>
          </w:p>
        </w:tc>
        <w:tc>
          <w:tcPr>
            <w:tcW w:w="2426" w:type="dxa"/>
          </w:tcPr>
          <w:p w14:paraId="4557AB20">
            <w:pPr>
              <w:jc w:val="center"/>
              <w:rPr>
                <w:rFonts w:hint="eastAsia" w:ascii="宋体" w:hAnsi="宋体" w:eastAsia="宋体" w:cs="宋体"/>
                <w:b w:val="0"/>
                <w:bCs/>
                <w:sz w:val="21"/>
                <w:szCs w:val="21"/>
                <w:vertAlign w:val="baseline"/>
                <w:lang w:val="en-US" w:eastAsia="zh-CN"/>
              </w:rPr>
            </w:pPr>
          </w:p>
        </w:tc>
        <w:tc>
          <w:tcPr>
            <w:tcW w:w="1660" w:type="dxa"/>
          </w:tcPr>
          <w:p w14:paraId="2F27FBC1">
            <w:pPr>
              <w:jc w:val="center"/>
              <w:rPr>
                <w:rFonts w:hint="eastAsia" w:ascii="宋体" w:hAnsi="宋体" w:eastAsia="宋体" w:cs="宋体"/>
                <w:b w:val="0"/>
                <w:bCs/>
                <w:sz w:val="21"/>
                <w:szCs w:val="21"/>
                <w:vertAlign w:val="baseline"/>
                <w:lang w:val="en-US" w:eastAsia="zh-CN"/>
              </w:rPr>
            </w:pPr>
          </w:p>
        </w:tc>
        <w:tc>
          <w:tcPr>
            <w:tcW w:w="1660" w:type="dxa"/>
          </w:tcPr>
          <w:p w14:paraId="5F630FC3">
            <w:pPr>
              <w:jc w:val="center"/>
              <w:rPr>
                <w:rFonts w:hint="eastAsia" w:ascii="宋体" w:hAnsi="宋体" w:eastAsia="宋体" w:cs="宋体"/>
                <w:b w:val="0"/>
                <w:bCs/>
                <w:sz w:val="21"/>
                <w:szCs w:val="21"/>
                <w:vertAlign w:val="baseline"/>
                <w:lang w:val="en-US" w:eastAsia="zh-CN"/>
              </w:rPr>
            </w:pPr>
          </w:p>
        </w:tc>
        <w:tc>
          <w:tcPr>
            <w:tcW w:w="1660" w:type="dxa"/>
          </w:tcPr>
          <w:p w14:paraId="06E0CED8">
            <w:pPr>
              <w:jc w:val="center"/>
              <w:rPr>
                <w:rFonts w:hint="eastAsia" w:ascii="宋体" w:hAnsi="宋体" w:eastAsia="宋体" w:cs="宋体"/>
                <w:b w:val="0"/>
                <w:bCs/>
                <w:sz w:val="21"/>
                <w:szCs w:val="21"/>
                <w:vertAlign w:val="baseline"/>
                <w:lang w:val="en-US" w:eastAsia="zh-CN"/>
              </w:rPr>
            </w:pPr>
          </w:p>
        </w:tc>
        <w:tc>
          <w:tcPr>
            <w:tcW w:w="1660" w:type="dxa"/>
          </w:tcPr>
          <w:p w14:paraId="6380E0CC">
            <w:pPr>
              <w:jc w:val="center"/>
              <w:rPr>
                <w:rFonts w:hint="eastAsia" w:ascii="宋体" w:hAnsi="宋体" w:eastAsia="宋体" w:cs="宋体"/>
                <w:b w:val="0"/>
                <w:bCs/>
                <w:sz w:val="21"/>
                <w:szCs w:val="21"/>
                <w:vertAlign w:val="baseline"/>
                <w:lang w:val="en-US" w:eastAsia="zh-CN"/>
              </w:rPr>
            </w:pPr>
          </w:p>
        </w:tc>
      </w:tr>
    </w:tbl>
    <w:p w14:paraId="667655ED">
      <w:pPr>
        <w:jc w:val="left"/>
        <w:rPr>
          <w:rFonts w:hint="default"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注：供应商可根据实际情况自行调整本表格式。</w:t>
      </w:r>
    </w:p>
    <w:p w14:paraId="1C3BCAA3">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42F2E1B0">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37DBE5FC">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p>
    <w:p w14:paraId="0AADAEE1">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79A5976D">
      <w:pPr>
        <w:pStyle w:val="2"/>
        <w:ind w:left="0" w:leftChars="0" w:firstLine="0" w:firstLineChars="0"/>
        <w:rPr>
          <w:rFonts w:hint="eastAsia"/>
          <w:lang w:val="en-US" w:eastAsia="zh-CN"/>
        </w:rPr>
      </w:pPr>
    </w:p>
    <w:p w14:paraId="28F19788">
      <w:pPr>
        <w:rPr>
          <w:rFonts w:hint="eastAsia" w:ascii="宋体" w:hAnsi="宋体" w:eastAsia="宋体" w:cs="宋体"/>
          <w:b/>
          <w:sz w:val="28"/>
          <w:szCs w:val="28"/>
        </w:rPr>
      </w:pPr>
      <w:r>
        <w:rPr>
          <w:rFonts w:hint="eastAsia" w:ascii="宋体" w:hAnsi="宋体" w:eastAsia="宋体" w:cs="宋体"/>
          <w:b/>
          <w:sz w:val="28"/>
          <w:szCs w:val="28"/>
        </w:rPr>
        <w:br w:type="page"/>
      </w:r>
    </w:p>
    <w:p w14:paraId="2787B051">
      <w:pPr>
        <w:spacing w:before="326" w:beforeLines="100" w:after="163" w:afterLines="50"/>
        <w:jc w:val="center"/>
        <w:outlineLvl w:val="1"/>
        <w:rPr>
          <w:rFonts w:hint="eastAsia" w:ascii="宋体" w:hAnsi="宋体" w:eastAsia="宋体" w:cs="宋体"/>
          <w:b/>
          <w:sz w:val="28"/>
          <w:szCs w:val="28"/>
        </w:rPr>
      </w:pPr>
      <w:bookmarkStart w:id="399" w:name="_Toc22913"/>
      <w:r>
        <w:rPr>
          <w:rFonts w:hint="eastAsia" w:ascii="宋体" w:hAnsi="宋体" w:eastAsia="宋体" w:cs="宋体"/>
          <w:b/>
          <w:sz w:val="28"/>
          <w:szCs w:val="28"/>
        </w:rPr>
        <w:t>三、</w:t>
      </w:r>
      <w:bookmarkEnd w:id="397"/>
      <w:bookmarkEnd w:id="398"/>
      <w:r>
        <w:rPr>
          <w:rFonts w:hint="eastAsia" w:ascii="宋体" w:hAnsi="宋体" w:eastAsia="宋体" w:cs="宋体"/>
          <w:b/>
          <w:sz w:val="28"/>
          <w:szCs w:val="28"/>
        </w:rPr>
        <w:t>法定代表人</w:t>
      </w:r>
      <w:r>
        <w:rPr>
          <w:rFonts w:hint="eastAsia" w:ascii="宋体" w:hAnsi="宋体" w:eastAsia="宋体" w:cs="宋体"/>
          <w:b/>
          <w:sz w:val="28"/>
          <w:szCs w:val="28"/>
          <w:lang w:eastAsia="zh-CN"/>
        </w:rPr>
        <w:t>（</w:t>
      </w:r>
      <w:r>
        <w:rPr>
          <w:rFonts w:hint="eastAsia" w:ascii="宋体" w:hAnsi="宋体" w:eastAsia="宋体" w:cs="宋体"/>
          <w:b/>
          <w:sz w:val="28"/>
          <w:szCs w:val="28"/>
          <w:lang w:val="en-US" w:eastAsia="zh-CN"/>
        </w:rPr>
        <w:t>负责人</w:t>
      </w:r>
      <w:r>
        <w:rPr>
          <w:rFonts w:hint="eastAsia" w:ascii="宋体" w:hAnsi="宋体" w:eastAsia="宋体" w:cs="宋体"/>
          <w:b/>
          <w:sz w:val="28"/>
          <w:szCs w:val="28"/>
          <w:lang w:eastAsia="zh-CN"/>
        </w:rPr>
        <w:t>）</w:t>
      </w:r>
      <w:r>
        <w:rPr>
          <w:rFonts w:hint="eastAsia" w:ascii="宋体" w:hAnsi="宋体" w:eastAsia="宋体" w:cs="宋体"/>
          <w:b/>
          <w:sz w:val="28"/>
          <w:szCs w:val="28"/>
        </w:rPr>
        <w:t>身份证明</w:t>
      </w:r>
      <w:bookmarkEnd w:id="399"/>
    </w:p>
    <w:p w14:paraId="4B3541D4">
      <w:pPr>
        <w:spacing w:line="500" w:lineRule="exact"/>
        <w:rPr>
          <w:rFonts w:hint="eastAsia" w:ascii="宋体" w:hAnsi="宋体" w:eastAsia="宋体" w:cs="宋体"/>
          <w:sz w:val="21"/>
          <w:szCs w:val="21"/>
        </w:rPr>
      </w:pPr>
      <w:r>
        <w:rPr>
          <w:rFonts w:hint="eastAsia" w:ascii="宋体" w:hAnsi="宋体" w:eastAsia="宋体" w:cs="宋体"/>
          <w:sz w:val="21"/>
          <w:szCs w:val="21"/>
        </w:rPr>
        <w:t>投 标 人：</w:t>
      </w:r>
      <w:r>
        <w:rPr>
          <w:rFonts w:hint="eastAsia" w:ascii="宋体" w:hAnsi="宋体" w:eastAsia="宋体" w:cs="宋体"/>
          <w:sz w:val="21"/>
          <w:szCs w:val="21"/>
          <w:u w:val="single"/>
        </w:rPr>
        <w:t xml:space="preserve">                                                        </w:t>
      </w:r>
    </w:p>
    <w:p w14:paraId="4150BADE">
      <w:pPr>
        <w:spacing w:line="500" w:lineRule="exact"/>
        <w:rPr>
          <w:rFonts w:hint="eastAsia" w:ascii="宋体" w:hAnsi="宋体" w:eastAsia="宋体" w:cs="宋体"/>
          <w:sz w:val="21"/>
          <w:szCs w:val="21"/>
        </w:rPr>
      </w:pPr>
      <w:r>
        <w:rPr>
          <w:rFonts w:hint="eastAsia" w:ascii="宋体" w:hAnsi="宋体" w:eastAsia="宋体" w:cs="宋体"/>
          <w:sz w:val="21"/>
          <w:szCs w:val="21"/>
        </w:rPr>
        <w:t>单位性质：</w:t>
      </w:r>
      <w:r>
        <w:rPr>
          <w:rFonts w:hint="eastAsia" w:ascii="宋体" w:hAnsi="宋体" w:eastAsia="宋体" w:cs="宋体"/>
          <w:sz w:val="21"/>
          <w:szCs w:val="21"/>
          <w:u w:val="single"/>
        </w:rPr>
        <w:t xml:space="preserve">                                                        </w:t>
      </w:r>
    </w:p>
    <w:p w14:paraId="16750905">
      <w:pPr>
        <w:spacing w:line="500" w:lineRule="exact"/>
        <w:rPr>
          <w:rFonts w:hint="eastAsia" w:ascii="宋体" w:hAnsi="宋体" w:eastAsia="宋体" w:cs="宋体"/>
          <w:sz w:val="21"/>
          <w:szCs w:val="21"/>
        </w:rPr>
      </w:pPr>
      <w:r>
        <w:rPr>
          <w:rFonts w:hint="eastAsia" w:ascii="宋体" w:hAnsi="宋体" w:eastAsia="宋体" w:cs="宋体"/>
          <w:sz w:val="21"/>
          <w:szCs w:val="21"/>
        </w:rPr>
        <w:t>地    址：</w:t>
      </w:r>
      <w:r>
        <w:rPr>
          <w:rFonts w:hint="eastAsia" w:ascii="宋体" w:hAnsi="宋体" w:eastAsia="宋体" w:cs="宋体"/>
          <w:sz w:val="21"/>
          <w:szCs w:val="21"/>
          <w:u w:val="single"/>
        </w:rPr>
        <w:t xml:space="preserve">                                                        </w:t>
      </w:r>
    </w:p>
    <w:p w14:paraId="4DD0F2FD">
      <w:pPr>
        <w:spacing w:line="500" w:lineRule="exact"/>
        <w:rPr>
          <w:rFonts w:hint="eastAsia" w:ascii="宋体" w:hAnsi="宋体" w:eastAsia="宋体" w:cs="宋体"/>
          <w:sz w:val="21"/>
          <w:szCs w:val="21"/>
        </w:rPr>
      </w:pPr>
      <w:r>
        <w:rPr>
          <w:rFonts w:hint="eastAsia" w:ascii="宋体" w:hAnsi="宋体" w:eastAsia="宋体" w:cs="宋体"/>
          <w:sz w:val="21"/>
          <w:szCs w:val="21"/>
        </w:rPr>
        <w:t>成立时间：</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098BE1E6">
      <w:pPr>
        <w:spacing w:line="500" w:lineRule="exact"/>
        <w:rPr>
          <w:rFonts w:hint="eastAsia" w:ascii="宋体" w:hAnsi="宋体" w:eastAsia="宋体" w:cs="宋体"/>
          <w:sz w:val="21"/>
          <w:szCs w:val="21"/>
        </w:rPr>
      </w:pPr>
      <w:r>
        <w:rPr>
          <w:rFonts w:hint="eastAsia" w:ascii="宋体" w:hAnsi="宋体" w:eastAsia="宋体" w:cs="宋体"/>
          <w:sz w:val="21"/>
          <w:szCs w:val="21"/>
        </w:rPr>
        <w:t>经营期限：</w:t>
      </w:r>
      <w:r>
        <w:rPr>
          <w:rFonts w:hint="eastAsia" w:ascii="宋体" w:hAnsi="宋体" w:eastAsia="宋体" w:cs="宋体"/>
          <w:sz w:val="21"/>
          <w:szCs w:val="21"/>
          <w:u w:val="single"/>
        </w:rPr>
        <w:t xml:space="preserve">                                                        </w:t>
      </w:r>
    </w:p>
    <w:p w14:paraId="1D820B6D">
      <w:pPr>
        <w:spacing w:line="500" w:lineRule="exact"/>
        <w:rPr>
          <w:rFonts w:hint="eastAsia"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sz w:val="21"/>
          <w:szCs w:val="21"/>
          <w:u w:val="single"/>
        </w:rPr>
        <w:t xml:space="preserve">                          </w:t>
      </w:r>
      <w:r>
        <w:rPr>
          <w:rFonts w:hint="eastAsia" w:ascii="宋体" w:hAnsi="宋体" w:eastAsia="宋体" w:cs="宋体"/>
          <w:sz w:val="21"/>
          <w:szCs w:val="21"/>
        </w:rPr>
        <w:t>性        别：</w:t>
      </w:r>
      <w:r>
        <w:rPr>
          <w:rFonts w:hint="eastAsia" w:ascii="宋体" w:hAnsi="宋体" w:eastAsia="宋体" w:cs="宋体"/>
          <w:sz w:val="21"/>
          <w:szCs w:val="21"/>
          <w:u w:val="single"/>
        </w:rPr>
        <w:t xml:space="preserve">                </w:t>
      </w:r>
    </w:p>
    <w:p w14:paraId="7E5C3BAA">
      <w:pPr>
        <w:spacing w:line="500" w:lineRule="exact"/>
        <w:rPr>
          <w:rFonts w:hint="eastAsia" w:ascii="宋体" w:hAnsi="宋体" w:eastAsia="宋体" w:cs="宋体"/>
          <w:sz w:val="21"/>
          <w:szCs w:val="21"/>
        </w:rPr>
      </w:pPr>
      <w:r>
        <w:rPr>
          <w:rFonts w:hint="eastAsia" w:ascii="宋体" w:hAnsi="宋体" w:eastAsia="宋体" w:cs="宋体"/>
          <w:sz w:val="21"/>
          <w:szCs w:val="21"/>
        </w:rPr>
        <w:t>年    龄：</w:t>
      </w:r>
      <w:r>
        <w:rPr>
          <w:rFonts w:hint="eastAsia" w:ascii="宋体" w:hAnsi="宋体" w:eastAsia="宋体" w:cs="宋体"/>
          <w:sz w:val="21"/>
          <w:szCs w:val="21"/>
          <w:u w:val="single"/>
        </w:rPr>
        <w:t xml:space="preserve">                          </w:t>
      </w:r>
      <w:r>
        <w:rPr>
          <w:rFonts w:hint="eastAsia" w:ascii="宋体" w:hAnsi="宋体" w:eastAsia="宋体" w:cs="宋体"/>
          <w:sz w:val="21"/>
          <w:szCs w:val="21"/>
        </w:rPr>
        <w:t>职        务：</w:t>
      </w:r>
      <w:r>
        <w:rPr>
          <w:rFonts w:hint="eastAsia" w:ascii="宋体" w:hAnsi="宋体" w:eastAsia="宋体" w:cs="宋体"/>
          <w:sz w:val="21"/>
          <w:szCs w:val="21"/>
          <w:u w:val="single"/>
        </w:rPr>
        <w:t xml:space="preserve">                </w:t>
      </w:r>
    </w:p>
    <w:p w14:paraId="10A37E6B">
      <w:pPr>
        <w:spacing w:line="500" w:lineRule="exact"/>
        <w:rPr>
          <w:rFonts w:hint="eastAsia" w:ascii="宋体" w:hAnsi="宋体" w:eastAsia="宋体" w:cs="宋体"/>
          <w:sz w:val="21"/>
          <w:szCs w:val="21"/>
        </w:rPr>
      </w:pPr>
      <w:r>
        <w:rPr>
          <w:rFonts w:hint="eastAsia" w:ascii="宋体" w:hAnsi="宋体" w:eastAsia="宋体" w:cs="宋体"/>
          <w:sz w:val="21"/>
          <w:szCs w:val="21"/>
        </w:rPr>
        <w:t>系</w:t>
      </w:r>
      <w:r>
        <w:rPr>
          <w:rFonts w:hint="eastAsia" w:ascii="宋体" w:hAnsi="宋体" w:eastAsia="宋体" w:cs="宋体"/>
          <w:sz w:val="21"/>
          <w:szCs w:val="21"/>
          <w:u w:val="single"/>
        </w:rPr>
        <w:t xml:space="preserve">                                                 </w:t>
      </w:r>
      <w:r>
        <w:rPr>
          <w:rFonts w:hint="eastAsia" w:ascii="宋体" w:hAnsi="宋体" w:eastAsia="宋体" w:cs="宋体"/>
          <w:sz w:val="21"/>
          <w:szCs w:val="21"/>
        </w:rPr>
        <w:t>（供应商名称）的法定代表人。</w:t>
      </w:r>
    </w:p>
    <w:p w14:paraId="11A0972E">
      <w:pPr>
        <w:spacing w:line="500" w:lineRule="exact"/>
        <w:rPr>
          <w:rFonts w:hint="eastAsia" w:ascii="宋体" w:hAnsi="宋体" w:eastAsia="宋体" w:cs="宋体"/>
          <w:sz w:val="21"/>
          <w:szCs w:val="21"/>
        </w:rPr>
      </w:pPr>
      <w:r>
        <w:rPr>
          <w:rFonts w:hint="eastAsia" w:ascii="宋体" w:hAnsi="宋体" w:eastAsia="宋体" w:cs="宋体"/>
          <w:sz w:val="21"/>
          <w:szCs w:val="21"/>
        </w:rPr>
        <w:t>特此证明。</w:t>
      </w:r>
    </w:p>
    <w:p w14:paraId="7FACD84C">
      <w:pPr>
        <w:spacing w:line="500" w:lineRule="exact"/>
        <w:rPr>
          <w:rFonts w:hint="eastAsia" w:ascii="宋体" w:hAnsi="宋体" w:eastAsia="宋体" w:cs="宋体"/>
          <w:sz w:val="21"/>
          <w:szCs w:val="21"/>
        </w:rPr>
      </w:pPr>
    </w:p>
    <w:p w14:paraId="149337C3">
      <w:pPr>
        <w:spacing w:line="500" w:lineRule="exact"/>
        <w:rPr>
          <w:rFonts w:hint="eastAsia" w:ascii="宋体" w:hAnsi="宋体" w:eastAsia="宋体" w:cs="宋体"/>
          <w:sz w:val="21"/>
          <w:szCs w:val="21"/>
        </w:rPr>
      </w:pPr>
    </w:p>
    <w:p w14:paraId="013F3CC9">
      <w:pPr>
        <w:spacing w:line="500" w:lineRule="exact"/>
        <w:rPr>
          <w:rFonts w:hint="eastAsia" w:ascii="宋体" w:hAnsi="宋体" w:eastAsia="宋体" w:cs="宋体"/>
          <w:sz w:val="21"/>
          <w:szCs w:val="21"/>
        </w:rPr>
      </w:pPr>
    </w:p>
    <w:p w14:paraId="00BEB0AE">
      <w:pPr>
        <w:spacing w:line="500" w:lineRule="exact"/>
        <w:rPr>
          <w:rFonts w:hint="eastAsia" w:ascii="宋体" w:hAnsi="宋体" w:eastAsia="宋体" w:cs="宋体"/>
          <w:sz w:val="21"/>
          <w:szCs w:val="21"/>
        </w:rPr>
      </w:pPr>
    </w:p>
    <w:p w14:paraId="53897A22">
      <w:pPr>
        <w:rPr>
          <w:rFonts w:hint="eastAsia" w:ascii="宋体" w:hAnsi="宋体" w:eastAsia="宋体" w:cs="宋体"/>
        </w:rPr>
      </w:pPr>
    </w:p>
    <w:p w14:paraId="1E754239">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0AA1D5A7">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298F9DAB">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p>
    <w:p w14:paraId="6687F22E">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7B9EF082">
      <w:pPr>
        <w:wordWrap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  </w:t>
      </w:r>
    </w:p>
    <w:p w14:paraId="501D2D5F">
      <w:pPr>
        <w:spacing w:before="326" w:beforeLines="100" w:after="163" w:afterLines="50"/>
        <w:jc w:val="center"/>
        <w:outlineLvl w:val="1"/>
        <w:rPr>
          <w:rFonts w:hint="eastAsia" w:ascii="宋体" w:hAnsi="宋体" w:eastAsia="宋体" w:cs="宋体"/>
          <w:sz w:val="28"/>
          <w:szCs w:val="28"/>
        </w:rPr>
      </w:pPr>
      <w:r>
        <w:rPr>
          <w:rFonts w:hint="eastAsia" w:ascii="宋体" w:hAnsi="宋体" w:eastAsia="宋体" w:cs="宋体"/>
          <w:szCs w:val="21"/>
        </w:rPr>
        <w:br w:type="page"/>
      </w:r>
      <w:bookmarkStart w:id="400" w:name="_Toc45177870"/>
      <w:bookmarkStart w:id="401" w:name="_Toc10500"/>
      <w:bookmarkStart w:id="402" w:name="_Toc5522"/>
      <w:r>
        <w:rPr>
          <w:rFonts w:hint="eastAsia" w:ascii="宋体" w:hAnsi="宋体" w:eastAsia="宋体" w:cs="宋体"/>
          <w:b/>
          <w:sz w:val="28"/>
          <w:szCs w:val="28"/>
        </w:rPr>
        <w:t>四、</w:t>
      </w:r>
      <w:bookmarkEnd w:id="400"/>
      <w:bookmarkEnd w:id="401"/>
      <w:r>
        <w:rPr>
          <w:rFonts w:hint="eastAsia" w:ascii="宋体" w:hAnsi="宋体" w:eastAsia="宋体" w:cs="宋体"/>
          <w:b/>
          <w:sz w:val="28"/>
          <w:szCs w:val="28"/>
        </w:rPr>
        <w:t>法定代表人</w:t>
      </w:r>
      <w:r>
        <w:rPr>
          <w:rFonts w:hint="eastAsia" w:ascii="宋体" w:hAnsi="宋体" w:eastAsia="宋体" w:cs="宋体"/>
          <w:b/>
          <w:sz w:val="28"/>
          <w:szCs w:val="28"/>
          <w:lang w:eastAsia="zh-CN"/>
        </w:rPr>
        <w:t>（</w:t>
      </w:r>
      <w:r>
        <w:rPr>
          <w:rFonts w:hint="eastAsia" w:ascii="宋体" w:hAnsi="宋体" w:eastAsia="宋体" w:cs="宋体"/>
          <w:b/>
          <w:sz w:val="28"/>
          <w:szCs w:val="28"/>
          <w:lang w:val="en-US" w:eastAsia="zh-CN"/>
        </w:rPr>
        <w:t>负责人</w:t>
      </w:r>
      <w:r>
        <w:rPr>
          <w:rFonts w:hint="eastAsia" w:ascii="宋体" w:hAnsi="宋体" w:eastAsia="宋体" w:cs="宋体"/>
          <w:b/>
          <w:sz w:val="28"/>
          <w:szCs w:val="28"/>
          <w:lang w:eastAsia="zh-CN"/>
        </w:rPr>
        <w:t>）</w:t>
      </w:r>
      <w:r>
        <w:rPr>
          <w:rFonts w:hint="eastAsia" w:ascii="宋体" w:hAnsi="宋体" w:eastAsia="宋体" w:cs="宋体"/>
          <w:b/>
          <w:sz w:val="28"/>
          <w:szCs w:val="28"/>
        </w:rPr>
        <w:t>授权委托书</w:t>
      </w:r>
      <w:bookmarkEnd w:id="402"/>
    </w:p>
    <w:p w14:paraId="6381B5F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本授权书声明：注册于 </w:t>
      </w:r>
      <w:r>
        <w:rPr>
          <w:rFonts w:hint="eastAsia" w:ascii="宋体" w:hAnsi="宋体" w:eastAsia="宋体" w:cs="宋体"/>
          <w:sz w:val="21"/>
          <w:szCs w:val="21"/>
          <w:u w:val="single"/>
        </w:rPr>
        <w:t xml:space="preserve">      </w:t>
      </w:r>
      <w:r>
        <w:rPr>
          <w:rFonts w:hint="eastAsia" w:ascii="宋体" w:hAnsi="宋体" w:eastAsia="宋体" w:cs="宋体"/>
          <w:sz w:val="21"/>
          <w:szCs w:val="21"/>
        </w:rPr>
        <w:t>(公司注册地址）的</w:t>
      </w:r>
      <w:r>
        <w:rPr>
          <w:rFonts w:hint="eastAsia" w:ascii="宋体" w:hAnsi="宋体" w:eastAsia="宋体" w:cs="宋体"/>
          <w:sz w:val="21"/>
          <w:szCs w:val="21"/>
          <w:u w:val="single"/>
        </w:rPr>
        <w:t xml:space="preserve">       </w:t>
      </w:r>
      <w:r>
        <w:rPr>
          <w:rFonts w:hint="eastAsia" w:ascii="宋体" w:hAnsi="宋体" w:eastAsia="宋体" w:cs="宋体"/>
          <w:sz w:val="21"/>
          <w:szCs w:val="21"/>
        </w:rPr>
        <w:t>（公司全称）的法定代表人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姓名）代表本公司授权</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(被授权人的姓名、职务)身份证号</w:t>
      </w:r>
      <w:r>
        <w:rPr>
          <w:rFonts w:hint="eastAsia" w:ascii="宋体" w:hAnsi="宋体" w:eastAsia="宋体" w:cs="宋体"/>
          <w:sz w:val="21"/>
          <w:szCs w:val="21"/>
          <w:u w:val="single"/>
        </w:rPr>
        <w:t xml:space="preserve">             </w:t>
      </w:r>
      <w:r>
        <w:rPr>
          <w:rFonts w:hint="eastAsia" w:ascii="宋体" w:hAnsi="宋体" w:eastAsia="宋体" w:cs="宋体"/>
          <w:sz w:val="21"/>
          <w:szCs w:val="21"/>
        </w:rPr>
        <w:t>为本公司的合法代理人，就</w:t>
      </w:r>
      <w:r>
        <w:rPr>
          <w:rFonts w:hint="eastAsia" w:ascii="宋体" w:hAnsi="宋体" w:eastAsia="宋体" w:cs="宋体"/>
          <w:sz w:val="21"/>
          <w:szCs w:val="21"/>
          <w:u w:val="single"/>
        </w:rPr>
        <w:t xml:space="preserve">                </w:t>
      </w:r>
      <w:r>
        <w:rPr>
          <w:rFonts w:hint="eastAsia" w:ascii="宋体" w:hAnsi="宋体" w:eastAsia="宋体" w:cs="宋体"/>
          <w:sz w:val="21"/>
          <w:szCs w:val="21"/>
        </w:rPr>
        <w:t>（项目名称及采购编号）的采购及合同的签订、执行及后续服务，以本公司名义处理一切与之有关的事宜。</w:t>
      </w:r>
    </w:p>
    <w:p w14:paraId="59C579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委托期限：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2510E0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代理人无转委托权。</w:t>
      </w:r>
    </w:p>
    <w:p w14:paraId="49129C3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附：法定代表人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身份证及授权委托代理人身份证</w:t>
      </w:r>
    </w:p>
    <w:p w14:paraId="51BAE38D">
      <w:pPr>
        <w:rPr>
          <w:rFonts w:hint="eastAsia" w:ascii="宋体" w:hAnsi="宋体" w:eastAsia="宋体" w:cs="宋体"/>
          <w:sz w:val="21"/>
          <w:szCs w:val="21"/>
        </w:rPr>
      </w:pPr>
    </w:p>
    <w:p w14:paraId="456B6985">
      <w:pPr>
        <w:rPr>
          <w:rFonts w:hint="eastAsia" w:ascii="宋体" w:hAnsi="宋体" w:eastAsia="宋体" w:cs="宋体"/>
          <w:sz w:val="21"/>
          <w:szCs w:val="21"/>
        </w:rPr>
      </w:pPr>
    </w:p>
    <w:p w14:paraId="1EC5484C">
      <w:pPr>
        <w:rPr>
          <w:rFonts w:hint="eastAsia" w:ascii="宋体" w:hAnsi="宋体" w:eastAsia="宋体" w:cs="宋体"/>
          <w:sz w:val="21"/>
          <w:szCs w:val="21"/>
        </w:rPr>
      </w:pPr>
    </w:p>
    <w:p w14:paraId="0B1CAAAB">
      <w:pPr>
        <w:rPr>
          <w:rFonts w:hint="eastAsia" w:ascii="宋体" w:hAnsi="宋体" w:eastAsia="宋体" w:cs="宋体"/>
          <w:sz w:val="21"/>
          <w:szCs w:val="21"/>
        </w:rPr>
      </w:pPr>
    </w:p>
    <w:p w14:paraId="1A0AD5E1">
      <w:pPr>
        <w:rPr>
          <w:rFonts w:hint="eastAsia" w:ascii="宋体" w:hAnsi="宋体" w:eastAsia="宋体" w:cs="宋体"/>
          <w:sz w:val="21"/>
          <w:szCs w:val="21"/>
        </w:rPr>
      </w:pPr>
    </w:p>
    <w:p w14:paraId="6A4ED9A4">
      <w:pPr>
        <w:rPr>
          <w:rFonts w:hint="eastAsia" w:ascii="宋体" w:hAnsi="宋体" w:eastAsia="宋体" w:cs="宋体"/>
          <w:sz w:val="21"/>
          <w:szCs w:val="21"/>
        </w:rPr>
      </w:pPr>
    </w:p>
    <w:p w14:paraId="6911802C">
      <w:pPr>
        <w:rPr>
          <w:rFonts w:hint="eastAsia" w:ascii="宋体" w:hAnsi="宋体" w:eastAsia="宋体" w:cs="宋体"/>
          <w:sz w:val="21"/>
          <w:szCs w:val="21"/>
        </w:rPr>
      </w:pPr>
    </w:p>
    <w:p w14:paraId="54DAEAD3">
      <w:pPr>
        <w:rPr>
          <w:rFonts w:hint="eastAsia" w:ascii="宋体" w:hAnsi="宋体" w:eastAsia="宋体" w:cs="宋体"/>
          <w:sz w:val="21"/>
          <w:szCs w:val="21"/>
        </w:rPr>
      </w:pPr>
    </w:p>
    <w:p w14:paraId="02AFA869">
      <w:pPr>
        <w:rPr>
          <w:rFonts w:hint="eastAsia" w:ascii="宋体" w:hAnsi="宋体" w:eastAsia="宋体" w:cs="宋体"/>
          <w:sz w:val="21"/>
          <w:szCs w:val="21"/>
        </w:rPr>
      </w:pPr>
    </w:p>
    <w:p w14:paraId="544CB3C7">
      <w:pPr>
        <w:rPr>
          <w:rFonts w:hint="eastAsia" w:ascii="宋体" w:hAnsi="宋体" w:eastAsia="宋体" w:cs="宋体"/>
          <w:sz w:val="21"/>
          <w:szCs w:val="21"/>
        </w:rPr>
      </w:pPr>
    </w:p>
    <w:p w14:paraId="62105E18">
      <w:pPr>
        <w:rPr>
          <w:rFonts w:hint="eastAsia" w:ascii="宋体" w:hAnsi="宋体" w:eastAsia="宋体" w:cs="宋体"/>
          <w:sz w:val="21"/>
          <w:szCs w:val="21"/>
        </w:rPr>
      </w:pPr>
    </w:p>
    <w:p w14:paraId="1BA064F2">
      <w:pPr>
        <w:rPr>
          <w:rFonts w:hint="eastAsia" w:ascii="宋体" w:hAnsi="宋体" w:eastAsia="宋体" w:cs="宋体"/>
          <w:sz w:val="21"/>
          <w:szCs w:val="21"/>
        </w:rPr>
      </w:pPr>
    </w:p>
    <w:p w14:paraId="151B4290">
      <w:pPr>
        <w:rPr>
          <w:rFonts w:hint="eastAsia" w:ascii="宋体" w:hAnsi="宋体" w:eastAsia="宋体" w:cs="宋体"/>
          <w:sz w:val="21"/>
          <w:szCs w:val="21"/>
        </w:rPr>
      </w:pPr>
    </w:p>
    <w:p w14:paraId="16634758">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0702C095">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6739E1E4">
      <w:pPr>
        <w:spacing w:line="360" w:lineRule="auto"/>
        <w:rPr>
          <w:rFonts w:hint="eastAsia" w:ascii="宋体" w:hAnsi="宋体" w:eastAsia="宋体" w:cs="宋体"/>
          <w:b/>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日</w:t>
      </w:r>
    </w:p>
    <w:p w14:paraId="58FA6236">
      <w:pPr>
        <w:spacing w:before="326" w:beforeLines="100" w:after="163" w:afterLines="50"/>
        <w:rPr>
          <w:rFonts w:hint="eastAsia" w:ascii="宋体" w:hAnsi="宋体" w:eastAsia="宋体" w:cs="宋体"/>
          <w:szCs w:val="21"/>
        </w:rPr>
      </w:pPr>
      <w:r>
        <w:rPr>
          <w:rFonts w:hint="eastAsia" w:ascii="宋体" w:hAnsi="宋体" w:eastAsia="宋体" w:cs="宋体"/>
          <w:szCs w:val="21"/>
        </w:rPr>
        <w:t xml:space="preserve"> </w:t>
      </w:r>
    </w:p>
    <w:p w14:paraId="076ADA65">
      <w:pPr>
        <w:spacing w:before="326" w:beforeLines="100" w:after="163" w:afterLines="50"/>
        <w:jc w:val="center"/>
        <w:outlineLvl w:val="1"/>
        <w:rPr>
          <w:rFonts w:hint="eastAsia" w:ascii="宋体" w:hAnsi="宋体" w:eastAsia="宋体" w:cs="宋体"/>
          <w:b/>
          <w:sz w:val="28"/>
          <w:szCs w:val="28"/>
        </w:rPr>
      </w:pPr>
      <w:r>
        <w:rPr>
          <w:rFonts w:hint="eastAsia" w:ascii="宋体" w:hAnsi="宋体" w:eastAsia="宋体" w:cs="宋体"/>
          <w:sz w:val="28"/>
          <w:szCs w:val="28"/>
        </w:rPr>
        <w:br w:type="page"/>
      </w:r>
      <w:bookmarkStart w:id="403" w:name="_Toc45177872"/>
      <w:bookmarkStart w:id="404" w:name="_Toc31192"/>
      <w:bookmarkStart w:id="405" w:name="_Toc4982"/>
      <w:r>
        <w:rPr>
          <w:rFonts w:hint="eastAsia" w:ascii="宋体" w:hAnsi="宋体" w:eastAsia="宋体" w:cs="宋体"/>
          <w:b/>
          <w:sz w:val="28"/>
          <w:szCs w:val="28"/>
        </w:rPr>
        <w:t>五、资格审查资料</w:t>
      </w:r>
      <w:bookmarkEnd w:id="403"/>
      <w:bookmarkEnd w:id="404"/>
      <w:bookmarkEnd w:id="405"/>
    </w:p>
    <w:p w14:paraId="2A18999B">
      <w:pPr>
        <w:spacing w:line="360" w:lineRule="auto"/>
        <w:ind w:firstLine="480" w:firstLineChars="200"/>
        <w:jc w:val="center"/>
        <w:outlineLvl w:val="9"/>
        <w:rPr>
          <w:rFonts w:hint="eastAsia" w:ascii="宋体" w:hAnsi="宋体" w:eastAsia="宋体" w:cs="宋体"/>
          <w:bCs/>
          <w:color w:val="000000" w:themeColor="text1"/>
          <w:szCs w:val="18"/>
        </w:rPr>
      </w:pPr>
      <w:bookmarkStart w:id="406" w:name="_Toc8678"/>
      <w:bookmarkStart w:id="407" w:name="_Toc45177875"/>
      <w:r>
        <w:rPr>
          <w:rFonts w:hint="eastAsia" w:ascii="宋体" w:hAnsi="宋体" w:eastAsia="宋体" w:cs="宋体"/>
          <w:bCs/>
          <w:color w:val="000000" w:themeColor="text1"/>
          <w:szCs w:val="18"/>
        </w:rPr>
        <w:t>（</w:t>
      </w:r>
      <w:r>
        <w:rPr>
          <w:rFonts w:hint="eastAsia" w:ascii="宋体" w:hAnsi="宋体" w:cs="宋体"/>
          <w:bCs/>
          <w:color w:val="000000" w:themeColor="text1"/>
          <w:szCs w:val="18"/>
          <w:lang w:val="en-US" w:eastAsia="zh-CN"/>
        </w:rPr>
        <w:t>一</w:t>
      </w:r>
      <w:r>
        <w:rPr>
          <w:rFonts w:hint="eastAsia" w:ascii="宋体" w:hAnsi="宋体" w:eastAsia="宋体" w:cs="宋体"/>
          <w:bCs/>
          <w:color w:val="000000" w:themeColor="text1"/>
          <w:szCs w:val="18"/>
        </w:rPr>
        <w:t>）政府采购供应商信用承诺函</w:t>
      </w:r>
    </w:p>
    <w:p w14:paraId="0CC9906D">
      <w:pPr>
        <w:spacing w:line="360" w:lineRule="auto"/>
        <w:ind w:firstLine="482" w:firstLineChars="200"/>
        <w:jc w:val="center"/>
        <w:rPr>
          <w:rFonts w:hint="eastAsia" w:ascii="宋体" w:hAnsi="宋体" w:eastAsia="宋体" w:cs="宋体"/>
          <w:b/>
          <w:bCs/>
          <w:color w:val="000000" w:themeColor="text1"/>
          <w:szCs w:val="18"/>
        </w:rPr>
      </w:pPr>
    </w:p>
    <w:p w14:paraId="2BB65328">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致（采购人或采购代理机构）：</w:t>
      </w:r>
    </w:p>
    <w:p w14:paraId="0CA0E9CB">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单位名称：                                  </w:t>
      </w:r>
    </w:p>
    <w:p w14:paraId="1435D66F">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统一社会信用代码：                          </w:t>
      </w:r>
    </w:p>
    <w:p w14:paraId="707010F3">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法定代表人：                                </w:t>
      </w:r>
    </w:p>
    <w:p w14:paraId="16473610">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联系地址和电话：                            </w:t>
      </w:r>
    </w:p>
    <w:p w14:paraId="44F1B9FC">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0878DEE7">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（一）</w:t>
      </w:r>
      <w:r>
        <w:rPr>
          <w:rFonts w:hint="eastAsia" w:ascii="宋体" w:hAnsi="宋体" w:eastAsia="宋体" w:cs="宋体"/>
          <w:color w:val="000000" w:themeColor="text1"/>
          <w:sz w:val="21"/>
          <w:szCs w:val="15"/>
        </w:rPr>
        <w:t>具有独立承担民事责任的能力；</w:t>
      </w:r>
    </w:p>
    <w:p w14:paraId="200BFC0B">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（二）</w:t>
      </w:r>
      <w:r>
        <w:rPr>
          <w:rFonts w:hint="eastAsia" w:ascii="宋体" w:hAnsi="宋体" w:eastAsia="宋体" w:cs="宋体"/>
          <w:color w:val="000000" w:themeColor="text1"/>
          <w:sz w:val="21"/>
          <w:szCs w:val="15"/>
        </w:rPr>
        <w:t>具有良好的商业信誉和健全的财务会计制度；</w:t>
      </w:r>
    </w:p>
    <w:p w14:paraId="06D0E759">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（三）</w:t>
      </w:r>
      <w:r>
        <w:rPr>
          <w:rFonts w:hint="eastAsia" w:ascii="宋体" w:hAnsi="宋体" w:eastAsia="宋体" w:cs="宋体"/>
          <w:color w:val="000000" w:themeColor="text1"/>
          <w:sz w:val="21"/>
          <w:szCs w:val="15"/>
        </w:rPr>
        <w:t>具有履行合同所必需的设备和专业技术能力；</w:t>
      </w:r>
    </w:p>
    <w:p w14:paraId="17480166">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（四）</w:t>
      </w:r>
      <w:r>
        <w:rPr>
          <w:rFonts w:hint="eastAsia" w:ascii="宋体" w:hAnsi="宋体" w:eastAsia="宋体" w:cs="宋体"/>
          <w:color w:val="000000" w:themeColor="text1"/>
          <w:sz w:val="21"/>
          <w:szCs w:val="15"/>
        </w:rPr>
        <w:t>有依法缴纳税收和社会保障资金的良好记录；</w:t>
      </w:r>
    </w:p>
    <w:p w14:paraId="16DB9AD7">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（五）</w:t>
      </w:r>
      <w:r>
        <w:rPr>
          <w:rFonts w:hint="eastAsia" w:ascii="宋体" w:hAnsi="宋体" w:eastAsia="宋体" w:cs="宋体"/>
          <w:color w:val="000000" w:themeColor="text1"/>
          <w:sz w:val="21"/>
          <w:szCs w:val="15"/>
        </w:rPr>
        <w:t>参加政府采购活动前三年内，在经营活动中没有重大违法记录；</w:t>
      </w:r>
    </w:p>
    <w:p w14:paraId="4CB71408">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（六）法律、行政法规规定的其他条件。</w:t>
      </w:r>
    </w:p>
    <w:p w14:paraId="26885DB6">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我单位保证上述承诺事项的真实性，如有弄虚作假或其他违法违规行为，愿意承担一切法律责任，并承担因此所造成的一切损失。</w:t>
      </w:r>
    </w:p>
    <w:p w14:paraId="587FCAAF">
      <w:pPr>
        <w:spacing w:before="326" w:beforeLines="100" w:after="163" w:afterLines="50"/>
        <w:rPr>
          <w:rFonts w:hint="eastAsia" w:ascii="宋体" w:hAnsi="宋体" w:eastAsia="宋体" w:cs="宋体"/>
          <w:color w:val="000000" w:themeColor="text1"/>
          <w:sz w:val="21"/>
          <w:szCs w:val="15"/>
        </w:rPr>
      </w:pPr>
    </w:p>
    <w:p w14:paraId="398F84ED">
      <w:pPr>
        <w:pStyle w:val="31"/>
        <w:ind w:left="0" w:leftChars="0" w:firstLine="0" w:firstLineChars="0"/>
      </w:pPr>
    </w:p>
    <w:p w14:paraId="54F14ACA">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2E108C28">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6BAB57D5">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p>
    <w:p w14:paraId="387F75D3">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5CFB3088">
      <w:pPr>
        <w:rPr>
          <w:rFonts w:hint="eastAsia" w:ascii="宋体" w:hAnsi="宋体" w:eastAsia="宋体" w:cs="宋体"/>
          <w:bCs/>
          <w:color w:val="000000" w:themeColor="text1"/>
          <w:szCs w:val="18"/>
        </w:rPr>
      </w:pPr>
      <w:r>
        <w:rPr>
          <w:rFonts w:hint="eastAsia" w:ascii="宋体" w:hAnsi="宋体" w:eastAsia="宋体" w:cs="宋体"/>
          <w:bCs/>
          <w:color w:val="000000" w:themeColor="text1"/>
          <w:szCs w:val="18"/>
        </w:rPr>
        <w:br w:type="page"/>
      </w:r>
    </w:p>
    <w:p w14:paraId="6354B145">
      <w:pPr>
        <w:numPr>
          <w:ilvl w:val="0"/>
          <w:numId w:val="0"/>
        </w:numPr>
        <w:jc w:val="center"/>
        <w:rPr>
          <w:rFonts w:hint="default" w:ascii="宋体" w:hAnsi="宋体" w:eastAsia="宋体" w:cs="宋体"/>
          <w:bCs/>
          <w:color w:val="000000" w:themeColor="text1"/>
          <w:szCs w:val="18"/>
          <w:lang w:val="en-US" w:eastAsia="zh-CN"/>
        </w:rPr>
      </w:pPr>
      <w:r>
        <w:rPr>
          <w:rFonts w:hint="eastAsia" w:ascii="宋体" w:hAnsi="宋体" w:eastAsia="宋体" w:cs="宋体"/>
          <w:bCs/>
          <w:color w:val="000000" w:themeColor="text1"/>
          <w:kern w:val="2"/>
          <w:sz w:val="24"/>
          <w:szCs w:val="18"/>
          <w:lang w:val="en-US" w:eastAsia="zh-CN" w:bidi="ar-SA"/>
        </w:rPr>
        <w:t>（二）</w:t>
      </w:r>
      <w:r>
        <w:rPr>
          <w:rFonts w:hint="eastAsia" w:ascii="宋体" w:hAnsi="宋体" w:eastAsia="宋体" w:cs="宋体"/>
          <w:bCs/>
          <w:color w:val="000000" w:themeColor="text1"/>
          <w:szCs w:val="18"/>
          <w:lang w:val="en-US" w:eastAsia="zh-CN"/>
        </w:rPr>
        <w:t>其他资格证明材料</w:t>
      </w:r>
    </w:p>
    <w:p w14:paraId="0DB1493D">
      <w:pPr>
        <w:rPr>
          <w:rFonts w:hint="eastAsia" w:ascii="宋体" w:hAnsi="宋体" w:eastAsia="宋体" w:cs="宋体"/>
          <w:b/>
          <w:sz w:val="28"/>
          <w:szCs w:val="28"/>
        </w:rPr>
      </w:pPr>
    </w:p>
    <w:p w14:paraId="5EAB1DB5">
      <w:pPr>
        <w:rPr>
          <w:rFonts w:hint="eastAsia" w:ascii="宋体" w:hAnsi="宋体" w:eastAsia="宋体" w:cs="宋体"/>
          <w:b/>
          <w:sz w:val="28"/>
          <w:szCs w:val="28"/>
        </w:rPr>
      </w:pPr>
      <w:r>
        <w:rPr>
          <w:rFonts w:hint="eastAsia" w:ascii="宋体" w:hAnsi="宋体" w:eastAsia="宋体" w:cs="宋体"/>
          <w:b/>
          <w:sz w:val="28"/>
          <w:szCs w:val="28"/>
        </w:rPr>
        <w:br w:type="page"/>
      </w:r>
    </w:p>
    <w:p w14:paraId="6444E807">
      <w:pPr>
        <w:spacing w:before="326" w:beforeLines="100" w:after="163" w:afterLines="50"/>
        <w:jc w:val="center"/>
        <w:outlineLvl w:val="1"/>
        <w:rPr>
          <w:rFonts w:hint="eastAsia" w:ascii="宋体" w:hAnsi="宋体" w:eastAsia="宋体" w:cs="宋体"/>
          <w:b/>
          <w:sz w:val="28"/>
          <w:szCs w:val="28"/>
        </w:rPr>
      </w:pPr>
      <w:bookmarkStart w:id="408" w:name="_Toc50"/>
      <w:r>
        <w:rPr>
          <w:rFonts w:hint="eastAsia" w:ascii="宋体" w:hAnsi="宋体" w:eastAsia="宋体" w:cs="宋体"/>
          <w:b/>
          <w:sz w:val="28"/>
          <w:szCs w:val="28"/>
        </w:rPr>
        <w:t>六、</w:t>
      </w:r>
      <w:bookmarkEnd w:id="406"/>
      <w:bookmarkEnd w:id="407"/>
      <w:bookmarkStart w:id="409" w:name="_Toc45177878"/>
      <w:bookmarkStart w:id="410" w:name="_Toc26441"/>
      <w:r>
        <w:rPr>
          <w:rFonts w:hint="eastAsia" w:ascii="宋体" w:hAnsi="宋体" w:eastAsia="宋体" w:cs="宋体"/>
          <w:b/>
          <w:sz w:val="28"/>
          <w:szCs w:val="28"/>
        </w:rPr>
        <w:t>技术部分</w:t>
      </w:r>
      <w:bookmarkEnd w:id="408"/>
    </w:p>
    <w:p w14:paraId="1B8ECB97">
      <w:pPr>
        <w:spacing w:line="360" w:lineRule="auto"/>
        <w:jc w:val="center"/>
        <w:rPr>
          <w:rFonts w:hint="default" w:ascii="宋体" w:hAnsi="宋体" w:eastAsia="宋体" w:cs="宋体"/>
          <w:b/>
          <w:sz w:val="28"/>
          <w:szCs w:val="28"/>
          <w:lang w:val="en-US" w:eastAsia="zh-CN"/>
        </w:rPr>
      </w:pPr>
      <w:r>
        <w:rPr>
          <w:rFonts w:hint="eastAsia" w:ascii="宋体" w:hAnsi="宋体" w:eastAsia="宋体" w:cs="宋体"/>
          <w:b/>
          <w:sz w:val="24"/>
          <w:szCs w:val="24"/>
          <w:lang w:val="en-US" w:eastAsia="zh-CN"/>
        </w:rPr>
        <w:t>1、采购需求偏差表</w:t>
      </w:r>
    </w:p>
    <w:bookmarkEnd w:id="409"/>
    <w:bookmarkEnd w:id="410"/>
    <w:tbl>
      <w:tblPr>
        <w:tblStyle w:val="33"/>
        <w:tblW w:w="99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2"/>
        <w:gridCol w:w="1662"/>
        <w:gridCol w:w="1662"/>
        <w:gridCol w:w="1663"/>
        <w:gridCol w:w="1663"/>
        <w:gridCol w:w="1663"/>
      </w:tblGrid>
      <w:tr w14:paraId="04E59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662" w:type="dxa"/>
          </w:tcPr>
          <w:p w14:paraId="3D0CFC4C">
            <w:pPr>
              <w:spacing w:line="360" w:lineRule="auto"/>
              <w:jc w:val="center"/>
              <w:rPr>
                <w:rFonts w:hint="eastAsia" w:ascii="宋体" w:hAnsi="宋体" w:eastAsia="宋体" w:cs="宋体"/>
                <w:b w:val="0"/>
                <w:bCs/>
                <w:sz w:val="21"/>
                <w:szCs w:val="21"/>
                <w:vertAlign w:val="baseline"/>
                <w:lang w:val="en-US" w:eastAsia="zh-CN"/>
              </w:rPr>
            </w:pPr>
            <w:bookmarkStart w:id="411" w:name="_Toc22443"/>
            <w:bookmarkStart w:id="412" w:name="_Toc45177879"/>
            <w:r>
              <w:rPr>
                <w:rFonts w:hint="eastAsia" w:ascii="宋体" w:hAnsi="宋体" w:eastAsia="宋体" w:cs="宋体"/>
                <w:b w:val="0"/>
                <w:bCs/>
                <w:sz w:val="21"/>
                <w:szCs w:val="21"/>
                <w:vertAlign w:val="baseline"/>
                <w:lang w:val="en-US" w:eastAsia="zh-CN"/>
              </w:rPr>
              <w:t>序号</w:t>
            </w:r>
          </w:p>
        </w:tc>
        <w:tc>
          <w:tcPr>
            <w:tcW w:w="1662" w:type="dxa"/>
          </w:tcPr>
          <w:p w14:paraId="1A3992CF">
            <w:pPr>
              <w:spacing w:line="360" w:lineRule="auto"/>
              <w:jc w:val="center"/>
              <w:rPr>
                <w:rFonts w:hint="default"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采购需求</w:t>
            </w:r>
          </w:p>
        </w:tc>
        <w:tc>
          <w:tcPr>
            <w:tcW w:w="1662" w:type="dxa"/>
          </w:tcPr>
          <w:p w14:paraId="6CAE7327">
            <w:pPr>
              <w:spacing w:line="360" w:lineRule="auto"/>
              <w:jc w:val="center"/>
              <w:rPr>
                <w:rFonts w:hint="default"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投标内容</w:t>
            </w:r>
          </w:p>
        </w:tc>
        <w:tc>
          <w:tcPr>
            <w:tcW w:w="1663" w:type="dxa"/>
          </w:tcPr>
          <w:p w14:paraId="2C1A31E5">
            <w:pPr>
              <w:spacing w:line="360" w:lineRule="auto"/>
              <w:jc w:val="center"/>
              <w:rPr>
                <w:rFonts w:hint="default"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是否偏差</w:t>
            </w:r>
          </w:p>
        </w:tc>
        <w:tc>
          <w:tcPr>
            <w:tcW w:w="1663" w:type="dxa"/>
          </w:tcPr>
          <w:p w14:paraId="2804A03C">
            <w:pPr>
              <w:spacing w:line="360" w:lineRule="auto"/>
              <w:jc w:val="center"/>
              <w:rPr>
                <w:rFonts w:hint="default"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偏差说明</w:t>
            </w:r>
          </w:p>
        </w:tc>
        <w:tc>
          <w:tcPr>
            <w:tcW w:w="1663" w:type="dxa"/>
          </w:tcPr>
          <w:p w14:paraId="60E60F63">
            <w:pPr>
              <w:spacing w:line="360" w:lineRule="auto"/>
              <w:jc w:val="center"/>
              <w:rPr>
                <w:rFonts w:hint="default"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备注</w:t>
            </w:r>
          </w:p>
        </w:tc>
      </w:tr>
      <w:tr w14:paraId="08C8B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662" w:type="dxa"/>
          </w:tcPr>
          <w:p w14:paraId="1AA279B9">
            <w:pPr>
              <w:spacing w:line="360" w:lineRule="auto"/>
              <w:rPr>
                <w:rFonts w:hint="eastAsia" w:ascii="宋体" w:hAnsi="宋体" w:eastAsia="宋体" w:cs="宋体"/>
                <w:b w:val="0"/>
                <w:bCs/>
                <w:sz w:val="21"/>
                <w:szCs w:val="21"/>
                <w:vertAlign w:val="baseline"/>
              </w:rPr>
            </w:pPr>
          </w:p>
        </w:tc>
        <w:tc>
          <w:tcPr>
            <w:tcW w:w="1662" w:type="dxa"/>
          </w:tcPr>
          <w:p w14:paraId="537BDD97">
            <w:pPr>
              <w:spacing w:line="360" w:lineRule="auto"/>
              <w:rPr>
                <w:rFonts w:hint="eastAsia" w:ascii="宋体" w:hAnsi="宋体" w:eastAsia="宋体" w:cs="宋体"/>
                <w:b w:val="0"/>
                <w:bCs/>
                <w:sz w:val="21"/>
                <w:szCs w:val="21"/>
                <w:vertAlign w:val="baseline"/>
              </w:rPr>
            </w:pPr>
          </w:p>
        </w:tc>
        <w:tc>
          <w:tcPr>
            <w:tcW w:w="1662" w:type="dxa"/>
          </w:tcPr>
          <w:p w14:paraId="4278107C">
            <w:pPr>
              <w:spacing w:line="360" w:lineRule="auto"/>
              <w:rPr>
                <w:rFonts w:hint="eastAsia" w:ascii="宋体" w:hAnsi="宋体" w:eastAsia="宋体" w:cs="宋体"/>
                <w:b w:val="0"/>
                <w:bCs/>
                <w:sz w:val="21"/>
                <w:szCs w:val="21"/>
                <w:vertAlign w:val="baseline"/>
              </w:rPr>
            </w:pPr>
          </w:p>
        </w:tc>
        <w:tc>
          <w:tcPr>
            <w:tcW w:w="1663" w:type="dxa"/>
          </w:tcPr>
          <w:p w14:paraId="1DD2A4E0">
            <w:pPr>
              <w:spacing w:line="360" w:lineRule="auto"/>
              <w:rPr>
                <w:rFonts w:hint="eastAsia" w:ascii="宋体" w:hAnsi="宋体" w:eastAsia="宋体" w:cs="宋体"/>
                <w:b w:val="0"/>
                <w:bCs/>
                <w:sz w:val="21"/>
                <w:szCs w:val="21"/>
                <w:vertAlign w:val="baseline"/>
              </w:rPr>
            </w:pPr>
          </w:p>
        </w:tc>
        <w:tc>
          <w:tcPr>
            <w:tcW w:w="1663" w:type="dxa"/>
          </w:tcPr>
          <w:p w14:paraId="689A0888">
            <w:pPr>
              <w:spacing w:line="360" w:lineRule="auto"/>
              <w:rPr>
                <w:rFonts w:hint="eastAsia" w:ascii="宋体" w:hAnsi="宋体" w:eastAsia="宋体" w:cs="宋体"/>
                <w:b w:val="0"/>
                <w:bCs/>
                <w:sz w:val="21"/>
                <w:szCs w:val="21"/>
                <w:vertAlign w:val="baseline"/>
              </w:rPr>
            </w:pPr>
          </w:p>
        </w:tc>
        <w:tc>
          <w:tcPr>
            <w:tcW w:w="1663" w:type="dxa"/>
          </w:tcPr>
          <w:p w14:paraId="3160BDCC">
            <w:pPr>
              <w:spacing w:line="360" w:lineRule="auto"/>
              <w:rPr>
                <w:rFonts w:hint="eastAsia" w:ascii="宋体" w:hAnsi="宋体" w:eastAsia="宋体" w:cs="宋体"/>
                <w:b w:val="0"/>
                <w:bCs/>
                <w:sz w:val="21"/>
                <w:szCs w:val="21"/>
                <w:vertAlign w:val="baseline"/>
              </w:rPr>
            </w:pPr>
          </w:p>
        </w:tc>
      </w:tr>
      <w:tr w14:paraId="0232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662" w:type="dxa"/>
          </w:tcPr>
          <w:p w14:paraId="01FB69D9">
            <w:pPr>
              <w:spacing w:line="360" w:lineRule="auto"/>
              <w:rPr>
                <w:rFonts w:hint="eastAsia" w:ascii="宋体" w:hAnsi="宋体" w:eastAsia="宋体" w:cs="宋体"/>
                <w:b w:val="0"/>
                <w:bCs/>
                <w:sz w:val="21"/>
                <w:szCs w:val="21"/>
                <w:vertAlign w:val="baseline"/>
              </w:rPr>
            </w:pPr>
          </w:p>
        </w:tc>
        <w:tc>
          <w:tcPr>
            <w:tcW w:w="1662" w:type="dxa"/>
          </w:tcPr>
          <w:p w14:paraId="78C44087">
            <w:pPr>
              <w:spacing w:line="360" w:lineRule="auto"/>
              <w:rPr>
                <w:rFonts w:hint="eastAsia" w:ascii="宋体" w:hAnsi="宋体" w:eastAsia="宋体" w:cs="宋体"/>
                <w:b w:val="0"/>
                <w:bCs/>
                <w:sz w:val="21"/>
                <w:szCs w:val="21"/>
                <w:vertAlign w:val="baseline"/>
              </w:rPr>
            </w:pPr>
          </w:p>
        </w:tc>
        <w:tc>
          <w:tcPr>
            <w:tcW w:w="1662" w:type="dxa"/>
          </w:tcPr>
          <w:p w14:paraId="6AB18891">
            <w:pPr>
              <w:spacing w:line="360" w:lineRule="auto"/>
              <w:rPr>
                <w:rFonts w:hint="eastAsia" w:ascii="宋体" w:hAnsi="宋体" w:eastAsia="宋体" w:cs="宋体"/>
                <w:b w:val="0"/>
                <w:bCs/>
                <w:sz w:val="21"/>
                <w:szCs w:val="21"/>
                <w:vertAlign w:val="baseline"/>
              </w:rPr>
            </w:pPr>
          </w:p>
        </w:tc>
        <w:tc>
          <w:tcPr>
            <w:tcW w:w="1663" w:type="dxa"/>
          </w:tcPr>
          <w:p w14:paraId="2E8B3554">
            <w:pPr>
              <w:spacing w:line="360" w:lineRule="auto"/>
              <w:rPr>
                <w:rFonts w:hint="eastAsia" w:ascii="宋体" w:hAnsi="宋体" w:eastAsia="宋体" w:cs="宋体"/>
                <w:b w:val="0"/>
                <w:bCs/>
                <w:sz w:val="21"/>
                <w:szCs w:val="21"/>
                <w:vertAlign w:val="baseline"/>
              </w:rPr>
            </w:pPr>
          </w:p>
        </w:tc>
        <w:tc>
          <w:tcPr>
            <w:tcW w:w="1663" w:type="dxa"/>
          </w:tcPr>
          <w:p w14:paraId="4FB80875">
            <w:pPr>
              <w:spacing w:line="360" w:lineRule="auto"/>
              <w:rPr>
                <w:rFonts w:hint="eastAsia" w:ascii="宋体" w:hAnsi="宋体" w:eastAsia="宋体" w:cs="宋体"/>
                <w:b w:val="0"/>
                <w:bCs/>
                <w:sz w:val="21"/>
                <w:szCs w:val="21"/>
                <w:vertAlign w:val="baseline"/>
              </w:rPr>
            </w:pPr>
          </w:p>
        </w:tc>
        <w:tc>
          <w:tcPr>
            <w:tcW w:w="1663" w:type="dxa"/>
          </w:tcPr>
          <w:p w14:paraId="2F37FA8B">
            <w:pPr>
              <w:spacing w:line="360" w:lineRule="auto"/>
              <w:rPr>
                <w:rFonts w:hint="eastAsia" w:ascii="宋体" w:hAnsi="宋体" w:eastAsia="宋体" w:cs="宋体"/>
                <w:b w:val="0"/>
                <w:bCs/>
                <w:sz w:val="21"/>
                <w:szCs w:val="21"/>
                <w:vertAlign w:val="baseline"/>
              </w:rPr>
            </w:pPr>
          </w:p>
        </w:tc>
      </w:tr>
      <w:tr w14:paraId="1DC44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662" w:type="dxa"/>
          </w:tcPr>
          <w:p w14:paraId="037BAF4D">
            <w:pPr>
              <w:spacing w:line="360" w:lineRule="auto"/>
              <w:rPr>
                <w:rFonts w:hint="eastAsia" w:ascii="宋体" w:hAnsi="宋体" w:eastAsia="宋体" w:cs="宋体"/>
                <w:b w:val="0"/>
                <w:bCs/>
                <w:sz w:val="21"/>
                <w:szCs w:val="21"/>
                <w:vertAlign w:val="baseline"/>
              </w:rPr>
            </w:pPr>
          </w:p>
        </w:tc>
        <w:tc>
          <w:tcPr>
            <w:tcW w:w="1662" w:type="dxa"/>
          </w:tcPr>
          <w:p w14:paraId="0C7D9253">
            <w:pPr>
              <w:spacing w:line="360" w:lineRule="auto"/>
              <w:rPr>
                <w:rFonts w:hint="eastAsia" w:ascii="宋体" w:hAnsi="宋体" w:eastAsia="宋体" w:cs="宋体"/>
                <w:b w:val="0"/>
                <w:bCs/>
                <w:sz w:val="21"/>
                <w:szCs w:val="21"/>
                <w:vertAlign w:val="baseline"/>
              </w:rPr>
            </w:pPr>
          </w:p>
        </w:tc>
        <w:tc>
          <w:tcPr>
            <w:tcW w:w="1662" w:type="dxa"/>
          </w:tcPr>
          <w:p w14:paraId="201FB332">
            <w:pPr>
              <w:spacing w:line="360" w:lineRule="auto"/>
              <w:rPr>
                <w:rFonts w:hint="eastAsia" w:ascii="宋体" w:hAnsi="宋体" w:eastAsia="宋体" w:cs="宋体"/>
                <w:b w:val="0"/>
                <w:bCs/>
                <w:sz w:val="21"/>
                <w:szCs w:val="21"/>
                <w:vertAlign w:val="baseline"/>
              </w:rPr>
            </w:pPr>
          </w:p>
        </w:tc>
        <w:tc>
          <w:tcPr>
            <w:tcW w:w="1663" w:type="dxa"/>
          </w:tcPr>
          <w:p w14:paraId="0BF157E6">
            <w:pPr>
              <w:spacing w:line="360" w:lineRule="auto"/>
              <w:rPr>
                <w:rFonts w:hint="eastAsia" w:ascii="宋体" w:hAnsi="宋体" w:eastAsia="宋体" w:cs="宋体"/>
                <w:b w:val="0"/>
                <w:bCs/>
                <w:sz w:val="21"/>
                <w:szCs w:val="21"/>
                <w:vertAlign w:val="baseline"/>
              </w:rPr>
            </w:pPr>
          </w:p>
        </w:tc>
        <w:tc>
          <w:tcPr>
            <w:tcW w:w="1663" w:type="dxa"/>
          </w:tcPr>
          <w:p w14:paraId="63B1A6AF">
            <w:pPr>
              <w:spacing w:line="360" w:lineRule="auto"/>
              <w:rPr>
                <w:rFonts w:hint="eastAsia" w:ascii="宋体" w:hAnsi="宋体" w:eastAsia="宋体" w:cs="宋体"/>
                <w:b w:val="0"/>
                <w:bCs/>
                <w:sz w:val="21"/>
                <w:szCs w:val="21"/>
                <w:vertAlign w:val="baseline"/>
              </w:rPr>
            </w:pPr>
          </w:p>
        </w:tc>
        <w:tc>
          <w:tcPr>
            <w:tcW w:w="1663" w:type="dxa"/>
          </w:tcPr>
          <w:p w14:paraId="78D93676">
            <w:pPr>
              <w:spacing w:line="360" w:lineRule="auto"/>
              <w:rPr>
                <w:rFonts w:hint="eastAsia" w:ascii="宋体" w:hAnsi="宋体" w:eastAsia="宋体" w:cs="宋体"/>
                <w:b w:val="0"/>
                <w:bCs/>
                <w:sz w:val="21"/>
                <w:szCs w:val="21"/>
                <w:vertAlign w:val="baseline"/>
              </w:rPr>
            </w:pPr>
          </w:p>
        </w:tc>
      </w:tr>
      <w:tr w14:paraId="3645C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662" w:type="dxa"/>
          </w:tcPr>
          <w:p w14:paraId="55ED79A6">
            <w:pPr>
              <w:spacing w:line="360" w:lineRule="auto"/>
              <w:rPr>
                <w:rFonts w:hint="eastAsia" w:ascii="宋体" w:hAnsi="宋体" w:eastAsia="宋体" w:cs="宋体"/>
                <w:b w:val="0"/>
                <w:bCs/>
                <w:sz w:val="21"/>
                <w:szCs w:val="21"/>
                <w:vertAlign w:val="baseline"/>
              </w:rPr>
            </w:pPr>
          </w:p>
        </w:tc>
        <w:tc>
          <w:tcPr>
            <w:tcW w:w="1662" w:type="dxa"/>
          </w:tcPr>
          <w:p w14:paraId="5BA22D09">
            <w:pPr>
              <w:spacing w:line="360" w:lineRule="auto"/>
              <w:rPr>
                <w:rFonts w:hint="eastAsia" w:ascii="宋体" w:hAnsi="宋体" w:eastAsia="宋体" w:cs="宋体"/>
                <w:b w:val="0"/>
                <w:bCs/>
                <w:sz w:val="21"/>
                <w:szCs w:val="21"/>
                <w:vertAlign w:val="baseline"/>
              </w:rPr>
            </w:pPr>
          </w:p>
        </w:tc>
        <w:tc>
          <w:tcPr>
            <w:tcW w:w="1662" w:type="dxa"/>
          </w:tcPr>
          <w:p w14:paraId="6520BC9B">
            <w:pPr>
              <w:spacing w:line="360" w:lineRule="auto"/>
              <w:rPr>
                <w:rFonts w:hint="eastAsia" w:ascii="宋体" w:hAnsi="宋体" w:eastAsia="宋体" w:cs="宋体"/>
                <w:b w:val="0"/>
                <w:bCs/>
                <w:sz w:val="21"/>
                <w:szCs w:val="21"/>
                <w:vertAlign w:val="baseline"/>
              </w:rPr>
            </w:pPr>
          </w:p>
        </w:tc>
        <w:tc>
          <w:tcPr>
            <w:tcW w:w="1663" w:type="dxa"/>
          </w:tcPr>
          <w:p w14:paraId="47F988F5">
            <w:pPr>
              <w:spacing w:line="360" w:lineRule="auto"/>
              <w:rPr>
                <w:rFonts w:hint="eastAsia" w:ascii="宋体" w:hAnsi="宋体" w:eastAsia="宋体" w:cs="宋体"/>
                <w:b w:val="0"/>
                <w:bCs/>
                <w:sz w:val="21"/>
                <w:szCs w:val="21"/>
                <w:vertAlign w:val="baseline"/>
              </w:rPr>
            </w:pPr>
          </w:p>
        </w:tc>
        <w:tc>
          <w:tcPr>
            <w:tcW w:w="1663" w:type="dxa"/>
          </w:tcPr>
          <w:p w14:paraId="04926B41">
            <w:pPr>
              <w:spacing w:line="360" w:lineRule="auto"/>
              <w:rPr>
                <w:rFonts w:hint="eastAsia" w:ascii="宋体" w:hAnsi="宋体" w:eastAsia="宋体" w:cs="宋体"/>
                <w:b w:val="0"/>
                <w:bCs/>
                <w:sz w:val="21"/>
                <w:szCs w:val="21"/>
                <w:vertAlign w:val="baseline"/>
              </w:rPr>
            </w:pPr>
          </w:p>
        </w:tc>
        <w:tc>
          <w:tcPr>
            <w:tcW w:w="1663" w:type="dxa"/>
          </w:tcPr>
          <w:p w14:paraId="3F871840">
            <w:pPr>
              <w:spacing w:line="360" w:lineRule="auto"/>
              <w:rPr>
                <w:rFonts w:hint="eastAsia" w:ascii="宋体" w:hAnsi="宋体" w:eastAsia="宋体" w:cs="宋体"/>
                <w:b w:val="0"/>
                <w:bCs/>
                <w:sz w:val="21"/>
                <w:szCs w:val="21"/>
                <w:vertAlign w:val="baseline"/>
              </w:rPr>
            </w:pPr>
          </w:p>
        </w:tc>
      </w:tr>
      <w:tr w14:paraId="21B0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662" w:type="dxa"/>
          </w:tcPr>
          <w:p w14:paraId="397D9685">
            <w:pPr>
              <w:spacing w:line="360" w:lineRule="auto"/>
              <w:rPr>
                <w:rFonts w:hint="eastAsia" w:ascii="宋体" w:hAnsi="宋体" w:eastAsia="宋体" w:cs="宋体"/>
                <w:b w:val="0"/>
                <w:bCs/>
                <w:sz w:val="21"/>
                <w:szCs w:val="21"/>
                <w:vertAlign w:val="baseline"/>
              </w:rPr>
            </w:pPr>
          </w:p>
        </w:tc>
        <w:tc>
          <w:tcPr>
            <w:tcW w:w="1662" w:type="dxa"/>
          </w:tcPr>
          <w:p w14:paraId="7FE5828B">
            <w:pPr>
              <w:spacing w:line="360" w:lineRule="auto"/>
              <w:rPr>
                <w:rFonts w:hint="eastAsia" w:ascii="宋体" w:hAnsi="宋体" w:eastAsia="宋体" w:cs="宋体"/>
                <w:b w:val="0"/>
                <w:bCs/>
                <w:sz w:val="21"/>
                <w:szCs w:val="21"/>
                <w:vertAlign w:val="baseline"/>
              </w:rPr>
            </w:pPr>
          </w:p>
        </w:tc>
        <w:tc>
          <w:tcPr>
            <w:tcW w:w="1662" w:type="dxa"/>
          </w:tcPr>
          <w:p w14:paraId="4D98E99D">
            <w:pPr>
              <w:spacing w:line="360" w:lineRule="auto"/>
              <w:rPr>
                <w:rFonts w:hint="eastAsia" w:ascii="宋体" w:hAnsi="宋体" w:eastAsia="宋体" w:cs="宋体"/>
                <w:b w:val="0"/>
                <w:bCs/>
                <w:sz w:val="21"/>
                <w:szCs w:val="21"/>
                <w:vertAlign w:val="baseline"/>
              </w:rPr>
            </w:pPr>
          </w:p>
        </w:tc>
        <w:tc>
          <w:tcPr>
            <w:tcW w:w="1663" w:type="dxa"/>
          </w:tcPr>
          <w:p w14:paraId="09EA7918">
            <w:pPr>
              <w:spacing w:line="360" w:lineRule="auto"/>
              <w:rPr>
                <w:rFonts w:hint="eastAsia" w:ascii="宋体" w:hAnsi="宋体" w:eastAsia="宋体" w:cs="宋体"/>
                <w:b w:val="0"/>
                <w:bCs/>
                <w:sz w:val="21"/>
                <w:szCs w:val="21"/>
                <w:vertAlign w:val="baseline"/>
              </w:rPr>
            </w:pPr>
          </w:p>
        </w:tc>
        <w:tc>
          <w:tcPr>
            <w:tcW w:w="1663" w:type="dxa"/>
          </w:tcPr>
          <w:p w14:paraId="0A4C46DA">
            <w:pPr>
              <w:spacing w:line="360" w:lineRule="auto"/>
              <w:rPr>
                <w:rFonts w:hint="eastAsia" w:ascii="宋体" w:hAnsi="宋体" w:eastAsia="宋体" w:cs="宋体"/>
                <w:b w:val="0"/>
                <w:bCs/>
                <w:sz w:val="21"/>
                <w:szCs w:val="21"/>
                <w:vertAlign w:val="baseline"/>
              </w:rPr>
            </w:pPr>
          </w:p>
        </w:tc>
        <w:tc>
          <w:tcPr>
            <w:tcW w:w="1663" w:type="dxa"/>
          </w:tcPr>
          <w:p w14:paraId="6F525411">
            <w:pPr>
              <w:spacing w:line="360" w:lineRule="auto"/>
              <w:rPr>
                <w:rFonts w:hint="eastAsia" w:ascii="宋体" w:hAnsi="宋体" w:eastAsia="宋体" w:cs="宋体"/>
                <w:b w:val="0"/>
                <w:bCs/>
                <w:sz w:val="21"/>
                <w:szCs w:val="21"/>
                <w:vertAlign w:val="baseline"/>
              </w:rPr>
            </w:pPr>
          </w:p>
        </w:tc>
      </w:tr>
      <w:tr w14:paraId="67E15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662" w:type="dxa"/>
          </w:tcPr>
          <w:p w14:paraId="2656B53B">
            <w:pPr>
              <w:spacing w:line="360" w:lineRule="auto"/>
              <w:rPr>
                <w:rFonts w:hint="eastAsia" w:ascii="宋体" w:hAnsi="宋体" w:eastAsia="宋体" w:cs="宋体"/>
                <w:b w:val="0"/>
                <w:bCs/>
                <w:sz w:val="21"/>
                <w:szCs w:val="21"/>
                <w:vertAlign w:val="baseline"/>
              </w:rPr>
            </w:pPr>
          </w:p>
        </w:tc>
        <w:tc>
          <w:tcPr>
            <w:tcW w:w="1662" w:type="dxa"/>
          </w:tcPr>
          <w:p w14:paraId="372EFF70">
            <w:pPr>
              <w:spacing w:line="360" w:lineRule="auto"/>
              <w:rPr>
                <w:rFonts w:hint="eastAsia" w:ascii="宋体" w:hAnsi="宋体" w:eastAsia="宋体" w:cs="宋体"/>
                <w:b w:val="0"/>
                <w:bCs/>
                <w:sz w:val="21"/>
                <w:szCs w:val="21"/>
                <w:vertAlign w:val="baseline"/>
              </w:rPr>
            </w:pPr>
          </w:p>
        </w:tc>
        <w:tc>
          <w:tcPr>
            <w:tcW w:w="1662" w:type="dxa"/>
          </w:tcPr>
          <w:p w14:paraId="2D3677D3">
            <w:pPr>
              <w:spacing w:line="360" w:lineRule="auto"/>
              <w:rPr>
                <w:rFonts w:hint="eastAsia" w:ascii="宋体" w:hAnsi="宋体" w:eastAsia="宋体" w:cs="宋体"/>
                <w:b w:val="0"/>
                <w:bCs/>
                <w:sz w:val="21"/>
                <w:szCs w:val="21"/>
                <w:vertAlign w:val="baseline"/>
              </w:rPr>
            </w:pPr>
          </w:p>
        </w:tc>
        <w:tc>
          <w:tcPr>
            <w:tcW w:w="1663" w:type="dxa"/>
          </w:tcPr>
          <w:p w14:paraId="4AB19287">
            <w:pPr>
              <w:spacing w:line="360" w:lineRule="auto"/>
              <w:rPr>
                <w:rFonts w:hint="eastAsia" w:ascii="宋体" w:hAnsi="宋体" w:eastAsia="宋体" w:cs="宋体"/>
                <w:b w:val="0"/>
                <w:bCs/>
                <w:sz w:val="21"/>
                <w:szCs w:val="21"/>
                <w:vertAlign w:val="baseline"/>
              </w:rPr>
            </w:pPr>
          </w:p>
        </w:tc>
        <w:tc>
          <w:tcPr>
            <w:tcW w:w="1663" w:type="dxa"/>
          </w:tcPr>
          <w:p w14:paraId="6C127B0E">
            <w:pPr>
              <w:spacing w:line="360" w:lineRule="auto"/>
              <w:rPr>
                <w:rFonts w:hint="eastAsia" w:ascii="宋体" w:hAnsi="宋体" w:eastAsia="宋体" w:cs="宋体"/>
                <w:b w:val="0"/>
                <w:bCs/>
                <w:sz w:val="21"/>
                <w:szCs w:val="21"/>
                <w:vertAlign w:val="baseline"/>
              </w:rPr>
            </w:pPr>
          </w:p>
        </w:tc>
        <w:tc>
          <w:tcPr>
            <w:tcW w:w="1663" w:type="dxa"/>
          </w:tcPr>
          <w:p w14:paraId="423D8228">
            <w:pPr>
              <w:spacing w:line="360" w:lineRule="auto"/>
              <w:rPr>
                <w:rFonts w:hint="eastAsia" w:ascii="宋体" w:hAnsi="宋体" w:eastAsia="宋体" w:cs="宋体"/>
                <w:b w:val="0"/>
                <w:bCs/>
                <w:sz w:val="21"/>
                <w:szCs w:val="21"/>
                <w:vertAlign w:val="baseline"/>
              </w:rPr>
            </w:pPr>
          </w:p>
        </w:tc>
      </w:tr>
      <w:tr w14:paraId="516DC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662" w:type="dxa"/>
          </w:tcPr>
          <w:p w14:paraId="538F66A2">
            <w:pPr>
              <w:spacing w:line="360" w:lineRule="auto"/>
              <w:rPr>
                <w:rFonts w:hint="eastAsia" w:ascii="宋体" w:hAnsi="宋体" w:eastAsia="宋体" w:cs="宋体"/>
                <w:b w:val="0"/>
                <w:bCs/>
                <w:sz w:val="21"/>
                <w:szCs w:val="21"/>
                <w:vertAlign w:val="baseline"/>
              </w:rPr>
            </w:pPr>
          </w:p>
        </w:tc>
        <w:tc>
          <w:tcPr>
            <w:tcW w:w="1662" w:type="dxa"/>
          </w:tcPr>
          <w:p w14:paraId="5B2D23B0">
            <w:pPr>
              <w:spacing w:line="360" w:lineRule="auto"/>
              <w:rPr>
                <w:rFonts w:hint="eastAsia" w:ascii="宋体" w:hAnsi="宋体" w:eastAsia="宋体" w:cs="宋体"/>
                <w:b w:val="0"/>
                <w:bCs/>
                <w:sz w:val="21"/>
                <w:szCs w:val="21"/>
                <w:vertAlign w:val="baseline"/>
              </w:rPr>
            </w:pPr>
          </w:p>
        </w:tc>
        <w:tc>
          <w:tcPr>
            <w:tcW w:w="1662" w:type="dxa"/>
          </w:tcPr>
          <w:p w14:paraId="11C382A9">
            <w:pPr>
              <w:spacing w:line="360" w:lineRule="auto"/>
              <w:rPr>
                <w:rFonts w:hint="eastAsia" w:ascii="宋体" w:hAnsi="宋体" w:eastAsia="宋体" w:cs="宋体"/>
                <w:b w:val="0"/>
                <w:bCs/>
                <w:sz w:val="21"/>
                <w:szCs w:val="21"/>
                <w:vertAlign w:val="baseline"/>
              </w:rPr>
            </w:pPr>
          </w:p>
        </w:tc>
        <w:tc>
          <w:tcPr>
            <w:tcW w:w="1663" w:type="dxa"/>
          </w:tcPr>
          <w:p w14:paraId="0C6AFD1A">
            <w:pPr>
              <w:spacing w:line="360" w:lineRule="auto"/>
              <w:rPr>
                <w:rFonts w:hint="eastAsia" w:ascii="宋体" w:hAnsi="宋体" w:eastAsia="宋体" w:cs="宋体"/>
                <w:b w:val="0"/>
                <w:bCs/>
                <w:sz w:val="21"/>
                <w:szCs w:val="21"/>
                <w:vertAlign w:val="baseline"/>
              </w:rPr>
            </w:pPr>
          </w:p>
        </w:tc>
        <w:tc>
          <w:tcPr>
            <w:tcW w:w="1663" w:type="dxa"/>
          </w:tcPr>
          <w:p w14:paraId="5E63CB48">
            <w:pPr>
              <w:spacing w:line="360" w:lineRule="auto"/>
              <w:rPr>
                <w:rFonts w:hint="eastAsia" w:ascii="宋体" w:hAnsi="宋体" w:eastAsia="宋体" w:cs="宋体"/>
                <w:b w:val="0"/>
                <w:bCs/>
                <w:sz w:val="21"/>
                <w:szCs w:val="21"/>
                <w:vertAlign w:val="baseline"/>
              </w:rPr>
            </w:pPr>
          </w:p>
        </w:tc>
        <w:tc>
          <w:tcPr>
            <w:tcW w:w="1663" w:type="dxa"/>
          </w:tcPr>
          <w:p w14:paraId="1A259866">
            <w:pPr>
              <w:spacing w:line="360" w:lineRule="auto"/>
              <w:rPr>
                <w:rFonts w:hint="eastAsia" w:ascii="宋体" w:hAnsi="宋体" w:eastAsia="宋体" w:cs="宋体"/>
                <w:b w:val="0"/>
                <w:bCs/>
                <w:sz w:val="21"/>
                <w:szCs w:val="21"/>
                <w:vertAlign w:val="baseline"/>
              </w:rPr>
            </w:pPr>
          </w:p>
        </w:tc>
      </w:tr>
      <w:tr w14:paraId="6D230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662" w:type="dxa"/>
          </w:tcPr>
          <w:p w14:paraId="6C0BFD15">
            <w:pPr>
              <w:spacing w:line="360" w:lineRule="auto"/>
              <w:rPr>
                <w:rFonts w:hint="eastAsia" w:ascii="宋体" w:hAnsi="宋体" w:eastAsia="宋体" w:cs="宋体"/>
                <w:b w:val="0"/>
                <w:bCs/>
                <w:sz w:val="21"/>
                <w:szCs w:val="21"/>
                <w:vertAlign w:val="baseline"/>
              </w:rPr>
            </w:pPr>
          </w:p>
        </w:tc>
        <w:tc>
          <w:tcPr>
            <w:tcW w:w="1662" w:type="dxa"/>
          </w:tcPr>
          <w:p w14:paraId="3362A837">
            <w:pPr>
              <w:spacing w:line="360" w:lineRule="auto"/>
              <w:rPr>
                <w:rFonts w:hint="eastAsia" w:ascii="宋体" w:hAnsi="宋体" w:eastAsia="宋体" w:cs="宋体"/>
                <w:b w:val="0"/>
                <w:bCs/>
                <w:sz w:val="21"/>
                <w:szCs w:val="21"/>
                <w:vertAlign w:val="baseline"/>
              </w:rPr>
            </w:pPr>
          </w:p>
        </w:tc>
        <w:tc>
          <w:tcPr>
            <w:tcW w:w="1662" w:type="dxa"/>
          </w:tcPr>
          <w:p w14:paraId="4116610E">
            <w:pPr>
              <w:spacing w:line="360" w:lineRule="auto"/>
              <w:rPr>
                <w:rFonts w:hint="eastAsia" w:ascii="宋体" w:hAnsi="宋体" w:eastAsia="宋体" w:cs="宋体"/>
                <w:b w:val="0"/>
                <w:bCs/>
                <w:sz w:val="21"/>
                <w:szCs w:val="21"/>
                <w:vertAlign w:val="baseline"/>
              </w:rPr>
            </w:pPr>
          </w:p>
        </w:tc>
        <w:tc>
          <w:tcPr>
            <w:tcW w:w="1663" w:type="dxa"/>
          </w:tcPr>
          <w:p w14:paraId="1E0982E5">
            <w:pPr>
              <w:spacing w:line="360" w:lineRule="auto"/>
              <w:rPr>
                <w:rFonts w:hint="eastAsia" w:ascii="宋体" w:hAnsi="宋体" w:eastAsia="宋体" w:cs="宋体"/>
                <w:b w:val="0"/>
                <w:bCs/>
                <w:sz w:val="21"/>
                <w:szCs w:val="21"/>
                <w:vertAlign w:val="baseline"/>
              </w:rPr>
            </w:pPr>
          </w:p>
        </w:tc>
        <w:tc>
          <w:tcPr>
            <w:tcW w:w="1663" w:type="dxa"/>
          </w:tcPr>
          <w:p w14:paraId="41FBFBB8">
            <w:pPr>
              <w:spacing w:line="360" w:lineRule="auto"/>
              <w:rPr>
                <w:rFonts w:hint="eastAsia" w:ascii="宋体" w:hAnsi="宋体" w:eastAsia="宋体" w:cs="宋体"/>
                <w:b w:val="0"/>
                <w:bCs/>
                <w:sz w:val="21"/>
                <w:szCs w:val="21"/>
                <w:vertAlign w:val="baseline"/>
              </w:rPr>
            </w:pPr>
          </w:p>
        </w:tc>
        <w:tc>
          <w:tcPr>
            <w:tcW w:w="1663" w:type="dxa"/>
          </w:tcPr>
          <w:p w14:paraId="4F95ECC7">
            <w:pPr>
              <w:spacing w:line="360" w:lineRule="auto"/>
              <w:rPr>
                <w:rFonts w:hint="eastAsia" w:ascii="宋体" w:hAnsi="宋体" w:eastAsia="宋体" w:cs="宋体"/>
                <w:b w:val="0"/>
                <w:bCs/>
                <w:sz w:val="21"/>
                <w:szCs w:val="21"/>
                <w:vertAlign w:val="baseline"/>
              </w:rPr>
            </w:pPr>
          </w:p>
        </w:tc>
      </w:tr>
    </w:tbl>
    <w:p w14:paraId="226A3B0F">
      <w:pPr>
        <w:spacing w:line="360" w:lineRule="auto"/>
        <w:rPr>
          <w:rFonts w:hint="default"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注：此表格式可根据实际情况进行调整。</w:t>
      </w:r>
    </w:p>
    <w:p w14:paraId="1EA92C64">
      <w:pPr>
        <w:spacing w:line="360" w:lineRule="auto"/>
        <w:ind w:right="420"/>
        <w:rPr>
          <w:rFonts w:hint="eastAsia" w:ascii="宋体" w:hAnsi="宋体" w:eastAsia="宋体" w:cs="宋体"/>
          <w:sz w:val="21"/>
          <w:szCs w:val="21"/>
        </w:rPr>
      </w:pPr>
    </w:p>
    <w:p w14:paraId="658C13E3">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27AA6F5F">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4B21AE7B">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p>
    <w:p w14:paraId="14B8D899">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52B22532">
      <w:pPr>
        <w:spacing w:line="360" w:lineRule="auto"/>
        <w:jc w:val="center"/>
        <w:rPr>
          <w:rFonts w:hint="eastAsia" w:ascii="宋体" w:hAnsi="宋体" w:eastAsia="宋体" w:cs="宋体"/>
          <w:b/>
          <w:sz w:val="24"/>
          <w:szCs w:val="24"/>
          <w:lang w:val="en-US" w:eastAsia="zh-CN"/>
        </w:rPr>
      </w:pPr>
    </w:p>
    <w:p w14:paraId="7EEA5A0D">
      <w:pPr>
        <w:spacing w:line="360" w:lineRule="auto"/>
        <w:jc w:val="center"/>
        <w:rPr>
          <w:rFonts w:hint="eastAsia" w:ascii="宋体" w:hAnsi="宋体" w:eastAsia="宋体" w:cs="宋体"/>
          <w:b/>
          <w:sz w:val="24"/>
          <w:szCs w:val="24"/>
          <w:lang w:val="en-US" w:eastAsia="zh-CN"/>
        </w:rPr>
      </w:pPr>
    </w:p>
    <w:p w14:paraId="1E8FEF3E">
      <w:pPr>
        <w:spacing w:line="360" w:lineRule="auto"/>
        <w:jc w:val="center"/>
        <w:rPr>
          <w:rFonts w:hint="default" w:ascii="宋体" w:hAnsi="宋体" w:eastAsia="宋体" w:cs="宋体"/>
          <w:b/>
          <w:sz w:val="28"/>
          <w:szCs w:val="28"/>
          <w:lang w:val="en-US" w:eastAsia="zh-CN"/>
        </w:rPr>
      </w:pPr>
      <w:r>
        <w:rPr>
          <w:rFonts w:hint="eastAsia" w:ascii="宋体" w:hAnsi="宋体" w:eastAsia="宋体" w:cs="宋体"/>
          <w:b/>
          <w:sz w:val="24"/>
          <w:szCs w:val="24"/>
          <w:lang w:val="en-US" w:eastAsia="zh-CN"/>
        </w:rPr>
        <w:t>2、其他技术标内容</w:t>
      </w:r>
    </w:p>
    <w:p w14:paraId="4274D6D7">
      <w:pPr>
        <w:spacing w:line="360" w:lineRule="auto"/>
        <w:rPr>
          <w:rFonts w:hint="eastAsia" w:ascii="宋体" w:hAnsi="宋体" w:eastAsia="宋体" w:cs="宋体"/>
          <w:b/>
          <w:sz w:val="28"/>
          <w:szCs w:val="28"/>
        </w:rPr>
      </w:pPr>
    </w:p>
    <w:p w14:paraId="3ADE02CB">
      <w:pPr>
        <w:rPr>
          <w:rFonts w:hint="eastAsia" w:ascii="宋体" w:hAnsi="宋体" w:eastAsia="宋体" w:cs="宋体"/>
          <w:b/>
          <w:sz w:val="28"/>
          <w:szCs w:val="28"/>
        </w:rPr>
      </w:pPr>
    </w:p>
    <w:p w14:paraId="140CA018">
      <w:pPr>
        <w:rPr>
          <w:rFonts w:hint="eastAsia" w:ascii="宋体" w:hAnsi="宋体" w:eastAsia="宋体" w:cs="宋体"/>
          <w:b/>
          <w:sz w:val="28"/>
          <w:szCs w:val="28"/>
          <w:lang w:val="en-US" w:eastAsia="zh-CN"/>
        </w:rPr>
      </w:pPr>
      <w:r>
        <w:rPr>
          <w:rFonts w:hint="eastAsia" w:ascii="宋体" w:hAnsi="宋体" w:eastAsia="宋体" w:cs="宋体"/>
          <w:b/>
          <w:sz w:val="28"/>
          <w:szCs w:val="28"/>
        </w:rPr>
        <w:br w:type="page"/>
      </w:r>
    </w:p>
    <w:p w14:paraId="318BF206">
      <w:pPr>
        <w:spacing w:before="326" w:beforeLines="100" w:after="163" w:afterLines="50"/>
        <w:jc w:val="center"/>
        <w:outlineLvl w:val="1"/>
        <w:rPr>
          <w:rFonts w:hint="eastAsia" w:ascii="宋体" w:hAnsi="宋体" w:eastAsia="宋体" w:cs="宋体"/>
          <w:b/>
          <w:sz w:val="28"/>
          <w:szCs w:val="28"/>
        </w:rPr>
      </w:pPr>
      <w:bookmarkStart w:id="413" w:name="_Toc20658"/>
      <w:r>
        <w:rPr>
          <w:rFonts w:hint="eastAsia" w:ascii="宋体" w:hAnsi="宋体" w:eastAsia="宋体" w:cs="宋体"/>
          <w:b/>
          <w:sz w:val="28"/>
          <w:szCs w:val="28"/>
        </w:rPr>
        <w:t>七、其他材料</w:t>
      </w:r>
      <w:bookmarkEnd w:id="411"/>
      <w:bookmarkEnd w:id="412"/>
      <w:bookmarkEnd w:id="413"/>
    </w:p>
    <w:p w14:paraId="2D50CE58">
      <w:pPr>
        <w:jc w:val="center"/>
        <w:rPr>
          <w:rFonts w:hint="eastAsia" w:ascii="宋体" w:hAnsi="宋体" w:eastAsia="宋体" w:cs="宋体"/>
          <w:sz w:val="21"/>
          <w:szCs w:val="21"/>
        </w:rPr>
      </w:pPr>
      <w:bookmarkStart w:id="414" w:name="_Toc18024_WPSOffice_Level3"/>
      <w:bookmarkStart w:id="415" w:name="_Toc5030"/>
      <w:bookmarkStart w:id="416" w:name="_Toc9728"/>
      <w:r>
        <w:rPr>
          <w:rFonts w:hint="eastAsia" w:ascii="宋体" w:hAnsi="宋体" w:eastAsia="宋体" w:cs="宋体"/>
          <w:sz w:val="21"/>
          <w:szCs w:val="21"/>
        </w:rPr>
        <w:t>1、招标代理费支付承诺</w:t>
      </w:r>
      <w:bookmarkEnd w:id="414"/>
      <w:bookmarkEnd w:id="415"/>
      <w:bookmarkEnd w:id="416"/>
    </w:p>
    <w:p w14:paraId="43D4BB28">
      <w:pPr>
        <w:rPr>
          <w:rFonts w:hint="eastAsia" w:ascii="宋体" w:hAnsi="宋体" w:eastAsia="宋体" w:cs="宋体"/>
          <w:sz w:val="21"/>
          <w:szCs w:val="21"/>
          <w:u w:val="single"/>
        </w:rPr>
      </w:pPr>
    </w:p>
    <w:p w14:paraId="3E1769B2">
      <w:pPr>
        <w:rPr>
          <w:rFonts w:hint="eastAsia" w:ascii="宋体" w:hAnsi="宋体" w:eastAsia="宋体" w:cs="宋体"/>
          <w:sz w:val="21"/>
          <w:szCs w:val="21"/>
        </w:rPr>
      </w:pPr>
    </w:p>
    <w:p w14:paraId="56E1862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（供应商）郑重承诺，我方参加 </w:t>
      </w:r>
      <w:r>
        <w:rPr>
          <w:rFonts w:hint="eastAsia" w:ascii="宋体" w:hAnsi="宋体" w:eastAsia="宋体" w:cs="宋体"/>
          <w:sz w:val="21"/>
          <w:szCs w:val="21"/>
          <w:u w:val="single"/>
        </w:rPr>
        <w:t xml:space="preserve">       </w:t>
      </w:r>
      <w:r>
        <w:rPr>
          <w:rFonts w:hint="eastAsia" w:ascii="宋体" w:hAnsi="宋体" w:eastAsia="宋体" w:cs="宋体"/>
          <w:sz w:val="21"/>
          <w:szCs w:val="21"/>
        </w:rPr>
        <w:t>（项目名称）的采购活动如有幸成为中标人（成交人），我公司将严格按照该项目约定的招标代理费金额在领取中标（成交）通知书时或在中标（成交）结果发布之日起3个工作日内以现金或转账方式足额支付。如未按要求支付费用所产生的一切后果，均由我公司自行负责。</w:t>
      </w:r>
    </w:p>
    <w:p w14:paraId="76C2A1F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特此承诺。</w:t>
      </w:r>
    </w:p>
    <w:p w14:paraId="3FFB6860">
      <w:pPr>
        <w:rPr>
          <w:rFonts w:hint="eastAsia" w:ascii="宋体" w:hAnsi="宋体" w:eastAsia="宋体" w:cs="宋体"/>
          <w:sz w:val="21"/>
          <w:szCs w:val="21"/>
        </w:rPr>
      </w:pPr>
    </w:p>
    <w:p w14:paraId="7229C06E">
      <w:pPr>
        <w:rPr>
          <w:rFonts w:hint="eastAsia" w:ascii="宋体" w:hAnsi="宋体" w:eastAsia="宋体" w:cs="宋体"/>
          <w:sz w:val="21"/>
          <w:szCs w:val="21"/>
        </w:rPr>
      </w:pPr>
    </w:p>
    <w:p w14:paraId="16FE98A7">
      <w:pPr>
        <w:rPr>
          <w:rFonts w:hint="eastAsia" w:ascii="宋体" w:hAnsi="宋体" w:eastAsia="宋体" w:cs="宋体"/>
          <w:sz w:val="21"/>
          <w:szCs w:val="21"/>
        </w:rPr>
      </w:pPr>
    </w:p>
    <w:p w14:paraId="1892665F">
      <w:pPr>
        <w:rPr>
          <w:rFonts w:hint="eastAsia" w:ascii="宋体" w:hAnsi="宋体" w:eastAsia="宋体" w:cs="宋体"/>
          <w:sz w:val="21"/>
          <w:szCs w:val="21"/>
        </w:rPr>
      </w:pPr>
    </w:p>
    <w:p w14:paraId="4C33D777">
      <w:pPr>
        <w:rPr>
          <w:rFonts w:hint="eastAsia" w:ascii="宋体" w:hAnsi="宋体" w:eastAsia="宋体" w:cs="宋体"/>
          <w:sz w:val="21"/>
          <w:szCs w:val="21"/>
        </w:rPr>
      </w:pPr>
    </w:p>
    <w:p w14:paraId="7702569A">
      <w:pPr>
        <w:rPr>
          <w:rFonts w:hint="eastAsia" w:ascii="宋体" w:hAnsi="宋体" w:eastAsia="宋体" w:cs="宋体"/>
          <w:sz w:val="21"/>
          <w:szCs w:val="21"/>
        </w:rPr>
      </w:pPr>
    </w:p>
    <w:p w14:paraId="5595DCB3">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2E95D7C7">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722B05C3">
      <w:pPr>
        <w:spacing w:line="360" w:lineRule="auto"/>
        <w:ind w:right="48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35D2FD4D">
      <w:pPr>
        <w:rPr>
          <w:rFonts w:hint="eastAsia" w:ascii="宋体" w:hAnsi="宋体" w:eastAsia="宋体" w:cs="宋体"/>
          <w:b/>
          <w:bCs/>
          <w:spacing w:val="6"/>
          <w:sz w:val="32"/>
          <w:szCs w:val="32"/>
        </w:rPr>
      </w:pPr>
    </w:p>
    <w:p w14:paraId="04E5F00E">
      <w:pPr>
        <w:rPr>
          <w:rFonts w:hint="eastAsia" w:ascii="宋体" w:hAnsi="宋体" w:eastAsia="宋体" w:cs="宋体"/>
          <w:b/>
          <w:bCs/>
          <w:spacing w:val="6"/>
          <w:sz w:val="32"/>
          <w:szCs w:val="32"/>
        </w:rPr>
      </w:pPr>
    </w:p>
    <w:p w14:paraId="551035AA">
      <w:pPr>
        <w:rPr>
          <w:rFonts w:hint="eastAsia" w:ascii="宋体" w:hAnsi="宋体" w:eastAsia="宋体" w:cs="宋体"/>
          <w:b/>
          <w:bCs/>
          <w:spacing w:val="6"/>
          <w:sz w:val="32"/>
          <w:szCs w:val="32"/>
        </w:rPr>
      </w:pPr>
    </w:p>
    <w:p w14:paraId="536C3CCA">
      <w:pPr>
        <w:rPr>
          <w:rFonts w:hint="eastAsia" w:ascii="宋体" w:hAnsi="宋体" w:eastAsia="宋体" w:cs="宋体"/>
          <w:b/>
          <w:bCs/>
          <w:spacing w:val="6"/>
          <w:sz w:val="32"/>
          <w:szCs w:val="32"/>
        </w:rPr>
      </w:pPr>
    </w:p>
    <w:p w14:paraId="0E36163E">
      <w:pPr>
        <w:rPr>
          <w:rFonts w:hint="eastAsia" w:ascii="宋体" w:hAnsi="宋体" w:eastAsia="宋体" w:cs="宋体"/>
          <w:b/>
          <w:bCs/>
          <w:spacing w:val="6"/>
          <w:sz w:val="32"/>
          <w:szCs w:val="32"/>
        </w:rPr>
      </w:pPr>
    </w:p>
    <w:p w14:paraId="07C88933">
      <w:pPr>
        <w:widowControl/>
        <w:jc w:val="left"/>
        <w:rPr>
          <w:rFonts w:hint="eastAsia" w:ascii="宋体" w:hAnsi="宋体" w:eastAsia="宋体" w:cs="宋体"/>
          <w:sz w:val="21"/>
          <w:szCs w:val="21"/>
        </w:rPr>
      </w:pPr>
      <w:r>
        <w:rPr>
          <w:rFonts w:hint="eastAsia" w:ascii="宋体" w:hAnsi="宋体" w:eastAsia="宋体" w:cs="宋体"/>
          <w:sz w:val="21"/>
          <w:szCs w:val="21"/>
        </w:rPr>
        <w:br w:type="page"/>
      </w:r>
    </w:p>
    <w:p w14:paraId="63A4B22F">
      <w:pPr>
        <w:jc w:val="center"/>
        <w:rPr>
          <w:rFonts w:hint="eastAsia" w:ascii="宋体" w:hAnsi="宋体" w:eastAsia="宋体" w:cs="宋体"/>
          <w:sz w:val="21"/>
          <w:szCs w:val="21"/>
        </w:rPr>
      </w:pPr>
      <w:r>
        <w:rPr>
          <w:rFonts w:hint="eastAsia" w:ascii="宋体" w:hAnsi="宋体" w:eastAsia="宋体" w:cs="宋体"/>
          <w:sz w:val="21"/>
          <w:szCs w:val="21"/>
        </w:rPr>
        <w:t>2、投标承诺函</w:t>
      </w:r>
    </w:p>
    <w:p w14:paraId="0AC7422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致</w:t>
      </w:r>
      <w:r>
        <w:rPr>
          <w:rFonts w:hint="eastAsia" w:ascii="宋体" w:hAnsi="宋体" w:eastAsia="宋体" w:cs="宋体"/>
          <w:sz w:val="21"/>
          <w:szCs w:val="21"/>
          <w:u w:val="single"/>
        </w:rPr>
        <w:t>（采购人及采购代理机构）</w:t>
      </w:r>
      <w:r>
        <w:rPr>
          <w:rFonts w:hint="eastAsia" w:ascii="宋体" w:hAnsi="宋体" w:eastAsia="宋体" w:cs="宋体"/>
          <w:sz w:val="21"/>
          <w:szCs w:val="21"/>
        </w:rPr>
        <w:t>：</w:t>
      </w:r>
    </w:p>
    <w:p w14:paraId="046A574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我公司作为本次采购项目的投标人，根据竞争性磋商文件要求，现郑重承诺如下：</w:t>
      </w:r>
    </w:p>
    <w:p w14:paraId="6BD0346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一、具备《中华人民共和国政府采购法》第二十二条第一款和本项目规定的条件：</w:t>
      </w:r>
    </w:p>
    <w:p w14:paraId="09B9033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（一）具有独立承担民事责任的能力；</w:t>
      </w:r>
    </w:p>
    <w:p w14:paraId="47C7536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（二）具有良好的商业信誉和健全的财务会计制度；</w:t>
      </w:r>
    </w:p>
    <w:p w14:paraId="42C4E46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（三）具有履行合同所必需的设备和专业技术能力；</w:t>
      </w:r>
    </w:p>
    <w:p w14:paraId="05E07D3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（四）有依法缴纳税收和社会保障资金的良好记录；</w:t>
      </w:r>
    </w:p>
    <w:p w14:paraId="58CE008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（五）参加政府采购活动前三年内，在经营活动中没有重大违法记录；</w:t>
      </w:r>
    </w:p>
    <w:p w14:paraId="44B5614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（六）法律、行政法规规定的其他条件；</w:t>
      </w:r>
    </w:p>
    <w:p w14:paraId="1FFA665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（七）根据采购项目提出的特殊条件。</w:t>
      </w:r>
    </w:p>
    <w:p w14:paraId="7BBDEF2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完全接受和满足本项目竞争性磋商文件中规定的实质性要求，如对竞争性磋商文件有异议，已经在投标截止时间届满前依法进行维权救济，不存在对竞争性磋商文件有异议的同时又参加投标以求侥幸中标或者为实现其他非法目的的行为。</w:t>
      </w:r>
    </w:p>
    <w:p w14:paraId="0DEFEC3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三、参加本次采购活动，不存在与单位负责人为同一人或者存在直接控股、管理关系的其他供应商参与同一合同项下的政府采购活动的行为。</w:t>
      </w:r>
    </w:p>
    <w:p w14:paraId="7DB72AA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四、参加本次采购活动，不存在为采购项目提供整体设计、规范编制或者项目管理、监理、检测等服务的行为。</w:t>
      </w:r>
    </w:p>
    <w:p w14:paraId="2C4745E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五、参加本次采购活动，不存在和其他供应商在同一合同项下的采购项目中，同时委托同一个自然人、同一家庭的人员、同一单位的人员作为代理人的行为。</w:t>
      </w:r>
    </w:p>
    <w:p w14:paraId="1411A19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六、投标人参加本次政府采购活动要求在近三年内投标人和其法定代表人没有行贿犯罪行为。</w:t>
      </w:r>
    </w:p>
    <w:p w14:paraId="44D32E9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七、参加本次采购活动，不存在联合体投标。</w:t>
      </w:r>
    </w:p>
    <w:p w14:paraId="2DEBBC5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八、响应文件中提供的能够给予我公司带来优惠、好处的任何材料资料和技术、服务、商务等响应承诺情况都是真实的、有效的、合法的。</w:t>
      </w:r>
    </w:p>
    <w:p w14:paraId="243804D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九、如本项目评标过程中需要提供样品，则我公司提供的样品即为中标后将要提供的中标产品，我公司对提供样品的性能和质量负责，因样品存在缺陷或者不符合竞争性磋商文件要求导致未能中标的，我公司愿意承担相应不利后果。（如提供样品）</w:t>
      </w:r>
    </w:p>
    <w:p w14:paraId="015555E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十、存在以下行为之一的愿意接受相关部门的处理：</w:t>
      </w:r>
    </w:p>
    <w:p w14:paraId="4BC1CAD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（一）投标有效期内撤销投标文件/响应文件的；</w:t>
      </w:r>
    </w:p>
    <w:p w14:paraId="476FE7C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（二）在采购人确定中标人以前放弃中标候选资格的；</w:t>
      </w:r>
    </w:p>
    <w:p w14:paraId="4433603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（三）由于中标人的原因未能按照竞争性磋商文件的规定与采购人签订合同；</w:t>
      </w:r>
    </w:p>
    <w:p w14:paraId="2003611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（四）由于中标人的原因未能按照竞争性磋商文件的规定交纳履约保证金；</w:t>
      </w:r>
    </w:p>
    <w:p w14:paraId="33B6AAC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（五）在投标文件/响应文件中提供虚假材料谋取中标；</w:t>
      </w:r>
    </w:p>
    <w:p w14:paraId="557B947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（六）与采购人、其他供应商或者采购代理机构恶意串通的；</w:t>
      </w:r>
    </w:p>
    <w:p w14:paraId="5302831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（七）投标有效期内，投标人在政府采购活动中有违法、违规、违纪行为。</w:t>
      </w:r>
    </w:p>
    <w:p w14:paraId="0EAFC7C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由此产生的一切法律后果和责任由我公司承担。我公司声明放弃对此提出任何异议和追索的权利。</w:t>
      </w:r>
    </w:p>
    <w:p w14:paraId="4AE99F4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本公司对上述承诺的内容事项真实性负责。如经查实上述承诺的内容事项存在虚假，我公司愿意接受以提供虚假材料谋取中标追究法律责任。</w:t>
      </w:r>
    </w:p>
    <w:p w14:paraId="3016FE34">
      <w:pPr>
        <w:spacing w:line="360" w:lineRule="auto"/>
        <w:ind w:firstLine="420" w:firstLineChars="200"/>
        <w:rPr>
          <w:rFonts w:hint="eastAsia" w:ascii="宋体" w:hAnsi="宋体" w:eastAsia="宋体" w:cs="宋体"/>
          <w:sz w:val="21"/>
          <w:szCs w:val="21"/>
        </w:rPr>
      </w:pPr>
    </w:p>
    <w:p w14:paraId="1AF82DE4">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3E29A968">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17C478C1">
      <w:pPr>
        <w:spacing w:line="360" w:lineRule="auto"/>
        <w:ind w:right="48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3AD59F67">
      <w:pPr>
        <w:rPr>
          <w:rFonts w:hint="eastAsia" w:ascii="宋体" w:hAnsi="宋体" w:eastAsia="宋体" w:cs="宋体"/>
          <w:spacing w:val="6"/>
          <w:sz w:val="21"/>
          <w:szCs w:val="21"/>
        </w:rPr>
      </w:pPr>
      <w:r>
        <w:rPr>
          <w:rFonts w:hint="eastAsia" w:ascii="宋体" w:hAnsi="宋体" w:eastAsia="宋体" w:cs="宋体"/>
          <w:spacing w:val="6"/>
          <w:sz w:val="21"/>
          <w:szCs w:val="21"/>
        </w:rPr>
        <w:br w:type="page"/>
      </w:r>
    </w:p>
    <w:p w14:paraId="2C6F3509">
      <w:pPr>
        <w:spacing w:line="360" w:lineRule="auto"/>
        <w:jc w:val="center"/>
        <w:rPr>
          <w:rFonts w:hint="eastAsia" w:ascii="宋体" w:hAnsi="宋体" w:eastAsia="宋体" w:cs="宋体"/>
          <w:sz w:val="21"/>
          <w:szCs w:val="21"/>
        </w:rPr>
      </w:pPr>
      <w:r>
        <w:rPr>
          <w:rFonts w:hint="eastAsia" w:ascii="宋体" w:hAnsi="宋体" w:eastAsia="宋体" w:cs="宋体"/>
          <w:spacing w:val="6"/>
          <w:sz w:val="21"/>
          <w:szCs w:val="21"/>
        </w:rPr>
        <w:t>3、</w:t>
      </w:r>
      <w:r>
        <w:rPr>
          <w:rFonts w:hint="eastAsia" w:ascii="宋体" w:hAnsi="宋体" w:eastAsia="宋体" w:cs="宋体"/>
          <w:sz w:val="21"/>
          <w:szCs w:val="21"/>
        </w:rPr>
        <w:t>供应商认为应附的其他材料</w:t>
      </w:r>
    </w:p>
    <w:p w14:paraId="433B5EDE">
      <w:pPr>
        <w:jc w:val="center"/>
        <w:rPr>
          <w:rFonts w:hint="eastAsia" w:ascii="宋体" w:hAnsi="宋体" w:eastAsia="宋体" w:cs="宋体"/>
          <w:b/>
          <w:bCs/>
          <w:spacing w:val="6"/>
          <w:sz w:val="32"/>
          <w:szCs w:val="32"/>
        </w:rPr>
      </w:pPr>
      <w:r>
        <w:rPr>
          <w:rFonts w:hint="eastAsia" w:ascii="宋体" w:hAnsi="宋体" w:eastAsia="宋体" w:cs="宋体"/>
          <w:b/>
          <w:bCs/>
          <w:spacing w:val="6"/>
          <w:sz w:val="32"/>
          <w:szCs w:val="32"/>
        </w:rPr>
        <w:br w:type="page"/>
      </w:r>
    </w:p>
    <w:p w14:paraId="436D252E">
      <w:pPr>
        <w:spacing w:line="360" w:lineRule="auto"/>
        <w:rPr>
          <w:rFonts w:hint="eastAsia" w:ascii="宋体" w:hAnsi="宋体" w:eastAsia="宋体" w:cs="宋体"/>
          <w:b/>
          <w:spacing w:val="6"/>
          <w:sz w:val="21"/>
          <w:szCs w:val="21"/>
        </w:rPr>
      </w:pPr>
      <w:r>
        <w:rPr>
          <w:rFonts w:hint="eastAsia" w:ascii="宋体" w:hAnsi="宋体" w:eastAsia="宋体" w:cs="宋体"/>
          <w:b/>
        </w:rPr>
        <w:t>附件1：</w:t>
      </w:r>
    </w:p>
    <w:p w14:paraId="2A39D70F">
      <w:pPr>
        <w:pStyle w:val="71"/>
        <w:spacing w:line="360" w:lineRule="auto"/>
        <w:jc w:val="center"/>
        <w:rPr>
          <w:rFonts w:hint="eastAsia" w:ascii="宋体" w:hAnsi="宋体" w:cs="宋体"/>
          <w:b/>
          <w:sz w:val="28"/>
          <w:szCs w:val="22"/>
        </w:rPr>
      </w:pPr>
      <w:r>
        <w:rPr>
          <w:rFonts w:hint="eastAsia" w:ascii="宋体" w:hAnsi="宋体" w:cs="宋体"/>
          <w:b/>
          <w:sz w:val="28"/>
          <w:szCs w:val="22"/>
        </w:rPr>
        <w:t>投报业绩一览表</w:t>
      </w:r>
    </w:p>
    <w:tbl>
      <w:tblPr>
        <w:tblStyle w:val="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2177"/>
        <w:gridCol w:w="1275"/>
        <w:gridCol w:w="2157"/>
        <w:gridCol w:w="1104"/>
        <w:gridCol w:w="1275"/>
        <w:gridCol w:w="1305"/>
      </w:tblGrid>
      <w:tr w14:paraId="5F28F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638" w:type="dxa"/>
            <w:vAlign w:val="center"/>
          </w:tcPr>
          <w:p w14:paraId="42C861AB">
            <w:pPr>
              <w:jc w:val="center"/>
              <w:rPr>
                <w:rFonts w:hint="eastAsia" w:ascii="宋体" w:hAnsi="宋体" w:eastAsia="宋体" w:cs="宋体"/>
                <w:sz w:val="21"/>
                <w:szCs w:val="21"/>
              </w:rPr>
            </w:pPr>
            <w:r>
              <w:rPr>
                <w:rFonts w:hint="eastAsia" w:ascii="宋体" w:hAnsi="宋体" w:eastAsia="宋体" w:cs="宋体"/>
                <w:sz w:val="21"/>
                <w:szCs w:val="21"/>
              </w:rPr>
              <w:t>序号</w:t>
            </w:r>
          </w:p>
        </w:tc>
        <w:tc>
          <w:tcPr>
            <w:tcW w:w="2177" w:type="dxa"/>
            <w:vAlign w:val="center"/>
          </w:tcPr>
          <w:p w14:paraId="6B1A0113">
            <w:pPr>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1275" w:type="dxa"/>
            <w:vAlign w:val="center"/>
          </w:tcPr>
          <w:p w14:paraId="04D7942E">
            <w:pPr>
              <w:jc w:val="center"/>
              <w:rPr>
                <w:rFonts w:hint="eastAsia" w:ascii="宋体" w:hAnsi="宋体" w:eastAsia="宋体" w:cs="宋体"/>
                <w:sz w:val="21"/>
                <w:szCs w:val="21"/>
              </w:rPr>
            </w:pPr>
            <w:r>
              <w:rPr>
                <w:rFonts w:hint="eastAsia" w:ascii="宋体" w:hAnsi="宋体" w:eastAsia="宋体" w:cs="宋体"/>
                <w:sz w:val="21"/>
                <w:szCs w:val="21"/>
              </w:rPr>
              <w:t>项目负责人姓名</w:t>
            </w:r>
          </w:p>
        </w:tc>
        <w:tc>
          <w:tcPr>
            <w:tcW w:w="2157" w:type="dxa"/>
            <w:vAlign w:val="center"/>
          </w:tcPr>
          <w:p w14:paraId="166EF1DB">
            <w:pPr>
              <w:jc w:val="center"/>
              <w:rPr>
                <w:rFonts w:hint="eastAsia" w:ascii="宋体" w:hAnsi="宋体" w:eastAsia="宋体" w:cs="宋体"/>
                <w:sz w:val="21"/>
                <w:szCs w:val="21"/>
              </w:rPr>
            </w:pPr>
            <w:r>
              <w:rPr>
                <w:rFonts w:hint="eastAsia" w:ascii="宋体" w:hAnsi="宋体" w:eastAsia="宋体" w:cs="宋体"/>
                <w:sz w:val="21"/>
                <w:szCs w:val="21"/>
              </w:rPr>
              <w:t>中标公示查询媒体</w:t>
            </w:r>
          </w:p>
        </w:tc>
        <w:tc>
          <w:tcPr>
            <w:tcW w:w="1104" w:type="dxa"/>
            <w:vAlign w:val="center"/>
          </w:tcPr>
          <w:p w14:paraId="3D37CB8B">
            <w:pPr>
              <w:jc w:val="center"/>
              <w:rPr>
                <w:rFonts w:hint="eastAsia" w:ascii="宋体" w:hAnsi="宋体" w:eastAsia="宋体" w:cs="宋体"/>
                <w:sz w:val="21"/>
                <w:szCs w:val="21"/>
              </w:rPr>
            </w:pPr>
            <w:r>
              <w:rPr>
                <w:rFonts w:hint="eastAsia" w:ascii="宋体" w:hAnsi="宋体" w:eastAsia="宋体" w:cs="宋体"/>
                <w:sz w:val="21"/>
                <w:szCs w:val="21"/>
              </w:rPr>
              <w:t>合同金额</w:t>
            </w:r>
          </w:p>
        </w:tc>
        <w:tc>
          <w:tcPr>
            <w:tcW w:w="1275" w:type="dxa"/>
            <w:vAlign w:val="center"/>
          </w:tcPr>
          <w:p w14:paraId="277A3295">
            <w:pPr>
              <w:jc w:val="center"/>
              <w:rPr>
                <w:rFonts w:hint="eastAsia" w:ascii="宋体" w:hAnsi="宋体" w:eastAsia="宋体" w:cs="宋体"/>
                <w:sz w:val="21"/>
                <w:szCs w:val="21"/>
              </w:rPr>
            </w:pPr>
            <w:r>
              <w:rPr>
                <w:rFonts w:hint="eastAsia" w:ascii="宋体" w:hAnsi="宋体" w:eastAsia="宋体" w:cs="宋体"/>
                <w:sz w:val="21"/>
                <w:szCs w:val="21"/>
              </w:rPr>
              <w:t>合同签订日期</w:t>
            </w:r>
          </w:p>
        </w:tc>
        <w:tc>
          <w:tcPr>
            <w:tcW w:w="1305" w:type="dxa"/>
            <w:vAlign w:val="center"/>
          </w:tcPr>
          <w:p w14:paraId="50E29FC4">
            <w:pPr>
              <w:jc w:val="center"/>
              <w:rPr>
                <w:rFonts w:hint="eastAsia" w:ascii="宋体" w:hAnsi="宋体" w:eastAsia="宋体" w:cs="宋体"/>
                <w:sz w:val="21"/>
                <w:szCs w:val="21"/>
              </w:rPr>
            </w:pPr>
            <w:r>
              <w:rPr>
                <w:rFonts w:hint="eastAsia" w:ascii="宋体" w:hAnsi="宋体" w:eastAsia="宋体" w:cs="宋体"/>
                <w:sz w:val="21"/>
                <w:szCs w:val="21"/>
              </w:rPr>
              <w:t>验收日期</w:t>
            </w:r>
          </w:p>
        </w:tc>
      </w:tr>
      <w:tr w14:paraId="6922E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638" w:type="dxa"/>
            <w:vAlign w:val="center"/>
          </w:tcPr>
          <w:p w14:paraId="0172509A">
            <w:pPr>
              <w:jc w:val="center"/>
              <w:rPr>
                <w:rFonts w:hint="eastAsia" w:ascii="宋体" w:hAnsi="宋体" w:eastAsia="宋体" w:cs="宋体"/>
                <w:sz w:val="21"/>
                <w:szCs w:val="21"/>
              </w:rPr>
            </w:pPr>
            <w:r>
              <w:rPr>
                <w:rFonts w:hint="eastAsia" w:ascii="宋体" w:hAnsi="宋体" w:eastAsia="宋体" w:cs="宋体"/>
                <w:sz w:val="21"/>
                <w:szCs w:val="21"/>
              </w:rPr>
              <w:t>1</w:t>
            </w:r>
          </w:p>
        </w:tc>
        <w:tc>
          <w:tcPr>
            <w:tcW w:w="2177" w:type="dxa"/>
            <w:vAlign w:val="center"/>
          </w:tcPr>
          <w:p w14:paraId="61DBC8F9">
            <w:pPr>
              <w:jc w:val="center"/>
              <w:rPr>
                <w:rFonts w:hint="eastAsia" w:ascii="宋体" w:hAnsi="宋体" w:eastAsia="宋体" w:cs="宋体"/>
                <w:sz w:val="21"/>
                <w:szCs w:val="21"/>
              </w:rPr>
            </w:pPr>
          </w:p>
        </w:tc>
        <w:tc>
          <w:tcPr>
            <w:tcW w:w="1275" w:type="dxa"/>
            <w:vAlign w:val="center"/>
          </w:tcPr>
          <w:p w14:paraId="4F3F68B1">
            <w:pPr>
              <w:jc w:val="center"/>
              <w:rPr>
                <w:rFonts w:hint="eastAsia" w:ascii="宋体" w:hAnsi="宋体" w:eastAsia="宋体" w:cs="宋体"/>
                <w:sz w:val="21"/>
                <w:szCs w:val="21"/>
              </w:rPr>
            </w:pPr>
          </w:p>
        </w:tc>
        <w:tc>
          <w:tcPr>
            <w:tcW w:w="2157" w:type="dxa"/>
            <w:vAlign w:val="center"/>
          </w:tcPr>
          <w:p w14:paraId="4FC4E348">
            <w:pPr>
              <w:jc w:val="center"/>
              <w:rPr>
                <w:rFonts w:hint="eastAsia" w:ascii="宋体" w:hAnsi="宋体" w:eastAsia="宋体" w:cs="宋体"/>
                <w:sz w:val="21"/>
                <w:szCs w:val="21"/>
              </w:rPr>
            </w:pPr>
          </w:p>
        </w:tc>
        <w:tc>
          <w:tcPr>
            <w:tcW w:w="1104" w:type="dxa"/>
            <w:vAlign w:val="center"/>
          </w:tcPr>
          <w:p w14:paraId="1A5D2016">
            <w:pPr>
              <w:jc w:val="center"/>
              <w:rPr>
                <w:rFonts w:hint="eastAsia" w:ascii="宋体" w:hAnsi="宋体" w:eastAsia="宋体" w:cs="宋体"/>
                <w:sz w:val="21"/>
                <w:szCs w:val="21"/>
              </w:rPr>
            </w:pPr>
          </w:p>
        </w:tc>
        <w:tc>
          <w:tcPr>
            <w:tcW w:w="1275" w:type="dxa"/>
            <w:vAlign w:val="center"/>
          </w:tcPr>
          <w:p w14:paraId="43A8FD06">
            <w:pPr>
              <w:jc w:val="center"/>
              <w:rPr>
                <w:rFonts w:hint="eastAsia" w:ascii="宋体" w:hAnsi="宋体" w:eastAsia="宋体" w:cs="宋体"/>
                <w:sz w:val="21"/>
                <w:szCs w:val="21"/>
              </w:rPr>
            </w:pPr>
          </w:p>
        </w:tc>
        <w:tc>
          <w:tcPr>
            <w:tcW w:w="1305" w:type="dxa"/>
            <w:vAlign w:val="center"/>
          </w:tcPr>
          <w:p w14:paraId="3FACF1A5">
            <w:pPr>
              <w:jc w:val="center"/>
              <w:rPr>
                <w:rFonts w:hint="eastAsia" w:ascii="宋体" w:hAnsi="宋体" w:eastAsia="宋体" w:cs="宋体"/>
                <w:sz w:val="21"/>
                <w:szCs w:val="21"/>
              </w:rPr>
            </w:pPr>
          </w:p>
        </w:tc>
      </w:tr>
      <w:tr w14:paraId="19936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8" w:type="dxa"/>
            <w:vAlign w:val="center"/>
          </w:tcPr>
          <w:p w14:paraId="33E92747">
            <w:pPr>
              <w:jc w:val="center"/>
              <w:rPr>
                <w:rFonts w:hint="eastAsia" w:ascii="宋体" w:hAnsi="宋体" w:eastAsia="宋体" w:cs="宋体"/>
                <w:sz w:val="21"/>
                <w:szCs w:val="21"/>
              </w:rPr>
            </w:pPr>
            <w:r>
              <w:rPr>
                <w:rFonts w:hint="eastAsia" w:ascii="宋体" w:hAnsi="宋体" w:eastAsia="宋体" w:cs="宋体"/>
                <w:sz w:val="21"/>
                <w:szCs w:val="21"/>
              </w:rPr>
              <w:t>……</w:t>
            </w:r>
          </w:p>
        </w:tc>
        <w:tc>
          <w:tcPr>
            <w:tcW w:w="2177" w:type="dxa"/>
            <w:vAlign w:val="center"/>
          </w:tcPr>
          <w:p w14:paraId="0D61697D">
            <w:pPr>
              <w:jc w:val="center"/>
              <w:rPr>
                <w:rFonts w:hint="eastAsia" w:ascii="宋体" w:hAnsi="宋体" w:eastAsia="宋体" w:cs="宋体"/>
                <w:sz w:val="21"/>
                <w:szCs w:val="21"/>
              </w:rPr>
            </w:pPr>
          </w:p>
        </w:tc>
        <w:tc>
          <w:tcPr>
            <w:tcW w:w="1275" w:type="dxa"/>
            <w:vAlign w:val="center"/>
          </w:tcPr>
          <w:p w14:paraId="3EC782A9">
            <w:pPr>
              <w:jc w:val="center"/>
              <w:rPr>
                <w:rFonts w:hint="eastAsia" w:ascii="宋体" w:hAnsi="宋体" w:eastAsia="宋体" w:cs="宋体"/>
                <w:sz w:val="21"/>
                <w:szCs w:val="21"/>
              </w:rPr>
            </w:pPr>
          </w:p>
        </w:tc>
        <w:tc>
          <w:tcPr>
            <w:tcW w:w="2157" w:type="dxa"/>
            <w:vAlign w:val="center"/>
          </w:tcPr>
          <w:p w14:paraId="16DBCFBC">
            <w:pPr>
              <w:jc w:val="center"/>
              <w:rPr>
                <w:rFonts w:hint="eastAsia" w:ascii="宋体" w:hAnsi="宋体" w:eastAsia="宋体" w:cs="宋体"/>
                <w:sz w:val="21"/>
                <w:szCs w:val="21"/>
              </w:rPr>
            </w:pPr>
          </w:p>
        </w:tc>
        <w:tc>
          <w:tcPr>
            <w:tcW w:w="1104" w:type="dxa"/>
            <w:vAlign w:val="center"/>
          </w:tcPr>
          <w:p w14:paraId="19242A12">
            <w:pPr>
              <w:jc w:val="center"/>
              <w:rPr>
                <w:rFonts w:hint="eastAsia" w:ascii="宋体" w:hAnsi="宋体" w:eastAsia="宋体" w:cs="宋体"/>
                <w:sz w:val="21"/>
                <w:szCs w:val="21"/>
              </w:rPr>
            </w:pPr>
          </w:p>
        </w:tc>
        <w:tc>
          <w:tcPr>
            <w:tcW w:w="1275" w:type="dxa"/>
            <w:vAlign w:val="center"/>
          </w:tcPr>
          <w:p w14:paraId="543CF6F8">
            <w:pPr>
              <w:jc w:val="center"/>
              <w:rPr>
                <w:rFonts w:hint="eastAsia" w:ascii="宋体" w:hAnsi="宋体" w:eastAsia="宋体" w:cs="宋体"/>
                <w:sz w:val="21"/>
                <w:szCs w:val="21"/>
              </w:rPr>
            </w:pPr>
          </w:p>
        </w:tc>
        <w:tc>
          <w:tcPr>
            <w:tcW w:w="1305" w:type="dxa"/>
            <w:vAlign w:val="center"/>
          </w:tcPr>
          <w:p w14:paraId="5ABE4D87">
            <w:pPr>
              <w:jc w:val="center"/>
              <w:rPr>
                <w:rFonts w:hint="eastAsia" w:ascii="宋体" w:hAnsi="宋体" w:eastAsia="宋体" w:cs="宋体"/>
                <w:sz w:val="21"/>
                <w:szCs w:val="21"/>
              </w:rPr>
            </w:pPr>
          </w:p>
        </w:tc>
      </w:tr>
      <w:tr w14:paraId="11638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638" w:type="dxa"/>
            <w:vAlign w:val="center"/>
          </w:tcPr>
          <w:p w14:paraId="633694AB">
            <w:pPr>
              <w:jc w:val="center"/>
              <w:rPr>
                <w:rFonts w:hint="eastAsia" w:ascii="宋体" w:hAnsi="宋体" w:eastAsia="宋体" w:cs="宋体"/>
                <w:sz w:val="21"/>
                <w:szCs w:val="21"/>
              </w:rPr>
            </w:pPr>
          </w:p>
        </w:tc>
        <w:tc>
          <w:tcPr>
            <w:tcW w:w="2177" w:type="dxa"/>
            <w:vAlign w:val="center"/>
          </w:tcPr>
          <w:p w14:paraId="198A02CF">
            <w:pPr>
              <w:jc w:val="center"/>
              <w:rPr>
                <w:rFonts w:hint="eastAsia" w:ascii="宋体" w:hAnsi="宋体" w:eastAsia="宋体" w:cs="宋体"/>
                <w:sz w:val="21"/>
                <w:szCs w:val="21"/>
              </w:rPr>
            </w:pPr>
          </w:p>
        </w:tc>
        <w:tc>
          <w:tcPr>
            <w:tcW w:w="1275" w:type="dxa"/>
            <w:vAlign w:val="center"/>
          </w:tcPr>
          <w:p w14:paraId="2DB44885">
            <w:pPr>
              <w:jc w:val="center"/>
              <w:rPr>
                <w:rFonts w:hint="eastAsia" w:ascii="宋体" w:hAnsi="宋体" w:eastAsia="宋体" w:cs="宋体"/>
                <w:sz w:val="21"/>
                <w:szCs w:val="21"/>
              </w:rPr>
            </w:pPr>
          </w:p>
        </w:tc>
        <w:tc>
          <w:tcPr>
            <w:tcW w:w="2157" w:type="dxa"/>
            <w:vAlign w:val="center"/>
          </w:tcPr>
          <w:p w14:paraId="061DC57B">
            <w:pPr>
              <w:jc w:val="center"/>
              <w:rPr>
                <w:rFonts w:hint="eastAsia" w:ascii="宋体" w:hAnsi="宋体" w:eastAsia="宋体" w:cs="宋体"/>
                <w:sz w:val="21"/>
                <w:szCs w:val="21"/>
              </w:rPr>
            </w:pPr>
          </w:p>
        </w:tc>
        <w:tc>
          <w:tcPr>
            <w:tcW w:w="1104" w:type="dxa"/>
            <w:vAlign w:val="center"/>
          </w:tcPr>
          <w:p w14:paraId="4F3FE7C8">
            <w:pPr>
              <w:jc w:val="center"/>
              <w:rPr>
                <w:rFonts w:hint="eastAsia" w:ascii="宋体" w:hAnsi="宋体" w:eastAsia="宋体" w:cs="宋体"/>
                <w:sz w:val="21"/>
                <w:szCs w:val="21"/>
              </w:rPr>
            </w:pPr>
          </w:p>
        </w:tc>
        <w:tc>
          <w:tcPr>
            <w:tcW w:w="1275" w:type="dxa"/>
            <w:vAlign w:val="center"/>
          </w:tcPr>
          <w:p w14:paraId="7E016E5D">
            <w:pPr>
              <w:jc w:val="center"/>
              <w:rPr>
                <w:rFonts w:hint="eastAsia" w:ascii="宋体" w:hAnsi="宋体" w:eastAsia="宋体" w:cs="宋体"/>
                <w:sz w:val="21"/>
                <w:szCs w:val="21"/>
              </w:rPr>
            </w:pPr>
          </w:p>
        </w:tc>
        <w:tc>
          <w:tcPr>
            <w:tcW w:w="1305" w:type="dxa"/>
            <w:vAlign w:val="center"/>
          </w:tcPr>
          <w:p w14:paraId="0E315091">
            <w:pPr>
              <w:jc w:val="center"/>
              <w:rPr>
                <w:rFonts w:hint="eastAsia" w:ascii="宋体" w:hAnsi="宋体" w:eastAsia="宋体" w:cs="宋体"/>
                <w:sz w:val="21"/>
                <w:szCs w:val="21"/>
              </w:rPr>
            </w:pPr>
          </w:p>
        </w:tc>
      </w:tr>
      <w:tr w14:paraId="7B857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8" w:type="dxa"/>
            <w:vAlign w:val="center"/>
          </w:tcPr>
          <w:p w14:paraId="2E57AE4C">
            <w:pPr>
              <w:jc w:val="center"/>
              <w:rPr>
                <w:rFonts w:hint="eastAsia" w:ascii="宋体" w:hAnsi="宋体" w:eastAsia="宋体" w:cs="宋体"/>
                <w:sz w:val="21"/>
                <w:szCs w:val="21"/>
              </w:rPr>
            </w:pPr>
          </w:p>
        </w:tc>
        <w:tc>
          <w:tcPr>
            <w:tcW w:w="2177" w:type="dxa"/>
            <w:vAlign w:val="center"/>
          </w:tcPr>
          <w:p w14:paraId="70564116">
            <w:pPr>
              <w:jc w:val="center"/>
              <w:rPr>
                <w:rFonts w:hint="eastAsia" w:ascii="宋体" w:hAnsi="宋体" w:eastAsia="宋体" w:cs="宋体"/>
                <w:sz w:val="21"/>
                <w:szCs w:val="21"/>
              </w:rPr>
            </w:pPr>
          </w:p>
        </w:tc>
        <w:tc>
          <w:tcPr>
            <w:tcW w:w="1275" w:type="dxa"/>
            <w:vAlign w:val="center"/>
          </w:tcPr>
          <w:p w14:paraId="53A8C84C">
            <w:pPr>
              <w:jc w:val="center"/>
              <w:rPr>
                <w:rFonts w:hint="eastAsia" w:ascii="宋体" w:hAnsi="宋体" w:eastAsia="宋体" w:cs="宋体"/>
                <w:sz w:val="21"/>
                <w:szCs w:val="21"/>
              </w:rPr>
            </w:pPr>
          </w:p>
        </w:tc>
        <w:tc>
          <w:tcPr>
            <w:tcW w:w="2157" w:type="dxa"/>
            <w:vAlign w:val="center"/>
          </w:tcPr>
          <w:p w14:paraId="00D3F95E">
            <w:pPr>
              <w:jc w:val="center"/>
              <w:rPr>
                <w:rFonts w:hint="eastAsia" w:ascii="宋体" w:hAnsi="宋体" w:eastAsia="宋体" w:cs="宋体"/>
                <w:sz w:val="21"/>
                <w:szCs w:val="21"/>
              </w:rPr>
            </w:pPr>
          </w:p>
        </w:tc>
        <w:tc>
          <w:tcPr>
            <w:tcW w:w="1104" w:type="dxa"/>
            <w:vAlign w:val="center"/>
          </w:tcPr>
          <w:p w14:paraId="4FC42F06">
            <w:pPr>
              <w:jc w:val="center"/>
              <w:rPr>
                <w:rFonts w:hint="eastAsia" w:ascii="宋体" w:hAnsi="宋体" w:eastAsia="宋体" w:cs="宋体"/>
                <w:sz w:val="21"/>
                <w:szCs w:val="21"/>
              </w:rPr>
            </w:pPr>
          </w:p>
        </w:tc>
        <w:tc>
          <w:tcPr>
            <w:tcW w:w="1275" w:type="dxa"/>
            <w:vAlign w:val="center"/>
          </w:tcPr>
          <w:p w14:paraId="3FC1805B">
            <w:pPr>
              <w:jc w:val="center"/>
              <w:rPr>
                <w:rFonts w:hint="eastAsia" w:ascii="宋体" w:hAnsi="宋体" w:eastAsia="宋体" w:cs="宋体"/>
                <w:sz w:val="21"/>
                <w:szCs w:val="21"/>
              </w:rPr>
            </w:pPr>
          </w:p>
        </w:tc>
        <w:tc>
          <w:tcPr>
            <w:tcW w:w="1305" w:type="dxa"/>
            <w:vAlign w:val="center"/>
          </w:tcPr>
          <w:p w14:paraId="282606EB">
            <w:pPr>
              <w:jc w:val="center"/>
              <w:rPr>
                <w:rFonts w:hint="eastAsia" w:ascii="宋体" w:hAnsi="宋体" w:eastAsia="宋体" w:cs="宋体"/>
                <w:sz w:val="21"/>
                <w:szCs w:val="21"/>
              </w:rPr>
            </w:pPr>
          </w:p>
        </w:tc>
      </w:tr>
      <w:tr w14:paraId="3B837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8" w:type="dxa"/>
            <w:vAlign w:val="center"/>
          </w:tcPr>
          <w:p w14:paraId="65F87E56">
            <w:pPr>
              <w:jc w:val="center"/>
              <w:rPr>
                <w:rFonts w:hint="eastAsia" w:ascii="宋体" w:hAnsi="宋体" w:eastAsia="宋体" w:cs="宋体"/>
                <w:sz w:val="21"/>
                <w:szCs w:val="21"/>
              </w:rPr>
            </w:pPr>
          </w:p>
        </w:tc>
        <w:tc>
          <w:tcPr>
            <w:tcW w:w="2177" w:type="dxa"/>
            <w:vAlign w:val="center"/>
          </w:tcPr>
          <w:p w14:paraId="6F46F2CC">
            <w:pPr>
              <w:jc w:val="center"/>
              <w:rPr>
                <w:rFonts w:hint="eastAsia" w:ascii="宋体" w:hAnsi="宋体" w:eastAsia="宋体" w:cs="宋体"/>
                <w:sz w:val="21"/>
                <w:szCs w:val="21"/>
              </w:rPr>
            </w:pPr>
          </w:p>
        </w:tc>
        <w:tc>
          <w:tcPr>
            <w:tcW w:w="1275" w:type="dxa"/>
            <w:vAlign w:val="center"/>
          </w:tcPr>
          <w:p w14:paraId="6359574C">
            <w:pPr>
              <w:jc w:val="center"/>
              <w:rPr>
                <w:rFonts w:hint="eastAsia" w:ascii="宋体" w:hAnsi="宋体" w:eastAsia="宋体" w:cs="宋体"/>
                <w:sz w:val="21"/>
                <w:szCs w:val="21"/>
              </w:rPr>
            </w:pPr>
          </w:p>
        </w:tc>
        <w:tc>
          <w:tcPr>
            <w:tcW w:w="2157" w:type="dxa"/>
            <w:vAlign w:val="center"/>
          </w:tcPr>
          <w:p w14:paraId="00734DD8">
            <w:pPr>
              <w:jc w:val="center"/>
              <w:rPr>
                <w:rFonts w:hint="eastAsia" w:ascii="宋体" w:hAnsi="宋体" w:eastAsia="宋体" w:cs="宋体"/>
                <w:sz w:val="21"/>
                <w:szCs w:val="21"/>
              </w:rPr>
            </w:pPr>
          </w:p>
        </w:tc>
        <w:tc>
          <w:tcPr>
            <w:tcW w:w="1104" w:type="dxa"/>
            <w:vAlign w:val="center"/>
          </w:tcPr>
          <w:p w14:paraId="0EB72B5E">
            <w:pPr>
              <w:jc w:val="center"/>
              <w:rPr>
                <w:rFonts w:hint="eastAsia" w:ascii="宋体" w:hAnsi="宋体" w:eastAsia="宋体" w:cs="宋体"/>
                <w:sz w:val="21"/>
                <w:szCs w:val="21"/>
              </w:rPr>
            </w:pPr>
          </w:p>
        </w:tc>
        <w:tc>
          <w:tcPr>
            <w:tcW w:w="1275" w:type="dxa"/>
            <w:vAlign w:val="center"/>
          </w:tcPr>
          <w:p w14:paraId="46E77332">
            <w:pPr>
              <w:jc w:val="center"/>
              <w:rPr>
                <w:rFonts w:hint="eastAsia" w:ascii="宋体" w:hAnsi="宋体" w:eastAsia="宋体" w:cs="宋体"/>
                <w:sz w:val="21"/>
                <w:szCs w:val="21"/>
              </w:rPr>
            </w:pPr>
          </w:p>
        </w:tc>
        <w:tc>
          <w:tcPr>
            <w:tcW w:w="1305" w:type="dxa"/>
            <w:vAlign w:val="center"/>
          </w:tcPr>
          <w:p w14:paraId="1E58D2B7">
            <w:pPr>
              <w:jc w:val="center"/>
              <w:rPr>
                <w:rFonts w:hint="eastAsia" w:ascii="宋体" w:hAnsi="宋体" w:eastAsia="宋体" w:cs="宋体"/>
                <w:sz w:val="21"/>
                <w:szCs w:val="21"/>
              </w:rPr>
            </w:pPr>
          </w:p>
        </w:tc>
      </w:tr>
    </w:tbl>
    <w:p w14:paraId="084DCF38">
      <w:pPr>
        <w:widowControl/>
        <w:jc w:val="left"/>
        <w:rPr>
          <w:rFonts w:hint="eastAsia" w:ascii="宋体" w:hAnsi="宋体" w:eastAsia="宋体" w:cs="宋体"/>
          <w:spacing w:val="6"/>
          <w:sz w:val="21"/>
          <w:szCs w:val="21"/>
        </w:rPr>
      </w:pPr>
      <w:r>
        <w:rPr>
          <w:rFonts w:hint="eastAsia" w:ascii="宋体" w:hAnsi="宋体" w:eastAsia="宋体" w:cs="宋体"/>
          <w:spacing w:val="6"/>
          <w:sz w:val="21"/>
          <w:szCs w:val="21"/>
        </w:rPr>
        <w:t>注：1.本表只需填写在本次投标中所投报的所有业绩，某项内容若无则划“/”。</w:t>
      </w:r>
    </w:p>
    <w:p w14:paraId="650887DC">
      <w:pPr>
        <w:widowControl/>
        <w:ind w:firstLine="444" w:firstLineChars="200"/>
        <w:jc w:val="left"/>
        <w:rPr>
          <w:rFonts w:hint="eastAsia" w:ascii="宋体" w:hAnsi="宋体" w:eastAsia="宋体" w:cs="宋体"/>
          <w:spacing w:val="6"/>
          <w:sz w:val="21"/>
          <w:szCs w:val="21"/>
        </w:rPr>
      </w:pPr>
      <w:r>
        <w:rPr>
          <w:rFonts w:hint="eastAsia" w:ascii="宋体" w:hAnsi="宋体" w:eastAsia="宋体" w:cs="宋体"/>
          <w:spacing w:val="6"/>
          <w:sz w:val="21"/>
          <w:szCs w:val="21"/>
        </w:rPr>
        <w:t>2.如本项目未投报业绩，本表可删除。</w:t>
      </w:r>
    </w:p>
    <w:p w14:paraId="0893131B">
      <w:pPr>
        <w:widowControl/>
        <w:jc w:val="left"/>
        <w:rPr>
          <w:rFonts w:hint="eastAsia" w:ascii="宋体" w:hAnsi="宋体" w:eastAsia="宋体" w:cs="宋体"/>
          <w:b/>
          <w:bCs/>
          <w:spacing w:val="6"/>
          <w:sz w:val="21"/>
          <w:szCs w:val="21"/>
        </w:rPr>
      </w:pPr>
      <w:r>
        <w:rPr>
          <w:rFonts w:hint="eastAsia" w:ascii="宋体" w:hAnsi="宋体" w:eastAsia="宋体" w:cs="宋体"/>
          <w:b/>
          <w:bCs/>
          <w:spacing w:val="6"/>
          <w:sz w:val="21"/>
          <w:szCs w:val="21"/>
        </w:rPr>
        <w:br w:type="page"/>
      </w:r>
    </w:p>
    <w:p w14:paraId="10743610">
      <w:pPr>
        <w:spacing w:line="360" w:lineRule="auto"/>
        <w:rPr>
          <w:rFonts w:hint="eastAsia" w:ascii="宋体" w:hAnsi="宋体" w:eastAsia="宋体" w:cs="宋体"/>
          <w:b/>
          <w:bCs/>
          <w:spacing w:val="6"/>
          <w:sz w:val="21"/>
          <w:szCs w:val="21"/>
        </w:rPr>
      </w:pPr>
      <w:r>
        <w:rPr>
          <w:rFonts w:hint="eastAsia" w:ascii="宋体" w:hAnsi="宋体" w:eastAsia="宋体" w:cs="宋体"/>
          <w:b/>
          <w:bCs/>
          <w:spacing w:val="6"/>
          <w:sz w:val="21"/>
          <w:szCs w:val="21"/>
        </w:rPr>
        <w:t>附件2：</w:t>
      </w:r>
    </w:p>
    <w:p w14:paraId="43C05A08">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残疾人福利性单位声明函（如为残疾人福利性单位）</w:t>
      </w:r>
    </w:p>
    <w:p w14:paraId="3666B66B">
      <w:pPr>
        <w:spacing w:line="360" w:lineRule="auto"/>
        <w:jc w:val="center"/>
        <w:rPr>
          <w:rFonts w:hint="eastAsia" w:ascii="宋体" w:hAnsi="宋体" w:eastAsia="宋体" w:cs="宋体"/>
          <w:b/>
          <w:spacing w:val="6"/>
          <w:sz w:val="21"/>
          <w:szCs w:val="21"/>
        </w:rPr>
      </w:pPr>
      <w:r>
        <w:rPr>
          <w:rFonts w:hint="eastAsia" w:ascii="宋体" w:hAnsi="宋体" w:eastAsia="宋体" w:cs="宋体"/>
          <w:b/>
          <w:sz w:val="21"/>
          <w:szCs w:val="21"/>
        </w:rPr>
        <w:t>（注：若无，可删除此项）</w:t>
      </w:r>
    </w:p>
    <w:p w14:paraId="3829BDA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 xml:space="preserve">    </w:t>
      </w:r>
    </w:p>
    <w:p w14:paraId="00FD147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单位郑重声明，根据《财政部民政部中国残疾人联合会关于促进残疾人就业政府采购政策的通知》（财库（2017〔141〕号）的规定，本单位为符合该文件之规定条件的残疾人福利性单位，参加本次政府采购活动提供本单位制造的货物，或者提供（其他残疾人福利性单位名称）制造的货物（不包括使用非残疾人福利性单位注册商标的货物）。货物的名称品牌型号是</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DEE5CE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本单位对上述声明的真实性负责。如有虚假，将承担相应的法律责任。</w:t>
      </w:r>
    </w:p>
    <w:p w14:paraId="062D861A">
      <w:pPr>
        <w:pStyle w:val="9"/>
        <w:spacing w:line="360" w:lineRule="auto"/>
        <w:ind w:left="480"/>
        <w:rPr>
          <w:rFonts w:hint="eastAsia" w:ascii="宋体" w:hAnsi="宋体" w:eastAsia="宋体" w:cs="宋体"/>
          <w:sz w:val="21"/>
          <w:szCs w:val="21"/>
        </w:rPr>
      </w:pPr>
    </w:p>
    <w:p w14:paraId="5CAA62C4">
      <w:pPr>
        <w:spacing w:line="360" w:lineRule="auto"/>
        <w:ind w:firstLine="420" w:firstLineChars="200"/>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投标人：</w:t>
      </w:r>
      <w:r>
        <w:rPr>
          <w:rFonts w:hint="eastAsia" w:ascii="宋体" w:hAnsi="宋体" w:eastAsia="宋体" w:cs="宋体"/>
          <w:kern w:val="0"/>
          <w:sz w:val="21"/>
          <w:szCs w:val="21"/>
          <w:u w:val="single"/>
          <w:lang w:val="zh-CN"/>
        </w:rPr>
        <w:t xml:space="preserve">           </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zh-CN"/>
        </w:rPr>
        <w:t xml:space="preserve">  </w:t>
      </w:r>
      <w:r>
        <w:rPr>
          <w:rFonts w:hint="eastAsia" w:ascii="宋体" w:hAnsi="宋体" w:eastAsia="宋体" w:cs="宋体"/>
          <w:kern w:val="0"/>
          <w:sz w:val="21"/>
          <w:szCs w:val="21"/>
          <w:lang w:val="zh-CN"/>
        </w:rPr>
        <w:t>（全称并加盖公章）</w:t>
      </w:r>
    </w:p>
    <w:p w14:paraId="31421D0F">
      <w:pPr>
        <w:pStyle w:val="9"/>
        <w:spacing w:line="360" w:lineRule="auto"/>
        <w:ind w:left="480"/>
        <w:rPr>
          <w:rFonts w:hint="eastAsia" w:ascii="宋体" w:hAnsi="宋体" w:eastAsia="宋体" w:cs="宋体"/>
          <w:sz w:val="21"/>
          <w:szCs w:val="21"/>
        </w:rPr>
      </w:pPr>
      <w:r>
        <w:rPr>
          <w:rFonts w:hint="eastAsia" w:ascii="宋体" w:hAnsi="宋体" w:eastAsia="宋体" w:cs="宋体"/>
          <w:sz w:val="21"/>
          <w:szCs w:val="21"/>
        </w:rPr>
        <w:t>日期：</w:t>
      </w:r>
    </w:p>
    <w:p w14:paraId="171BFF12">
      <w:pPr>
        <w:pStyle w:val="9"/>
        <w:spacing w:line="360" w:lineRule="auto"/>
        <w:ind w:left="480"/>
        <w:rPr>
          <w:rFonts w:hint="eastAsia" w:ascii="宋体" w:hAnsi="宋体" w:eastAsia="宋体" w:cs="宋体"/>
          <w:sz w:val="21"/>
          <w:szCs w:val="21"/>
        </w:rPr>
      </w:pPr>
    </w:p>
    <w:p w14:paraId="15940C0A">
      <w:pPr>
        <w:spacing w:line="360" w:lineRule="auto"/>
        <w:jc w:val="center"/>
        <w:rPr>
          <w:rFonts w:hint="eastAsia" w:ascii="宋体" w:hAnsi="宋体" w:eastAsia="宋体" w:cs="宋体"/>
          <w:b/>
          <w:bCs/>
          <w:spacing w:val="6"/>
          <w:sz w:val="32"/>
          <w:szCs w:val="32"/>
        </w:rPr>
      </w:pPr>
    </w:p>
    <w:p w14:paraId="12D96523">
      <w:pPr>
        <w:rPr>
          <w:rFonts w:hint="eastAsia" w:ascii="宋体" w:hAnsi="宋体" w:eastAsia="宋体" w:cs="宋体"/>
        </w:rPr>
      </w:pPr>
    </w:p>
    <w:p w14:paraId="57F6753F">
      <w:pPr>
        <w:rPr>
          <w:rFonts w:hint="eastAsia" w:ascii="宋体" w:hAnsi="宋体" w:eastAsia="宋体" w:cs="宋体"/>
        </w:rPr>
      </w:pPr>
    </w:p>
    <w:p w14:paraId="5A7263BB">
      <w:pPr>
        <w:rPr>
          <w:rFonts w:hint="eastAsia" w:ascii="宋体" w:hAnsi="宋体" w:eastAsia="宋体" w:cs="宋体"/>
        </w:rPr>
      </w:pPr>
    </w:p>
    <w:p w14:paraId="2C34026E">
      <w:pPr>
        <w:rPr>
          <w:rFonts w:hint="eastAsia" w:ascii="宋体" w:hAnsi="宋体" w:eastAsia="宋体" w:cs="宋体"/>
        </w:rPr>
      </w:pPr>
    </w:p>
    <w:p w14:paraId="349A45F7">
      <w:pPr>
        <w:rPr>
          <w:rFonts w:hint="eastAsia" w:ascii="宋体" w:hAnsi="宋体" w:eastAsia="宋体" w:cs="宋体"/>
        </w:rPr>
      </w:pPr>
    </w:p>
    <w:p w14:paraId="42429826">
      <w:pPr>
        <w:rPr>
          <w:rFonts w:hint="eastAsia" w:ascii="宋体" w:hAnsi="宋体" w:eastAsia="宋体" w:cs="宋体"/>
        </w:rPr>
      </w:pPr>
    </w:p>
    <w:p w14:paraId="61D872A6">
      <w:pPr>
        <w:rPr>
          <w:rFonts w:hint="eastAsia" w:ascii="宋体" w:hAnsi="宋体" w:eastAsia="宋体" w:cs="宋体"/>
        </w:rPr>
      </w:pPr>
    </w:p>
    <w:p w14:paraId="5934A030">
      <w:pPr>
        <w:rPr>
          <w:rFonts w:hint="eastAsia" w:ascii="宋体" w:hAnsi="宋体" w:eastAsia="宋体" w:cs="宋体"/>
        </w:rPr>
      </w:pPr>
    </w:p>
    <w:p w14:paraId="5CF9C71D">
      <w:pPr>
        <w:rPr>
          <w:rFonts w:hint="eastAsia" w:ascii="宋体" w:hAnsi="宋体" w:eastAsia="宋体" w:cs="宋体"/>
        </w:rPr>
      </w:pPr>
    </w:p>
    <w:p w14:paraId="2385686E">
      <w:pPr>
        <w:pStyle w:val="90"/>
        <w:ind w:firstLine="0" w:firstLineChars="0"/>
        <w:rPr>
          <w:rFonts w:hint="eastAsia" w:cs="宋体"/>
        </w:rPr>
      </w:pPr>
      <w:bookmarkStart w:id="417" w:name="_Toc12504"/>
      <w:bookmarkStart w:id="418" w:name="_Toc30073_WPSOffice_Level2"/>
      <w:bookmarkStart w:id="419" w:name="_Toc26011_WPSOffice_Level2"/>
      <w:bookmarkStart w:id="420" w:name="_Toc3047"/>
      <w:bookmarkStart w:id="421" w:name="_Toc12758_WPSOffice_Level2"/>
      <w:bookmarkStart w:id="422" w:name="_Toc17815"/>
    </w:p>
    <w:bookmarkEnd w:id="417"/>
    <w:bookmarkEnd w:id="418"/>
    <w:bookmarkEnd w:id="419"/>
    <w:bookmarkEnd w:id="420"/>
    <w:bookmarkEnd w:id="421"/>
    <w:bookmarkEnd w:id="422"/>
    <w:p w14:paraId="1489E3AB">
      <w:pPr>
        <w:widowControl/>
        <w:jc w:val="left"/>
        <w:rPr>
          <w:rFonts w:hint="eastAsia" w:ascii="宋体" w:hAnsi="宋体" w:eastAsia="宋体" w:cs="宋体"/>
        </w:rPr>
      </w:pPr>
      <w:r>
        <w:rPr>
          <w:rFonts w:hint="eastAsia" w:ascii="宋体" w:hAnsi="宋体" w:eastAsia="宋体" w:cs="宋体"/>
        </w:rPr>
        <w:br w:type="page"/>
      </w:r>
    </w:p>
    <w:p w14:paraId="6B7FA3B8">
      <w:pPr>
        <w:spacing w:line="360" w:lineRule="auto"/>
        <w:rPr>
          <w:rFonts w:hint="eastAsia" w:ascii="宋体" w:hAnsi="宋体" w:eastAsia="宋体" w:cs="宋体"/>
          <w:b/>
          <w:sz w:val="21"/>
          <w:szCs w:val="20"/>
        </w:rPr>
      </w:pPr>
      <w:r>
        <w:rPr>
          <w:rFonts w:hint="eastAsia" w:ascii="宋体" w:hAnsi="宋体" w:eastAsia="宋体" w:cs="宋体"/>
          <w:b/>
          <w:sz w:val="21"/>
          <w:szCs w:val="20"/>
        </w:rPr>
        <w:t>附件3：</w:t>
      </w:r>
    </w:p>
    <w:p w14:paraId="6390358E">
      <w:pPr>
        <w:pStyle w:val="86"/>
        <w:spacing w:line="360" w:lineRule="auto"/>
        <w:jc w:val="center"/>
        <w:rPr>
          <w:rFonts w:hint="eastAsia" w:ascii="宋体" w:hAnsi="宋体" w:cs="宋体"/>
          <w:b/>
          <w:sz w:val="32"/>
          <w:szCs w:val="21"/>
        </w:rPr>
      </w:pPr>
      <w:r>
        <w:rPr>
          <w:rFonts w:hint="eastAsia" w:ascii="宋体" w:hAnsi="宋体" w:cs="宋体"/>
          <w:b/>
          <w:sz w:val="28"/>
          <w:szCs w:val="20"/>
        </w:rPr>
        <w:t>中小企业声明函（工程、服务）</w:t>
      </w:r>
    </w:p>
    <w:p w14:paraId="6DF098F9">
      <w:pPr>
        <w:spacing w:line="360" w:lineRule="auto"/>
        <w:ind w:firstLine="420" w:firstLineChars="200"/>
        <w:jc w:val="center"/>
        <w:rPr>
          <w:rFonts w:hint="eastAsia" w:ascii="宋体" w:hAnsi="宋体" w:eastAsia="宋体" w:cs="宋体"/>
          <w:sz w:val="21"/>
          <w:szCs w:val="21"/>
        </w:rPr>
      </w:pPr>
      <w:r>
        <w:rPr>
          <w:rFonts w:hint="eastAsia" w:ascii="宋体" w:hAnsi="宋体" w:eastAsia="宋体" w:cs="宋体"/>
          <w:sz w:val="21"/>
          <w:szCs w:val="21"/>
        </w:rPr>
        <w:t>（不属于中小微企业的无需提供此项内容）</w:t>
      </w:r>
    </w:p>
    <w:p w14:paraId="4BCE7F3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 号）的规定，本公司（联合体）参加</w:t>
      </w:r>
      <w:r>
        <w:rPr>
          <w:rFonts w:hint="eastAsia" w:ascii="宋体" w:hAnsi="宋体" w:eastAsia="宋体" w:cs="宋体"/>
          <w:sz w:val="21"/>
          <w:szCs w:val="21"/>
          <w:u w:val="single"/>
        </w:rPr>
        <w:t xml:space="preserve"> （单位名称） </w:t>
      </w:r>
      <w:r>
        <w:rPr>
          <w:rFonts w:hint="eastAsia" w:ascii="宋体" w:hAnsi="宋体" w:eastAsia="宋体" w:cs="宋体"/>
          <w:sz w:val="21"/>
          <w:szCs w:val="21"/>
        </w:rPr>
        <w:t>的</w:t>
      </w:r>
      <w:r>
        <w:rPr>
          <w:rFonts w:hint="eastAsia" w:ascii="宋体" w:hAnsi="宋体" w:eastAsia="宋体" w:cs="宋体"/>
          <w:sz w:val="21"/>
          <w:szCs w:val="21"/>
          <w:u w:val="single"/>
        </w:rPr>
        <w:t xml:space="preserve"> （项目名称） </w:t>
      </w:r>
      <w:r>
        <w:rPr>
          <w:rFonts w:hint="eastAsia" w:ascii="宋体" w:hAnsi="宋体" w:eastAsia="宋体" w:cs="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47FB3A6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，属于</w:t>
      </w:r>
      <w:r>
        <w:rPr>
          <w:rFonts w:hint="eastAsia" w:ascii="宋体" w:hAnsi="宋体" w:eastAsia="宋体" w:cs="宋体"/>
          <w:sz w:val="21"/>
          <w:szCs w:val="21"/>
          <w:u w:val="single"/>
        </w:rPr>
        <w:t xml:space="preserve"> （采购文件中明确的所属行业）</w:t>
      </w:r>
      <w:r>
        <w:rPr>
          <w:rFonts w:hint="eastAsia" w:ascii="宋体" w:hAnsi="宋体" w:eastAsia="宋体" w:cs="宋体"/>
          <w:sz w:val="21"/>
          <w:szCs w:val="21"/>
        </w:rPr>
        <w:t xml:space="preserve"> ；承建（承接）企业为</w:t>
      </w:r>
      <w:r>
        <w:rPr>
          <w:rFonts w:hint="eastAsia" w:ascii="宋体" w:hAnsi="宋体" w:eastAsia="宋体" w:cs="宋体"/>
          <w:sz w:val="21"/>
          <w:szCs w:val="21"/>
          <w:u w:val="single"/>
        </w:rPr>
        <w:t xml:space="preserve"> （企业名称） </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 xml:space="preserve"> （中型企业、小型企业、微型企业）</w:t>
      </w:r>
      <w:r>
        <w:rPr>
          <w:rFonts w:hint="eastAsia" w:ascii="宋体" w:hAnsi="宋体" w:eastAsia="宋体" w:cs="宋体"/>
          <w:sz w:val="21"/>
          <w:szCs w:val="21"/>
        </w:rPr>
        <w:t xml:space="preserve"> ；</w:t>
      </w:r>
    </w:p>
    <w:p w14:paraId="519DF4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 xml:space="preserve"> （标的名称） </w:t>
      </w:r>
      <w:r>
        <w:rPr>
          <w:rFonts w:hint="eastAsia" w:ascii="宋体" w:hAnsi="宋体" w:eastAsia="宋体" w:cs="宋体"/>
          <w:sz w:val="21"/>
          <w:szCs w:val="21"/>
        </w:rPr>
        <w:t>，属于</w:t>
      </w:r>
      <w:r>
        <w:rPr>
          <w:rFonts w:hint="eastAsia" w:ascii="宋体" w:hAnsi="宋体" w:eastAsia="宋体" w:cs="宋体"/>
          <w:sz w:val="21"/>
          <w:szCs w:val="21"/>
          <w:u w:val="single"/>
        </w:rPr>
        <w:t xml:space="preserve"> （采购文件中明确的所属行业）</w:t>
      </w:r>
      <w:r>
        <w:rPr>
          <w:rFonts w:hint="eastAsia" w:ascii="宋体" w:hAnsi="宋体" w:eastAsia="宋体" w:cs="宋体"/>
          <w:sz w:val="21"/>
          <w:szCs w:val="21"/>
        </w:rPr>
        <w:t xml:space="preserve"> ；承建（承接）企业为</w:t>
      </w:r>
      <w:r>
        <w:rPr>
          <w:rFonts w:hint="eastAsia" w:ascii="宋体" w:hAnsi="宋体" w:eastAsia="宋体" w:cs="宋体"/>
          <w:sz w:val="21"/>
          <w:szCs w:val="21"/>
          <w:u w:val="single"/>
        </w:rPr>
        <w:t xml:space="preserve"> （企业名称）</w:t>
      </w:r>
      <w:r>
        <w:rPr>
          <w:rFonts w:hint="eastAsia" w:ascii="宋体" w:hAnsi="宋体" w:eastAsia="宋体" w:cs="宋体"/>
          <w:sz w:val="21"/>
          <w:szCs w:val="21"/>
        </w:rPr>
        <w:t xml:space="preserve"> ，从业人员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 xml:space="preserve"> （中型企业、小型企业、微型企业）</w:t>
      </w:r>
      <w:r>
        <w:rPr>
          <w:rFonts w:hint="eastAsia" w:ascii="宋体" w:hAnsi="宋体" w:eastAsia="宋体" w:cs="宋体"/>
          <w:sz w:val="21"/>
          <w:szCs w:val="21"/>
        </w:rPr>
        <w:t xml:space="preserve"> ；</w:t>
      </w:r>
    </w:p>
    <w:p w14:paraId="2A2AEAD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p>
    <w:p w14:paraId="2E4CD8C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44F11B8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3FE7E688">
      <w:pPr>
        <w:pStyle w:val="30"/>
        <w:spacing w:line="360" w:lineRule="auto"/>
        <w:ind w:left="480" w:firstLine="210"/>
        <w:rPr>
          <w:rFonts w:hint="eastAsia" w:ascii="宋体" w:hAnsi="宋体" w:eastAsia="宋体" w:cs="宋体"/>
          <w:szCs w:val="21"/>
        </w:rPr>
      </w:pPr>
    </w:p>
    <w:p w14:paraId="624175CA">
      <w:pPr>
        <w:pStyle w:val="30"/>
        <w:spacing w:line="360" w:lineRule="auto"/>
        <w:ind w:left="480" w:firstLine="210"/>
        <w:rPr>
          <w:rFonts w:hint="eastAsia" w:ascii="宋体" w:hAnsi="宋体" w:eastAsia="宋体" w:cs="宋体"/>
          <w:szCs w:val="21"/>
        </w:rPr>
      </w:pPr>
    </w:p>
    <w:p w14:paraId="51FE1D91">
      <w:pPr>
        <w:spacing w:line="360" w:lineRule="auto"/>
        <w:ind w:right="1680" w:firstLine="420" w:firstLineChars="200"/>
        <w:rPr>
          <w:rFonts w:hint="eastAsia" w:ascii="宋体" w:hAnsi="宋体" w:eastAsia="宋体" w:cs="宋体"/>
          <w:sz w:val="21"/>
          <w:szCs w:val="21"/>
        </w:rPr>
      </w:pPr>
      <w:r>
        <w:rPr>
          <w:rFonts w:hint="eastAsia" w:ascii="宋体" w:hAnsi="宋体" w:eastAsia="宋体" w:cs="宋体"/>
          <w:sz w:val="21"/>
          <w:szCs w:val="21"/>
        </w:rPr>
        <w:t>企业名称（盖章）：</w:t>
      </w:r>
    </w:p>
    <w:p w14:paraId="7F75FE96">
      <w:pPr>
        <w:pStyle w:val="30"/>
        <w:spacing w:line="360" w:lineRule="auto"/>
        <w:ind w:left="480" w:firstLine="210"/>
        <w:rPr>
          <w:rFonts w:hint="eastAsia" w:ascii="宋体" w:hAnsi="宋体" w:eastAsia="宋体" w:cs="宋体"/>
          <w:szCs w:val="21"/>
        </w:rPr>
      </w:pPr>
    </w:p>
    <w:p w14:paraId="375F9064">
      <w:pPr>
        <w:spacing w:line="360" w:lineRule="auto"/>
        <w:ind w:right="840"/>
        <w:jc w:val="right"/>
        <w:rPr>
          <w:rFonts w:hint="eastAsia" w:ascii="宋体" w:hAnsi="宋体" w:eastAsia="宋体" w:cs="宋体"/>
          <w:b/>
          <w:spacing w:val="6"/>
          <w:sz w:val="21"/>
          <w:szCs w:val="21"/>
        </w:rPr>
      </w:pPr>
      <w:r>
        <w:rPr>
          <w:rFonts w:hint="eastAsia" w:ascii="宋体" w:hAnsi="宋体" w:eastAsia="宋体" w:cs="宋体"/>
          <w:sz w:val="21"/>
          <w:szCs w:val="21"/>
        </w:rPr>
        <w:t>日 期：</w:t>
      </w:r>
    </w:p>
    <w:p w14:paraId="5429174E">
      <w:pPr>
        <w:pStyle w:val="86"/>
        <w:spacing w:line="432" w:lineRule="auto"/>
        <w:rPr>
          <w:rFonts w:hint="eastAsia" w:ascii="宋体" w:hAnsi="宋体" w:cs="宋体"/>
          <w:b/>
          <w:spacing w:val="6"/>
          <w:sz w:val="21"/>
          <w:szCs w:val="21"/>
        </w:rPr>
      </w:pPr>
      <w:r>
        <w:rPr>
          <w:rStyle w:val="85"/>
          <w:rFonts w:hint="eastAsia" w:ascii="宋体" w:hAnsi="宋体" w:cs="宋体"/>
          <w:sz w:val="28"/>
          <w:szCs w:val="28"/>
        </w:rPr>
        <w:br w:type="page"/>
      </w:r>
      <w:r>
        <w:rPr>
          <w:rFonts w:hint="eastAsia" w:ascii="宋体" w:hAnsi="宋体" w:cs="宋体"/>
          <w:b/>
          <w:spacing w:val="6"/>
          <w:sz w:val="21"/>
          <w:szCs w:val="21"/>
        </w:rPr>
        <w:t>附件4：（投标文件/响应文件无需附此项内容）</w:t>
      </w:r>
    </w:p>
    <w:p w14:paraId="3C966272">
      <w:pPr>
        <w:pStyle w:val="86"/>
        <w:spacing w:line="440" w:lineRule="exact"/>
        <w:ind w:left="480"/>
        <w:jc w:val="center"/>
        <w:rPr>
          <w:rFonts w:hint="eastAsia" w:ascii="宋体" w:hAnsi="宋体" w:cs="宋体"/>
          <w:b/>
          <w:sz w:val="28"/>
          <w:szCs w:val="20"/>
        </w:rPr>
      </w:pPr>
      <w:r>
        <w:rPr>
          <w:rFonts w:hint="eastAsia" w:ascii="宋体" w:hAnsi="宋体" w:cs="宋体"/>
          <w:b/>
          <w:sz w:val="28"/>
          <w:szCs w:val="20"/>
        </w:rPr>
        <w:t>河南省政府采购合同融资政策告知函</w:t>
      </w:r>
    </w:p>
    <w:p w14:paraId="7A98B8DB">
      <w:pPr>
        <w:pStyle w:val="86"/>
        <w:spacing w:line="480" w:lineRule="auto"/>
        <w:ind w:left="480"/>
        <w:rPr>
          <w:rFonts w:hint="eastAsia" w:ascii="宋体" w:hAnsi="宋体" w:cs="宋体"/>
          <w:b/>
          <w:sz w:val="21"/>
          <w:szCs w:val="21"/>
        </w:rPr>
      </w:pPr>
      <w:r>
        <w:rPr>
          <w:rFonts w:hint="eastAsia" w:ascii="宋体" w:hAnsi="宋体" w:cs="宋体"/>
          <w:b/>
          <w:sz w:val="21"/>
          <w:szCs w:val="21"/>
        </w:rPr>
        <w:t>各供应商：</w:t>
      </w:r>
    </w:p>
    <w:p w14:paraId="7B4FC0DF">
      <w:pPr>
        <w:pStyle w:val="86"/>
        <w:spacing w:line="480" w:lineRule="auto"/>
        <w:ind w:left="480" w:firstLine="420" w:firstLineChars="200"/>
        <w:rPr>
          <w:rFonts w:hint="eastAsia" w:ascii="宋体" w:hAnsi="宋体" w:cs="宋体"/>
          <w:sz w:val="21"/>
          <w:szCs w:val="21"/>
        </w:rPr>
      </w:pPr>
      <w:r>
        <w:rPr>
          <w:rFonts w:hint="eastAsia" w:ascii="宋体" w:hAnsi="宋体" w:cs="宋体"/>
          <w:sz w:val="21"/>
          <w:szCs w:val="21"/>
        </w:rPr>
        <w:t>欢迎贵公司参与河南省政府采购活动！</w:t>
      </w:r>
    </w:p>
    <w:p w14:paraId="5B156066">
      <w:pPr>
        <w:pStyle w:val="86"/>
        <w:spacing w:line="480" w:lineRule="auto"/>
        <w:ind w:left="480" w:firstLine="420" w:firstLineChars="200"/>
        <w:rPr>
          <w:rFonts w:hint="eastAsia" w:ascii="宋体" w:hAnsi="宋体" w:cs="宋体"/>
          <w:sz w:val="21"/>
          <w:szCs w:val="21"/>
        </w:rPr>
      </w:pPr>
      <w:r>
        <w:rPr>
          <w:rFonts w:hint="eastAsia" w:ascii="宋体" w:hAnsi="宋体" w:cs="宋体"/>
          <w:sz w:val="21"/>
          <w:szCs w:val="21"/>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230644BF">
      <w:pPr>
        <w:pStyle w:val="86"/>
        <w:spacing w:line="480" w:lineRule="auto"/>
        <w:ind w:left="480" w:firstLine="420" w:firstLineChars="200"/>
        <w:rPr>
          <w:rFonts w:hint="eastAsia" w:ascii="宋体" w:hAnsi="宋体" w:cs="宋体"/>
          <w:sz w:val="21"/>
          <w:szCs w:val="21"/>
        </w:rPr>
      </w:pPr>
      <w:r>
        <w:rPr>
          <w:rFonts w:hint="eastAsia" w:ascii="宋体" w:hAnsi="宋体" w:cs="宋体"/>
          <w:sz w:val="21"/>
          <w:szCs w:val="21"/>
        </w:rPr>
        <w:t>贷款渠道和提供贷款的金融机构，可在河南省政府采购网“河南省政府采购合同融资平台”查询联系。</w:t>
      </w:r>
    </w:p>
    <w:p w14:paraId="20874E86">
      <w:pPr>
        <w:widowControl/>
        <w:jc w:val="left"/>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br w:type="page"/>
      </w:r>
    </w:p>
    <w:p w14:paraId="2C54E546">
      <w:pPr>
        <w:spacing w:line="312" w:lineRule="auto"/>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附件5：</w:t>
      </w:r>
      <w:r>
        <w:rPr>
          <w:rFonts w:hint="eastAsia" w:ascii="宋体" w:hAnsi="宋体" w:cs="宋体"/>
          <w:b/>
          <w:spacing w:val="6"/>
          <w:sz w:val="21"/>
          <w:szCs w:val="21"/>
        </w:rPr>
        <w:t>（投标文件/响应文件无需附此项内容）</w:t>
      </w:r>
    </w:p>
    <w:p w14:paraId="6441CF4E">
      <w:pPr>
        <w:widowControl/>
        <w:spacing w:line="360" w:lineRule="auto"/>
        <w:ind w:firstLine="420" w:firstLineChars="200"/>
        <w:jc w:val="center"/>
        <w:rPr>
          <w:rFonts w:hint="eastAsia" w:ascii="宋体" w:hAnsi="宋体" w:eastAsia="宋体" w:cs="宋体"/>
          <w:kern w:val="0"/>
          <w:sz w:val="21"/>
          <w:szCs w:val="21"/>
        </w:rPr>
      </w:pPr>
      <w:bookmarkStart w:id="423" w:name="_Toc27946"/>
      <w:r>
        <w:rPr>
          <w:rFonts w:hint="eastAsia" w:ascii="宋体" w:hAnsi="宋体" w:eastAsia="宋体" w:cs="宋体"/>
          <w:kern w:val="0"/>
          <w:sz w:val="21"/>
          <w:szCs w:val="21"/>
        </w:rPr>
        <w:t>工信部联企业〔</w:t>
      </w:r>
      <w:bookmarkEnd w:id="423"/>
      <w:r>
        <w:rPr>
          <w:rFonts w:hint="eastAsia" w:ascii="宋体" w:hAnsi="宋体" w:eastAsia="宋体" w:cs="宋体"/>
          <w:kern w:val="0"/>
          <w:sz w:val="21"/>
          <w:szCs w:val="21"/>
        </w:rPr>
        <w:t>2011〕300号</w:t>
      </w:r>
    </w:p>
    <w:p w14:paraId="6B8CF800">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各省、自治区、直辖市人民政府，国务院各部委、各直属机构及有关单位：</w:t>
      </w:r>
    </w:p>
    <w:p w14:paraId="62E5A9B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35102D35">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工业和信息化部</w:t>
      </w:r>
    </w:p>
    <w:p w14:paraId="6BD19B39">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国家统计局</w:t>
      </w:r>
    </w:p>
    <w:p w14:paraId="7A338518">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国家发展和改革委员会</w:t>
      </w:r>
    </w:p>
    <w:p w14:paraId="76E97115">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财政部</w:t>
      </w:r>
    </w:p>
    <w:p w14:paraId="5DFCA531">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二○一一年六月十八日</w:t>
      </w:r>
      <w:bookmarkStart w:id="424" w:name="_Toc19819"/>
      <w:bookmarkEnd w:id="424"/>
      <w:bookmarkStart w:id="425" w:name="_Toc13328"/>
      <w:bookmarkEnd w:id="425"/>
      <w:bookmarkStart w:id="426" w:name="_Toc4126"/>
      <w:bookmarkEnd w:id="426"/>
      <w:r>
        <w:rPr>
          <w:rFonts w:hint="eastAsia" w:ascii="宋体" w:hAnsi="宋体" w:eastAsia="宋体" w:cs="宋体"/>
          <w:kern w:val="0"/>
          <w:sz w:val="21"/>
          <w:szCs w:val="21"/>
        </w:rPr>
        <w:t> </w:t>
      </w:r>
    </w:p>
    <w:p w14:paraId="62279055">
      <w:pPr>
        <w:widowControl/>
        <w:spacing w:line="360" w:lineRule="auto"/>
        <w:ind w:firstLine="420" w:firstLineChars="200"/>
        <w:jc w:val="center"/>
        <w:rPr>
          <w:rFonts w:hint="eastAsia" w:ascii="宋体" w:hAnsi="宋体" w:eastAsia="宋体" w:cs="宋体"/>
          <w:kern w:val="0"/>
          <w:sz w:val="21"/>
          <w:szCs w:val="21"/>
        </w:rPr>
      </w:pPr>
      <w:bookmarkStart w:id="427" w:name="_Toc6557"/>
      <w:r>
        <w:rPr>
          <w:rFonts w:hint="eastAsia" w:ascii="宋体" w:hAnsi="宋体" w:eastAsia="宋体" w:cs="宋体"/>
          <w:kern w:val="0"/>
          <w:sz w:val="21"/>
          <w:szCs w:val="21"/>
        </w:rPr>
        <w:t>中小企业划型标准规定</w:t>
      </w:r>
      <w:bookmarkEnd w:id="427"/>
    </w:p>
    <w:p w14:paraId="7798F6F1">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 </w:t>
      </w:r>
    </w:p>
    <w:p w14:paraId="393270B7">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一、根据《中华人民共和国中小企业促进法》和《国务院关于进一步促进中小企业发展的若干意见》(国发〔2009〕36号)，制定本规定。</w:t>
      </w:r>
    </w:p>
    <w:p w14:paraId="044549E1">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二、中小企业划分为中型、小型、微型三种类型，具体标准根据企业从业人员、营业收入、资产总额等指标，结合行业特点制定。</w:t>
      </w:r>
    </w:p>
    <w:p w14:paraId="371D2E8C">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4158614">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四、各行业划型标准为：</w:t>
      </w:r>
    </w:p>
    <w:p w14:paraId="529C5FB5">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（一）农、林、牧、渔业。营业收入20000万元以下的为中小微型企业。其中，营业收入500万元及以上的为中型企业，营业收入50万元及以上的为小型企业，营业收入50万元以下的为微型企业。</w:t>
      </w:r>
    </w:p>
    <w:p w14:paraId="27DA2553">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57FEBC8">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1118568">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3608178">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A15491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C7A3941">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B56AE87">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ADFFD4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F6DE2CB">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FE3DA31">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C419D84">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8F9D61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55193B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5109B1B">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33E06D8">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（十六）其他未列明行业。从业人员300人以下的为中小微型企业。其中，从业人员100人及以上的为中型企业；从业人员10人及以上的为小型企业；从业人员10人以下的为微型企业。</w:t>
      </w:r>
    </w:p>
    <w:p w14:paraId="5B4BF7C5">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五、企业类型的划分以统计部门的统计数据为依据。</w:t>
      </w:r>
    </w:p>
    <w:p w14:paraId="2F30238D">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六、本规定适用于在中华人民共和国境内依法设立的各类所有制和各种组织形式的企业。个体工商户和本规定以外的行业，参照本规定进行划型。</w:t>
      </w:r>
    </w:p>
    <w:p w14:paraId="7711E50B">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68CFDBC7">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八、本规定由工业和信息化部、国家统计局会同有关部门根据《国民经济行业分类》修订情况和企业发展变化情况适时修订。</w:t>
      </w:r>
    </w:p>
    <w:p w14:paraId="29523EBF">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九、本规定由工业和信息化部、国家统计局会同有关部门负责解释。</w:t>
      </w:r>
    </w:p>
    <w:p w14:paraId="73D05ADD">
      <w:pPr>
        <w:ind w:firstLine="420" w:firstLineChars="200"/>
        <w:rPr>
          <w:rFonts w:hint="eastAsia" w:ascii="宋体" w:hAnsi="宋体" w:eastAsia="宋体" w:cs="宋体"/>
          <w:sz w:val="21"/>
          <w:szCs w:val="21"/>
        </w:rPr>
      </w:pPr>
      <w:r>
        <w:rPr>
          <w:rFonts w:hint="eastAsia" w:ascii="宋体" w:hAnsi="宋体" w:eastAsia="宋体" w:cs="宋体"/>
          <w:sz w:val="21"/>
          <w:szCs w:val="21"/>
        </w:rPr>
        <w:t>十、本规定自发布之日起执行，原国家经贸委、原国家计委、财政部和国家统计局2003年颁布的《中小企业标准暂行规定》同时废止。</w:t>
      </w:r>
    </w:p>
    <w:p w14:paraId="2112CC76">
      <w:pPr>
        <w:pStyle w:val="2"/>
        <w:rPr>
          <w:rFonts w:hint="eastAsia" w:ascii="宋体" w:hAnsi="宋体" w:eastAsia="宋体" w:cs="宋体"/>
          <w:sz w:val="21"/>
          <w:szCs w:val="21"/>
        </w:rPr>
      </w:pPr>
    </w:p>
    <w:p w14:paraId="14D922A4">
      <w:pPr>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br w:type="page"/>
      </w:r>
    </w:p>
    <w:p w14:paraId="742F3D4C">
      <w:pPr>
        <w:spacing w:before="100" w:beforeAutospacing="1" w:after="100" w:afterAutospacing="1" w:line="440" w:lineRule="exact"/>
        <w:jc w:val="left"/>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附件</w:t>
      </w:r>
      <w:r>
        <w:rPr>
          <w:rFonts w:hint="eastAsia" w:ascii="宋体" w:hAnsi="宋体" w:eastAsia="宋体" w:cs="宋体"/>
          <w:b/>
          <w:spacing w:val="6"/>
          <w:kern w:val="0"/>
          <w:sz w:val="21"/>
          <w:szCs w:val="21"/>
          <w:lang w:val="en-US" w:eastAsia="zh-CN"/>
        </w:rPr>
        <w:t>6</w:t>
      </w:r>
      <w:r>
        <w:rPr>
          <w:rFonts w:hint="eastAsia" w:ascii="宋体" w:hAnsi="宋体" w:eastAsia="宋体" w:cs="宋体"/>
          <w:b/>
          <w:spacing w:val="6"/>
          <w:kern w:val="0"/>
          <w:sz w:val="21"/>
          <w:szCs w:val="21"/>
        </w:rPr>
        <w:t>：</w:t>
      </w:r>
      <w:r>
        <w:rPr>
          <w:rFonts w:hint="eastAsia" w:ascii="宋体" w:hAnsi="宋体" w:cs="宋体"/>
          <w:b/>
          <w:spacing w:val="6"/>
          <w:sz w:val="21"/>
          <w:szCs w:val="21"/>
        </w:rPr>
        <w:t>（投标文件/响应文件无需附此项内容）</w:t>
      </w:r>
    </w:p>
    <w:p w14:paraId="3A36A85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关于推动解决政府采购异常低价问题的通知</w:t>
      </w:r>
    </w:p>
    <w:p w14:paraId="23D89EAB">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center"/>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财库〔2026〕2号</w:t>
      </w:r>
    </w:p>
    <w:p w14:paraId="2E718D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各中央预算单位，各省、自治区、直辖市、计划单列市财政厅（局），新疆生产建设兵团财政局：</w:t>
      </w:r>
    </w:p>
    <w:p w14:paraId="716DDF9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为整治政府采购领域“内卷式”竞争，形成优质优价、良性竞争的市场秩序，现就推动解决政府采购异常低价问题有关事项通知如下：</w:t>
      </w:r>
    </w:p>
    <w:p w14:paraId="41DCECE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一、加强政府采购需求管理</w:t>
      </w:r>
    </w:p>
    <w:p w14:paraId="6D89F1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根据实际工作需要，综合考虑同类项目中标（成交）信息，以及市场供给和产业发展状况，材料、人工等市场价格，行业费用标准等市场调查情况，形成科学、完整、清晰的采购需求，合理设定最高限价，为供应商竞争报价提供基础。未设定最高限价的采购项目，以采购项目预算金额作为最高限价。</w:t>
      </w:r>
    </w:p>
    <w:p w14:paraId="6120797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要综合考虑技术、成本效益、促进竞争等因素，按照专业类型和专业领域，合理设置采购包。采购人可以引入全生命周期成本理念，在采购文件中要求供应商对约定期限内的运营、维护、升级，专用耗材，处置报废等费用进行报价，作为评审因素，并在采购合同中明确，供应商应当在约定期限内以不高于其报价的价格向采购人提供专用耗材或者相关服务。采购项目采用综合评分法的，应当按照相关规定科学合理确定价格、技术、商务等因素的分值和权重。</w:t>
      </w:r>
    </w:p>
    <w:p w14:paraId="58C67E5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2F7B4CE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二、强化政府采购异常低价审查</w:t>
      </w:r>
    </w:p>
    <w:p w14:paraId="2F0CE7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（一）采购人应当在采购文件中明确，政府采购评审中出现下列情形之一的，评审委员会应当启动异常低价投标（响应）审查程序：</w:t>
      </w:r>
    </w:p>
    <w:p w14:paraId="07B6159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投标（响应）报价低于全部通过符合性审查供应商投标（响应）报价平均值50%的，即投标（响应）报价&lt;全部通过符合性审查供应商投标（响应）报价平均值×50%；</w:t>
      </w:r>
    </w:p>
    <w:p w14:paraId="62B86C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投标（响应）报价低于通过符合性审查的次低报价供应商投标（响应）报价50%的，即投标（响应）报价&lt;通过符合性审查的次低报价供应商投标（响应）报价×50%；</w:t>
      </w:r>
    </w:p>
    <w:p w14:paraId="5E7C7B5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投标（响应）报价低于采购项目最高限价45%的，即投标（响应）报价&lt;采购项目最高限价×45%；</w:t>
      </w:r>
    </w:p>
    <w:p w14:paraId="205FBB2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评审委员会基于专业判断，认为供应商报价过低，有可能影响产品质量或者不能诚信履约的其他情形。</w:t>
      </w:r>
    </w:p>
    <w:p w14:paraId="6301A0B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采购人可以结合具体项目实际情况，提高上述第1项至第3项中启动异常低价投标（响应）审查的数值标准，但是最高不得超过65%。</w:t>
      </w:r>
    </w:p>
    <w:p w14:paraId="1D3E311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相关法律法规对供应商报价有规定的，从其规定。</w:t>
      </w:r>
    </w:p>
    <w:p w14:paraId="601961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6DE936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3792B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942E23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异常低价投标（响应）审查的启动原因、审查意见和审查结果应当在评审报告中记录，并随供应商提供的相关书面说明及证明材料，以及评审委员会有关互联网浏览、查询历史一并归档。</w:t>
      </w:r>
    </w:p>
    <w:p w14:paraId="200CF58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60AD054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三、加强政府采购履约验收管理</w:t>
      </w:r>
    </w:p>
    <w:p w14:paraId="2A8DAB7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391122B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各部门、各地区要充分认识解决政府采购异常低价问题的重要意义，加强组织领导，周密安排部署，强化监督指导，结合工作实际，通过完善采购文件标准文本、增设交易系统功能、加强履约担保、加大违约责任追究力度等措施，进一步细化工作举措，确保各项要求落实到位。</w:t>
      </w:r>
    </w:p>
    <w:p w14:paraId="089A3F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本通知自2026年2月1日起施行。</w:t>
      </w:r>
    </w:p>
    <w:p w14:paraId="6AF8E5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p w14:paraId="131BE8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p>
    <w:p w14:paraId="0A9005E3">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财政部</w:t>
      </w:r>
    </w:p>
    <w:p w14:paraId="2B440C0A">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lang w:eastAsia="zh-CN"/>
        </w:rPr>
      </w:pPr>
    </w:p>
    <w:p w14:paraId="01D6D3AD">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sz w:val="21"/>
          <w:szCs w:val="21"/>
          <w:lang w:val="zh-CN"/>
        </w:rPr>
      </w:pPr>
      <w:r>
        <w:rPr>
          <w:rFonts w:hint="eastAsia" w:ascii="宋体" w:hAnsi="宋体" w:eastAsia="宋体" w:cs="宋体"/>
          <w:sz w:val="21"/>
          <w:szCs w:val="21"/>
          <w:lang w:eastAsia="zh-CN"/>
        </w:rPr>
        <w:t>2026年1月14</w:t>
      </w:r>
      <w:r>
        <w:rPr>
          <w:rFonts w:hint="eastAsia" w:ascii="宋体" w:hAnsi="宋体" w:cs="宋体"/>
          <w:sz w:val="21"/>
          <w:szCs w:val="21"/>
          <w:lang w:val="en-US" w:eastAsia="zh-CN"/>
        </w:rPr>
        <w:t>日</w:t>
      </w:r>
    </w:p>
    <w:sectPr>
      <w:headerReference r:id="rId4" w:type="default"/>
      <w:footerReference r:id="rId5" w:type="default"/>
      <w:pgSz w:w="11906" w:h="16838"/>
      <w:pgMar w:top="1440" w:right="1080" w:bottom="1440" w:left="108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Calibri Light">
    <w:altName w:val="Segoe Print"/>
    <w:panose1 w:val="020F0302020204030204"/>
    <w:charset w:val="00"/>
    <w:family w:val="swiss"/>
    <w:pitch w:val="default"/>
    <w:sig w:usb0="00000000" w:usb1="00000000" w:usb2="00000009" w:usb3="00000000" w:csb0="200001FF" w:csb1="00000000"/>
  </w:font>
  <w:font w:name="Segoe Print">
    <w:panose1 w:val="02000600000000000000"/>
    <w:charset w:val="00"/>
    <w:family w:val="auto"/>
    <w:pitch w:val="default"/>
    <w:sig w:usb0="0000028F" w:usb1="00000000" w:usb2="00000000" w:usb3="00000000" w:csb0="2000009F" w:csb1="47010000"/>
  </w:font>
  <w:font w:name="Cambria">
    <w:altName w:val="DejaVu Math TeX Gyre"/>
    <w:panose1 w:val="02040503050406030204"/>
    <w:charset w:val="00"/>
    <w:family w:val="roman"/>
    <w:pitch w:val="default"/>
    <w:sig w:usb0="00000000" w:usb1="00000000" w:usb2="02000000" w:usb3="00000000" w:csb0="2000019F" w:csb1="00000000"/>
  </w:font>
  <w:font w:name="DejaVu Math TeX Gyre">
    <w:panose1 w:val="02000503000000000000"/>
    <w:charset w:val="00"/>
    <w:family w:val="auto"/>
    <w:pitch w:val="default"/>
    <w:sig w:usb0="A10000EF" w:usb1="4201F9EE" w:usb2="02000000" w:usb3="00000000" w:csb0="60000193" w:csb1="0DD40000"/>
  </w:font>
  <w:font w:name="Consolas">
    <w:panose1 w:val="020B0609020204030204"/>
    <w:charset w:val="00"/>
    <w:family w:val="modern"/>
    <w:pitch w:val="default"/>
    <w:sig w:usb0="E00006FF" w:usb1="0000FCFF" w:usb2="00000001" w:usb3="00000000" w:csb0="6000019F" w:csb1="DFD7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504020202020204"/>
    <w:charset w:val="00"/>
    <w:family w:val="swiss"/>
    <w:pitch w:val="default"/>
    <w:sig w:usb0="00000000" w:usb1="00000000" w:usb2="00000009" w:usb3="00000000" w:csb0="000001FF" w:csb1="00000000"/>
  </w:font>
  <w:font w:name="KSOF29153A75">
    <w:panose1 w:val="020B0502040204020203"/>
    <w:charset w:val="00"/>
    <w:family w:val="auto"/>
    <w:pitch w:val="default"/>
    <w:sig w:usb0="00000001" w:usb1="00000000" w:usb2="00000000" w:usb3="00000000" w:csb0="00000001" w:csb1="00000000"/>
  </w:font>
  <w:font w:name="KSOF1D5EAB94">
    <w:panose1 w:val="020B0802040204020203"/>
    <w:charset w:val="00"/>
    <w:family w:val="auto"/>
    <w:pitch w:val="default"/>
    <w:sig w:usb0="00000001" w:usb1="00000000" w:usb2="00000000" w:usb3="00000000" w:csb0="00000001" w:csb1="00000000"/>
  </w:font>
  <w:font w:name="Tahoma">
    <w:panose1 w:val="020B0604030504040204"/>
    <w:charset w:val="00"/>
    <w:family w:val="auto"/>
    <w:pitch w:val="default"/>
    <w:sig w:usb0="E1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67853667"/>
    </w:sdtPr>
    <w:sdtContent>
      <w:p w14:paraId="3F21F5E5">
        <w:pPr>
          <w:pStyle w:val="20"/>
          <w:jc w:val="center"/>
        </w:pPr>
        <w:r>
          <w:fldChar w:fldCharType="begin"/>
        </w:r>
        <w:r>
          <w:instrText xml:space="preserve">PAGE   \* MERGEFORMAT</w:instrText>
        </w:r>
        <w:r>
          <w:fldChar w:fldCharType="separate"/>
        </w:r>
        <w:r>
          <w:rPr>
            <w:lang w:val="zh-CN"/>
          </w:rPr>
          <w:t>4</w:t>
        </w:r>
        <w:r>
          <w:fldChar w:fldCharType="end"/>
        </w:r>
      </w:p>
    </w:sdtContent>
  </w:sdt>
  <w:p w14:paraId="4F23646B">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576CF">
    <w:pPr>
      <w:pStyle w:val="20"/>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5FD6E260">
                <w:pPr>
                  <w:pStyle w:val="2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30</w:t>
                </w:r>
                <w:r>
                  <w:rPr>
                    <w:rFonts w:hint="eastAsia" w:ascii="宋体" w:hAnsi="宋体" w:eastAsia="宋体" w:cs="宋体"/>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DB7FD">
    <w:pPr>
      <w:pStyle w:val="22"/>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M2FlMzBlOTk3OGM4ZDg1MGNiYzQ0MGIxMGMwM2UzZTgifQ=="/>
  </w:docVars>
  <w:rsids>
    <w:rsidRoot w:val="00762818"/>
    <w:rsid w:val="00000793"/>
    <w:rsid w:val="00000951"/>
    <w:rsid w:val="00000A85"/>
    <w:rsid w:val="00000F64"/>
    <w:rsid w:val="000025C2"/>
    <w:rsid w:val="0000276B"/>
    <w:rsid w:val="00005599"/>
    <w:rsid w:val="00006DEB"/>
    <w:rsid w:val="00010163"/>
    <w:rsid w:val="0001554C"/>
    <w:rsid w:val="00031320"/>
    <w:rsid w:val="00031B09"/>
    <w:rsid w:val="000322B4"/>
    <w:rsid w:val="00034579"/>
    <w:rsid w:val="00036E90"/>
    <w:rsid w:val="00042235"/>
    <w:rsid w:val="0004480D"/>
    <w:rsid w:val="00044DF3"/>
    <w:rsid w:val="00044E2B"/>
    <w:rsid w:val="000454B9"/>
    <w:rsid w:val="00047C5C"/>
    <w:rsid w:val="00052637"/>
    <w:rsid w:val="00067000"/>
    <w:rsid w:val="000670FD"/>
    <w:rsid w:val="000701F2"/>
    <w:rsid w:val="000715F3"/>
    <w:rsid w:val="000832F0"/>
    <w:rsid w:val="0008466C"/>
    <w:rsid w:val="00085448"/>
    <w:rsid w:val="000942A8"/>
    <w:rsid w:val="00096AC9"/>
    <w:rsid w:val="000A3C75"/>
    <w:rsid w:val="000A3E4F"/>
    <w:rsid w:val="000A4B61"/>
    <w:rsid w:val="000B0E4B"/>
    <w:rsid w:val="000B1954"/>
    <w:rsid w:val="000B7CFF"/>
    <w:rsid w:val="000C168E"/>
    <w:rsid w:val="000C22F1"/>
    <w:rsid w:val="000C747A"/>
    <w:rsid w:val="000C7B74"/>
    <w:rsid w:val="000D2BF6"/>
    <w:rsid w:val="000D45BB"/>
    <w:rsid w:val="000D57AB"/>
    <w:rsid w:val="000D7FC9"/>
    <w:rsid w:val="000E35BF"/>
    <w:rsid w:val="000E48B5"/>
    <w:rsid w:val="000E6F5E"/>
    <w:rsid w:val="000E70F3"/>
    <w:rsid w:val="000E7D5A"/>
    <w:rsid w:val="000F3F4C"/>
    <w:rsid w:val="001010E0"/>
    <w:rsid w:val="00103596"/>
    <w:rsid w:val="00104A43"/>
    <w:rsid w:val="00107459"/>
    <w:rsid w:val="00112BAE"/>
    <w:rsid w:val="00117BF4"/>
    <w:rsid w:val="0012231C"/>
    <w:rsid w:val="00124281"/>
    <w:rsid w:val="00126DF4"/>
    <w:rsid w:val="0012701F"/>
    <w:rsid w:val="00131937"/>
    <w:rsid w:val="00131F5C"/>
    <w:rsid w:val="001418D5"/>
    <w:rsid w:val="00142AA3"/>
    <w:rsid w:val="00142DF7"/>
    <w:rsid w:val="001459C7"/>
    <w:rsid w:val="00152861"/>
    <w:rsid w:val="001531D3"/>
    <w:rsid w:val="00155D89"/>
    <w:rsid w:val="00162455"/>
    <w:rsid w:val="00163AFF"/>
    <w:rsid w:val="00166DF8"/>
    <w:rsid w:val="00174D21"/>
    <w:rsid w:val="001765DD"/>
    <w:rsid w:val="001768C4"/>
    <w:rsid w:val="00183858"/>
    <w:rsid w:val="0019346F"/>
    <w:rsid w:val="001939CC"/>
    <w:rsid w:val="001A0899"/>
    <w:rsid w:val="001A48FF"/>
    <w:rsid w:val="001A5C5F"/>
    <w:rsid w:val="001B101E"/>
    <w:rsid w:val="001B24BC"/>
    <w:rsid w:val="001B342B"/>
    <w:rsid w:val="001B5E18"/>
    <w:rsid w:val="001B7E9A"/>
    <w:rsid w:val="001C291F"/>
    <w:rsid w:val="001C4682"/>
    <w:rsid w:val="001C66B1"/>
    <w:rsid w:val="001C68D1"/>
    <w:rsid w:val="001D1B91"/>
    <w:rsid w:val="001D67E5"/>
    <w:rsid w:val="001D7720"/>
    <w:rsid w:val="001E25F7"/>
    <w:rsid w:val="001E2C0C"/>
    <w:rsid w:val="001F0376"/>
    <w:rsid w:val="00205351"/>
    <w:rsid w:val="00205E58"/>
    <w:rsid w:val="00207D13"/>
    <w:rsid w:val="002101C9"/>
    <w:rsid w:val="0021494C"/>
    <w:rsid w:val="00214A22"/>
    <w:rsid w:val="002168BF"/>
    <w:rsid w:val="0022717C"/>
    <w:rsid w:val="0022753C"/>
    <w:rsid w:val="002311E6"/>
    <w:rsid w:val="00236A90"/>
    <w:rsid w:val="00241FB1"/>
    <w:rsid w:val="002443A4"/>
    <w:rsid w:val="00244FFB"/>
    <w:rsid w:val="00247C54"/>
    <w:rsid w:val="00252E03"/>
    <w:rsid w:val="002541B2"/>
    <w:rsid w:val="00254BA0"/>
    <w:rsid w:val="00255C54"/>
    <w:rsid w:val="00256093"/>
    <w:rsid w:val="00257229"/>
    <w:rsid w:val="00261D88"/>
    <w:rsid w:val="00261FF1"/>
    <w:rsid w:val="00262B52"/>
    <w:rsid w:val="00262FBA"/>
    <w:rsid w:val="00276F04"/>
    <w:rsid w:val="00281967"/>
    <w:rsid w:val="00292780"/>
    <w:rsid w:val="002958C0"/>
    <w:rsid w:val="002B025C"/>
    <w:rsid w:val="002B3790"/>
    <w:rsid w:val="002B45D9"/>
    <w:rsid w:val="002B5BAD"/>
    <w:rsid w:val="002C3732"/>
    <w:rsid w:val="002C56C8"/>
    <w:rsid w:val="002C5F87"/>
    <w:rsid w:val="002D1D1D"/>
    <w:rsid w:val="002D28C9"/>
    <w:rsid w:val="002D2D3F"/>
    <w:rsid w:val="002D4B1D"/>
    <w:rsid w:val="002D7979"/>
    <w:rsid w:val="002E0F3C"/>
    <w:rsid w:val="002E3892"/>
    <w:rsid w:val="002E4640"/>
    <w:rsid w:val="002E7E33"/>
    <w:rsid w:val="002F1176"/>
    <w:rsid w:val="00300968"/>
    <w:rsid w:val="00300CAD"/>
    <w:rsid w:val="00305594"/>
    <w:rsid w:val="00311524"/>
    <w:rsid w:val="00311B48"/>
    <w:rsid w:val="00313576"/>
    <w:rsid w:val="0031552A"/>
    <w:rsid w:val="00315955"/>
    <w:rsid w:val="00316467"/>
    <w:rsid w:val="003175E8"/>
    <w:rsid w:val="00317B09"/>
    <w:rsid w:val="0033008C"/>
    <w:rsid w:val="00332E40"/>
    <w:rsid w:val="00334C02"/>
    <w:rsid w:val="00340814"/>
    <w:rsid w:val="00344C60"/>
    <w:rsid w:val="00347436"/>
    <w:rsid w:val="00351287"/>
    <w:rsid w:val="00354C7C"/>
    <w:rsid w:val="00357E90"/>
    <w:rsid w:val="00361D92"/>
    <w:rsid w:val="00364D94"/>
    <w:rsid w:val="00365325"/>
    <w:rsid w:val="003674F4"/>
    <w:rsid w:val="00371E95"/>
    <w:rsid w:val="00377774"/>
    <w:rsid w:val="003828F9"/>
    <w:rsid w:val="0038487D"/>
    <w:rsid w:val="00385EED"/>
    <w:rsid w:val="00390ABD"/>
    <w:rsid w:val="0039597D"/>
    <w:rsid w:val="003A0953"/>
    <w:rsid w:val="003A101B"/>
    <w:rsid w:val="003A1098"/>
    <w:rsid w:val="003A1A02"/>
    <w:rsid w:val="003A670B"/>
    <w:rsid w:val="003B5197"/>
    <w:rsid w:val="003B6409"/>
    <w:rsid w:val="003C0090"/>
    <w:rsid w:val="003C0415"/>
    <w:rsid w:val="003C4823"/>
    <w:rsid w:val="003D62DE"/>
    <w:rsid w:val="003F183F"/>
    <w:rsid w:val="003F4F69"/>
    <w:rsid w:val="003F581C"/>
    <w:rsid w:val="003F7E09"/>
    <w:rsid w:val="004008E4"/>
    <w:rsid w:val="00414D30"/>
    <w:rsid w:val="004234C7"/>
    <w:rsid w:val="0043515B"/>
    <w:rsid w:val="00442118"/>
    <w:rsid w:val="00443ABB"/>
    <w:rsid w:val="00444E6D"/>
    <w:rsid w:val="00447E17"/>
    <w:rsid w:val="00452D9A"/>
    <w:rsid w:val="004541F6"/>
    <w:rsid w:val="00456261"/>
    <w:rsid w:val="00457084"/>
    <w:rsid w:val="004610CB"/>
    <w:rsid w:val="0046246C"/>
    <w:rsid w:val="004628E8"/>
    <w:rsid w:val="00464866"/>
    <w:rsid w:val="00465B73"/>
    <w:rsid w:val="00472773"/>
    <w:rsid w:val="00474AD9"/>
    <w:rsid w:val="00480312"/>
    <w:rsid w:val="004805B5"/>
    <w:rsid w:val="00485324"/>
    <w:rsid w:val="00486414"/>
    <w:rsid w:val="00497110"/>
    <w:rsid w:val="00497AD7"/>
    <w:rsid w:val="004A1A7C"/>
    <w:rsid w:val="004A4861"/>
    <w:rsid w:val="004B1F60"/>
    <w:rsid w:val="004B4FE4"/>
    <w:rsid w:val="004B70F8"/>
    <w:rsid w:val="004C01EB"/>
    <w:rsid w:val="004C1978"/>
    <w:rsid w:val="004E1FD1"/>
    <w:rsid w:val="004E26B7"/>
    <w:rsid w:val="004E4733"/>
    <w:rsid w:val="004E6712"/>
    <w:rsid w:val="004F0A9C"/>
    <w:rsid w:val="004F0E00"/>
    <w:rsid w:val="004F1FE7"/>
    <w:rsid w:val="004F316F"/>
    <w:rsid w:val="004F37AA"/>
    <w:rsid w:val="00500C33"/>
    <w:rsid w:val="00502066"/>
    <w:rsid w:val="00506CB1"/>
    <w:rsid w:val="00510047"/>
    <w:rsid w:val="0051167C"/>
    <w:rsid w:val="005124CB"/>
    <w:rsid w:val="00513FE3"/>
    <w:rsid w:val="00514F6D"/>
    <w:rsid w:val="00520875"/>
    <w:rsid w:val="00520962"/>
    <w:rsid w:val="00522553"/>
    <w:rsid w:val="005234A3"/>
    <w:rsid w:val="00526C03"/>
    <w:rsid w:val="005305D2"/>
    <w:rsid w:val="005337B6"/>
    <w:rsid w:val="0053478D"/>
    <w:rsid w:val="005353CA"/>
    <w:rsid w:val="0056122B"/>
    <w:rsid w:val="00561857"/>
    <w:rsid w:val="005634F2"/>
    <w:rsid w:val="00567562"/>
    <w:rsid w:val="005701D2"/>
    <w:rsid w:val="00573743"/>
    <w:rsid w:val="00573976"/>
    <w:rsid w:val="00576607"/>
    <w:rsid w:val="005821E9"/>
    <w:rsid w:val="00583827"/>
    <w:rsid w:val="00593D87"/>
    <w:rsid w:val="005944B5"/>
    <w:rsid w:val="005A0DD3"/>
    <w:rsid w:val="005A2939"/>
    <w:rsid w:val="005A620C"/>
    <w:rsid w:val="005B10B6"/>
    <w:rsid w:val="005B31F4"/>
    <w:rsid w:val="005B772B"/>
    <w:rsid w:val="005B77B6"/>
    <w:rsid w:val="005C27FF"/>
    <w:rsid w:val="005C395C"/>
    <w:rsid w:val="005C496E"/>
    <w:rsid w:val="005C7949"/>
    <w:rsid w:val="005D0D76"/>
    <w:rsid w:val="005D319D"/>
    <w:rsid w:val="005D75DB"/>
    <w:rsid w:val="005E2A15"/>
    <w:rsid w:val="005E3C5B"/>
    <w:rsid w:val="005E4EDE"/>
    <w:rsid w:val="005F2397"/>
    <w:rsid w:val="005F2D24"/>
    <w:rsid w:val="005F454A"/>
    <w:rsid w:val="005F68F9"/>
    <w:rsid w:val="005F713E"/>
    <w:rsid w:val="005F7E5C"/>
    <w:rsid w:val="006020CF"/>
    <w:rsid w:val="00603063"/>
    <w:rsid w:val="00604CA7"/>
    <w:rsid w:val="0061167A"/>
    <w:rsid w:val="00611CC3"/>
    <w:rsid w:val="00614EAC"/>
    <w:rsid w:val="00615254"/>
    <w:rsid w:val="00620396"/>
    <w:rsid w:val="0062165C"/>
    <w:rsid w:val="0062414C"/>
    <w:rsid w:val="006243AE"/>
    <w:rsid w:val="0063311D"/>
    <w:rsid w:val="006351EB"/>
    <w:rsid w:val="0063669E"/>
    <w:rsid w:val="00637D13"/>
    <w:rsid w:val="00646DEA"/>
    <w:rsid w:val="00646F7B"/>
    <w:rsid w:val="00652B79"/>
    <w:rsid w:val="00660396"/>
    <w:rsid w:val="00666817"/>
    <w:rsid w:val="0067125A"/>
    <w:rsid w:val="00675558"/>
    <w:rsid w:val="00677D76"/>
    <w:rsid w:val="00683175"/>
    <w:rsid w:val="0069234F"/>
    <w:rsid w:val="00693F23"/>
    <w:rsid w:val="0069627A"/>
    <w:rsid w:val="0069718C"/>
    <w:rsid w:val="00697B31"/>
    <w:rsid w:val="006A48F6"/>
    <w:rsid w:val="006A5E55"/>
    <w:rsid w:val="006B1301"/>
    <w:rsid w:val="006B5C21"/>
    <w:rsid w:val="006C0766"/>
    <w:rsid w:val="006C3148"/>
    <w:rsid w:val="006C5626"/>
    <w:rsid w:val="006C6808"/>
    <w:rsid w:val="006D44BD"/>
    <w:rsid w:val="006D5FFB"/>
    <w:rsid w:val="006D68D7"/>
    <w:rsid w:val="006E0C49"/>
    <w:rsid w:val="006E17DF"/>
    <w:rsid w:val="006E3327"/>
    <w:rsid w:val="006E54B4"/>
    <w:rsid w:val="006E7F61"/>
    <w:rsid w:val="006F5D1F"/>
    <w:rsid w:val="006F72E0"/>
    <w:rsid w:val="006F7F04"/>
    <w:rsid w:val="00700289"/>
    <w:rsid w:val="00705784"/>
    <w:rsid w:val="00714BD3"/>
    <w:rsid w:val="00715376"/>
    <w:rsid w:val="00722018"/>
    <w:rsid w:val="00723000"/>
    <w:rsid w:val="00723FFD"/>
    <w:rsid w:val="00732EF4"/>
    <w:rsid w:val="00733BDC"/>
    <w:rsid w:val="007343DC"/>
    <w:rsid w:val="00736033"/>
    <w:rsid w:val="00736FBE"/>
    <w:rsid w:val="00742804"/>
    <w:rsid w:val="00745DB7"/>
    <w:rsid w:val="007526E0"/>
    <w:rsid w:val="00756965"/>
    <w:rsid w:val="0075707D"/>
    <w:rsid w:val="00757E59"/>
    <w:rsid w:val="00761931"/>
    <w:rsid w:val="00762818"/>
    <w:rsid w:val="0076329F"/>
    <w:rsid w:val="00767574"/>
    <w:rsid w:val="007720F3"/>
    <w:rsid w:val="00772137"/>
    <w:rsid w:val="00772C0D"/>
    <w:rsid w:val="00780AF4"/>
    <w:rsid w:val="00780C8C"/>
    <w:rsid w:val="007825FF"/>
    <w:rsid w:val="00786457"/>
    <w:rsid w:val="007877D0"/>
    <w:rsid w:val="007879AF"/>
    <w:rsid w:val="0079120F"/>
    <w:rsid w:val="0079142C"/>
    <w:rsid w:val="00791A16"/>
    <w:rsid w:val="00791C94"/>
    <w:rsid w:val="007A06FB"/>
    <w:rsid w:val="007A29F4"/>
    <w:rsid w:val="007B22F5"/>
    <w:rsid w:val="007B56F8"/>
    <w:rsid w:val="007B5790"/>
    <w:rsid w:val="007C0AF4"/>
    <w:rsid w:val="007C55FE"/>
    <w:rsid w:val="007C58EE"/>
    <w:rsid w:val="007D1342"/>
    <w:rsid w:val="007D1726"/>
    <w:rsid w:val="007D4E73"/>
    <w:rsid w:val="007D5C3A"/>
    <w:rsid w:val="007D6D5A"/>
    <w:rsid w:val="007D7696"/>
    <w:rsid w:val="007E4122"/>
    <w:rsid w:val="007E45E0"/>
    <w:rsid w:val="00806676"/>
    <w:rsid w:val="00810570"/>
    <w:rsid w:val="00820884"/>
    <w:rsid w:val="00821D26"/>
    <w:rsid w:val="00822AFE"/>
    <w:rsid w:val="00822B9D"/>
    <w:rsid w:val="00825626"/>
    <w:rsid w:val="00832BE9"/>
    <w:rsid w:val="00836B0B"/>
    <w:rsid w:val="00844459"/>
    <w:rsid w:val="0085096D"/>
    <w:rsid w:val="008518AE"/>
    <w:rsid w:val="008569DB"/>
    <w:rsid w:val="0086295C"/>
    <w:rsid w:val="00872FA0"/>
    <w:rsid w:val="0087445D"/>
    <w:rsid w:val="008830E0"/>
    <w:rsid w:val="00890F52"/>
    <w:rsid w:val="00893843"/>
    <w:rsid w:val="00894572"/>
    <w:rsid w:val="00895473"/>
    <w:rsid w:val="008A2836"/>
    <w:rsid w:val="008A290B"/>
    <w:rsid w:val="008A2C89"/>
    <w:rsid w:val="008A41CC"/>
    <w:rsid w:val="008A7D0D"/>
    <w:rsid w:val="008B5AA9"/>
    <w:rsid w:val="008B62C0"/>
    <w:rsid w:val="008C1DE7"/>
    <w:rsid w:val="008C3BBB"/>
    <w:rsid w:val="008C445D"/>
    <w:rsid w:val="008C5AA5"/>
    <w:rsid w:val="008C5BCE"/>
    <w:rsid w:val="008D3D76"/>
    <w:rsid w:val="008E3161"/>
    <w:rsid w:val="008E512E"/>
    <w:rsid w:val="008E551C"/>
    <w:rsid w:val="008E5DA8"/>
    <w:rsid w:val="008E72A4"/>
    <w:rsid w:val="008F0163"/>
    <w:rsid w:val="008F1396"/>
    <w:rsid w:val="008F19CA"/>
    <w:rsid w:val="008F2D0E"/>
    <w:rsid w:val="0090080E"/>
    <w:rsid w:val="00900860"/>
    <w:rsid w:val="0090093E"/>
    <w:rsid w:val="00903215"/>
    <w:rsid w:val="009047D9"/>
    <w:rsid w:val="00904C73"/>
    <w:rsid w:val="0090659B"/>
    <w:rsid w:val="00907D5C"/>
    <w:rsid w:val="00921618"/>
    <w:rsid w:val="00924771"/>
    <w:rsid w:val="00927F35"/>
    <w:rsid w:val="00934F38"/>
    <w:rsid w:val="00935BAE"/>
    <w:rsid w:val="00935D6F"/>
    <w:rsid w:val="00944040"/>
    <w:rsid w:val="00945641"/>
    <w:rsid w:val="0094582B"/>
    <w:rsid w:val="00950AD7"/>
    <w:rsid w:val="00953DB9"/>
    <w:rsid w:val="009615B6"/>
    <w:rsid w:val="009623FA"/>
    <w:rsid w:val="00962FA2"/>
    <w:rsid w:val="009664F8"/>
    <w:rsid w:val="00970B80"/>
    <w:rsid w:val="009747EE"/>
    <w:rsid w:val="00984458"/>
    <w:rsid w:val="009852B6"/>
    <w:rsid w:val="00991EAB"/>
    <w:rsid w:val="00992D07"/>
    <w:rsid w:val="00995B9D"/>
    <w:rsid w:val="00996AC0"/>
    <w:rsid w:val="009B0CE0"/>
    <w:rsid w:val="009B10FE"/>
    <w:rsid w:val="009B1131"/>
    <w:rsid w:val="009B1BF2"/>
    <w:rsid w:val="009C3185"/>
    <w:rsid w:val="009C36AD"/>
    <w:rsid w:val="009C40C3"/>
    <w:rsid w:val="009C414C"/>
    <w:rsid w:val="009C4A14"/>
    <w:rsid w:val="009C4C00"/>
    <w:rsid w:val="009C6BF8"/>
    <w:rsid w:val="009C7007"/>
    <w:rsid w:val="009D0A81"/>
    <w:rsid w:val="009D17DE"/>
    <w:rsid w:val="009D3189"/>
    <w:rsid w:val="009D57BA"/>
    <w:rsid w:val="009D59D3"/>
    <w:rsid w:val="009E3EC3"/>
    <w:rsid w:val="009E7582"/>
    <w:rsid w:val="009F32EC"/>
    <w:rsid w:val="009F3956"/>
    <w:rsid w:val="009F4724"/>
    <w:rsid w:val="009F5104"/>
    <w:rsid w:val="00A007CC"/>
    <w:rsid w:val="00A01BE1"/>
    <w:rsid w:val="00A01D2E"/>
    <w:rsid w:val="00A03318"/>
    <w:rsid w:val="00A068E2"/>
    <w:rsid w:val="00A10F11"/>
    <w:rsid w:val="00A13D3D"/>
    <w:rsid w:val="00A17C18"/>
    <w:rsid w:val="00A24203"/>
    <w:rsid w:val="00A24C07"/>
    <w:rsid w:val="00A256A5"/>
    <w:rsid w:val="00A25BC9"/>
    <w:rsid w:val="00A273EB"/>
    <w:rsid w:val="00A3247F"/>
    <w:rsid w:val="00A33D0F"/>
    <w:rsid w:val="00A34EA5"/>
    <w:rsid w:val="00A378C1"/>
    <w:rsid w:val="00A42C52"/>
    <w:rsid w:val="00A439D6"/>
    <w:rsid w:val="00A44A20"/>
    <w:rsid w:val="00A46087"/>
    <w:rsid w:val="00A5263A"/>
    <w:rsid w:val="00A5469B"/>
    <w:rsid w:val="00A55E7D"/>
    <w:rsid w:val="00A569F4"/>
    <w:rsid w:val="00A57EA9"/>
    <w:rsid w:val="00A600AF"/>
    <w:rsid w:val="00A64709"/>
    <w:rsid w:val="00A65FAD"/>
    <w:rsid w:val="00A677F3"/>
    <w:rsid w:val="00A725C0"/>
    <w:rsid w:val="00A74B64"/>
    <w:rsid w:val="00A81D43"/>
    <w:rsid w:val="00A85354"/>
    <w:rsid w:val="00A87DEB"/>
    <w:rsid w:val="00A91C39"/>
    <w:rsid w:val="00A947B3"/>
    <w:rsid w:val="00A956F8"/>
    <w:rsid w:val="00A97E7A"/>
    <w:rsid w:val="00AA1693"/>
    <w:rsid w:val="00AA2F1E"/>
    <w:rsid w:val="00AA64E7"/>
    <w:rsid w:val="00AB0EE8"/>
    <w:rsid w:val="00AB1D41"/>
    <w:rsid w:val="00AB3537"/>
    <w:rsid w:val="00AB3592"/>
    <w:rsid w:val="00AB6EC8"/>
    <w:rsid w:val="00AC5931"/>
    <w:rsid w:val="00AD1367"/>
    <w:rsid w:val="00AD1ADB"/>
    <w:rsid w:val="00AD3BE7"/>
    <w:rsid w:val="00AD4246"/>
    <w:rsid w:val="00AD715A"/>
    <w:rsid w:val="00AE01F1"/>
    <w:rsid w:val="00AE0361"/>
    <w:rsid w:val="00AE0D44"/>
    <w:rsid w:val="00AE200E"/>
    <w:rsid w:val="00AE2795"/>
    <w:rsid w:val="00AE5102"/>
    <w:rsid w:val="00AE7E34"/>
    <w:rsid w:val="00AF084A"/>
    <w:rsid w:val="00AF232E"/>
    <w:rsid w:val="00AF572F"/>
    <w:rsid w:val="00B002C6"/>
    <w:rsid w:val="00B0386A"/>
    <w:rsid w:val="00B06BFE"/>
    <w:rsid w:val="00B106BC"/>
    <w:rsid w:val="00B10942"/>
    <w:rsid w:val="00B11190"/>
    <w:rsid w:val="00B1313B"/>
    <w:rsid w:val="00B14A90"/>
    <w:rsid w:val="00B15C54"/>
    <w:rsid w:val="00B16385"/>
    <w:rsid w:val="00B329FD"/>
    <w:rsid w:val="00B34D8C"/>
    <w:rsid w:val="00B41039"/>
    <w:rsid w:val="00B51011"/>
    <w:rsid w:val="00B553F9"/>
    <w:rsid w:val="00B60B11"/>
    <w:rsid w:val="00B61A0C"/>
    <w:rsid w:val="00B638B5"/>
    <w:rsid w:val="00B656E2"/>
    <w:rsid w:val="00B73452"/>
    <w:rsid w:val="00B74F49"/>
    <w:rsid w:val="00B75EB0"/>
    <w:rsid w:val="00B862B7"/>
    <w:rsid w:val="00B902D4"/>
    <w:rsid w:val="00B91EDD"/>
    <w:rsid w:val="00B942D4"/>
    <w:rsid w:val="00B956AF"/>
    <w:rsid w:val="00BA0259"/>
    <w:rsid w:val="00BA2465"/>
    <w:rsid w:val="00BA6147"/>
    <w:rsid w:val="00BA717A"/>
    <w:rsid w:val="00BA78AA"/>
    <w:rsid w:val="00BB1975"/>
    <w:rsid w:val="00BB2495"/>
    <w:rsid w:val="00BB561D"/>
    <w:rsid w:val="00BB753A"/>
    <w:rsid w:val="00BB7BB0"/>
    <w:rsid w:val="00BB7E6F"/>
    <w:rsid w:val="00BC0A6E"/>
    <w:rsid w:val="00BC135D"/>
    <w:rsid w:val="00BC1D7E"/>
    <w:rsid w:val="00BC6236"/>
    <w:rsid w:val="00BD35DA"/>
    <w:rsid w:val="00BD78CC"/>
    <w:rsid w:val="00BF5158"/>
    <w:rsid w:val="00BF7C00"/>
    <w:rsid w:val="00C0111F"/>
    <w:rsid w:val="00C11B57"/>
    <w:rsid w:val="00C121DC"/>
    <w:rsid w:val="00C14623"/>
    <w:rsid w:val="00C163BD"/>
    <w:rsid w:val="00C170FC"/>
    <w:rsid w:val="00C20755"/>
    <w:rsid w:val="00C20D97"/>
    <w:rsid w:val="00C21281"/>
    <w:rsid w:val="00C219A9"/>
    <w:rsid w:val="00C24976"/>
    <w:rsid w:val="00C32C3F"/>
    <w:rsid w:val="00C34281"/>
    <w:rsid w:val="00C4357E"/>
    <w:rsid w:val="00C44464"/>
    <w:rsid w:val="00C469CF"/>
    <w:rsid w:val="00C47104"/>
    <w:rsid w:val="00C5257F"/>
    <w:rsid w:val="00C5491A"/>
    <w:rsid w:val="00C54E07"/>
    <w:rsid w:val="00C555BD"/>
    <w:rsid w:val="00C56802"/>
    <w:rsid w:val="00C57C90"/>
    <w:rsid w:val="00C63366"/>
    <w:rsid w:val="00C70DF6"/>
    <w:rsid w:val="00C77713"/>
    <w:rsid w:val="00C77969"/>
    <w:rsid w:val="00C8147F"/>
    <w:rsid w:val="00C82A95"/>
    <w:rsid w:val="00C8358E"/>
    <w:rsid w:val="00C85972"/>
    <w:rsid w:val="00C86C8E"/>
    <w:rsid w:val="00C95688"/>
    <w:rsid w:val="00C95CC6"/>
    <w:rsid w:val="00C960C9"/>
    <w:rsid w:val="00CA1A7E"/>
    <w:rsid w:val="00CA3AF4"/>
    <w:rsid w:val="00CA6A60"/>
    <w:rsid w:val="00CB47D2"/>
    <w:rsid w:val="00CB6638"/>
    <w:rsid w:val="00CB7752"/>
    <w:rsid w:val="00CB7979"/>
    <w:rsid w:val="00CC00E9"/>
    <w:rsid w:val="00CC2A13"/>
    <w:rsid w:val="00CC3265"/>
    <w:rsid w:val="00CC4481"/>
    <w:rsid w:val="00CC4808"/>
    <w:rsid w:val="00CD1178"/>
    <w:rsid w:val="00CD33D1"/>
    <w:rsid w:val="00CD6B72"/>
    <w:rsid w:val="00CD79E4"/>
    <w:rsid w:val="00CE1251"/>
    <w:rsid w:val="00CE2363"/>
    <w:rsid w:val="00CE328B"/>
    <w:rsid w:val="00CE3955"/>
    <w:rsid w:val="00CF22FD"/>
    <w:rsid w:val="00CF61C1"/>
    <w:rsid w:val="00CF6D77"/>
    <w:rsid w:val="00D141C0"/>
    <w:rsid w:val="00D25895"/>
    <w:rsid w:val="00D27818"/>
    <w:rsid w:val="00D32873"/>
    <w:rsid w:val="00D36343"/>
    <w:rsid w:val="00D411C3"/>
    <w:rsid w:val="00D41F98"/>
    <w:rsid w:val="00D44AA0"/>
    <w:rsid w:val="00D46C95"/>
    <w:rsid w:val="00D46D41"/>
    <w:rsid w:val="00D5729E"/>
    <w:rsid w:val="00D576CC"/>
    <w:rsid w:val="00D61695"/>
    <w:rsid w:val="00D71BDA"/>
    <w:rsid w:val="00D7217F"/>
    <w:rsid w:val="00D84BE2"/>
    <w:rsid w:val="00D90256"/>
    <w:rsid w:val="00D90837"/>
    <w:rsid w:val="00D92A32"/>
    <w:rsid w:val="00D95038"/>
    <w:rsid w:val="00DA0943"/>
    <w:rsid w:val="00DA0FD8"/>
    <w:rsid w:val="00DA25A3"/>
    <w:rsid w:val="00DC22F2"/>
    <w:rsid w:val="00DC2B4F"/>
    <w:rsid w:val="00DC2E51"/>
    <w:rsid w:val="00DC3B39"/>
    <w:rsid w:val="00DC4A9D"/>
    <w:rsid w:val="00DC52A6"/>
    <w:rsid w:val="00DD1F90"/>
    <w:rsid w:val="00DD7CD6"/>
    <w:rsid w:val="00DE3097"/>
    <w:rsid w:val="00DE32BD"/>
    <w:rsid w:val="00DE4027"/>
    <w:rsid w:val="00DE6285"/>
    <w:rsid w:val="00DF0F15"/>
    <w:rsid w:val="00DF2760"/>
    <w:rsid w:val="00DF4CCB"/>
    <w:rsid w:val="00E00004"/>
    <w:rsid w:val="00E0007E"/>
    <w:rsid w:val="00E00F18"/>
    <w:rsid w:val="00E07C1A"/>
    <w:rsid w:val="00E108CA"/>
    <w:rsid w:val="00E110F9"/>
    <w:rsid w:val="00E114FA"/>
    <w:rsid w:val="00E20BAA"/>
    <w:rsid w:val="00E2119F"/>
    <w:rsid w:val="00E2170C"/>
    <w:rsid w:val="00E22756"/>
    <w:rsid w:val="00E23B62"/>
    <w:rsid w:val="00E26FA7"/>
    <w:rsid w:val="00E2741B"/>
    <w:rsid w:val="00E31E23"/>
    <w:rsid w:val="00E33C45"/>
    <w:rsid w:val="00E3466B"/>
    <w:rsid w:val="00E37C6E"/>
    <w:rsid w:val="00E404C4"/>
    <w:rsid w:val="00E412EA"/>
    <w:rsid w:val="00E458B8"/>
    <w:rsid w:val="00E50A92"/>
    <w:rsid w:val="00E5179D"/>
    <w:rsid w:val="00E51C82"/>
    <w:rsid w:val="00E5205A"/>
    <w:rsid w:val="00E5219B"/>
    <w:rsid w:val="00E61F73"/>
    <w:rsid w:val="00E63490"/>
    <w:rsid w:val="00E6448E"/>
    <w:rsid w:val="00E66032"/>
    <w:rsid w:val="00E67810"/>
    <w:rsid w:val="00E70DD9"/>
    <w:rsid w:val="00E7274A"/>
    <w:rsid w:val="00E73959"/>
    <w:rsid w:val="00E75F0F"/>
    <w:rsid w:val="00E806AF"/>
    <w:rsid w:val="00E81350"/>
    <w:rsid w:val="00E81B13"/>
    <w:rsid w:val="00E8552C"/>
    <w:rsid w:val="00E8799D"/>
    <w:rsid w:val="00E901EB"/>
    <w:rsid w:val="00E90A39"/>
    <w:rsid w:val="00E9184C"/>
    <w:rsid w:val="00E92041"/>
    <w:rsid w:val="00E9296C"/>
    <w:rsid w:val="00E92A94"/>
    <w:rsid w:val="00E956A2"/>
    <w:rsid w:val="00E9758D"/>
    <w:rsid w:val="00EA34AF"/>
    <w:rsid w:val="00EA6583"/>
    <w:rsid w:val="00EA78CA"/>
    <w:rsid w:val="00EB0D24"/>
    <w:rsid w:val="00EB17D7"/>
    <w:rsid w:val="00EB2411"/>
    <w:rsid w:val="00EC51E9"/>
    <w:rsid w:val="00EC786C"/>
    <w:rsid w:val="00ED06DF"/>
    <w:rsid w:val="00EE17A5"/>
    <w:rsid w:val="00EE2A6D"/>
    <w:rsid w:val="00EF0A27"/>
    <w:rsid w:val="00EF2E7F"/>
    <w:rsid w:val="00EF4352"/>
    <w:rsid w:val="00F04CF0"/>
    <w:rsid w:val="00F07A5C"/>
    <w:rsid w:val="00F1282F"/>
    <w:rsid w:val="00F13651"/>
    <w:rsid w:val="00F15A4A"/>
    <w:rsid w:val="00F20BAC"/>
    <w:rsid w:val="00F22B45"/>
    <w:rsid w:val="00F23604"/>
    <w:rsid w:val="00F26229"/>
    <w:rsid w:val="00F359EB"/>
    <w:rsid w:val="00F376B6"/>
    <w:rsid w:val="00F37BF3"/>
    <w:rsid w:val="00F44273"/>
    <w:rsid w:val="00F4429C"/>
    <w:rsid w:val="00F501E9"/>
    <w:rsid w:val="00F50C18"/>
    <w:rsid w:val="00F50FB9"/>
    <w:rsid w:val="00F539F8"/>
    <w:rsid w:val="00F56CD1"/>
    <w:rsid w:val="00F56D7A"/>
    <w:rsid w:val="00F612D5"/>
    <w:rsid w:val="00F62095"/>
    <w:rsid w:val="00F6256E"/>
    <w:rsid w:val="00F730FD"/>
    <w:rsid w:val="00F73111"/>
    <w:rsid w:val="00F7720B"/>
    <w:rsid w:val="00F77CC5"/>
    <w:rsid w:val="00F80EF1"/>
    <w:rsid w:val="00F814A7"/>
    <w:rsid w:val="00F822F9"/>
    <w:rsid w:val="00F82958"/>
    <w:rsid w:val="00F8474A"/>
    <w:rsid w:val="00F85BA7"/>
    <w:rsid w:val="00F8634F"/>
    <w:rsid w:val="00F86659"/>
    <w:rsid w:val="00F90D03"/>
    <w:rsid w:val="00F9231F"/>
    <w:rsid w:val="00F92DAF"/>
    <w:rsid w:val="00F966CE"/>
    <w:rsid w:val="00F97C17"/>
    <w:rsid w:val="00FA12B5"/>
    <w:rsid w:val="00FA4EAC"/>
    <w:rsid w:val="00FA767C"/>
    <w:rsid w:val="00FB3C59"/>
    <w:rsid w:val="00FC3651"/>
    <w:rsid w:val="00FD2761"/>
    <w:rsid w:val="00FD3F7E"/>
    <w:rsid w:val="00FD5AB3"/>
    <w:rsid w:val="00FD7DD3"/>
    <w:rsid w:val="00FE02CB"/>
    <w:rsid w:val="00FE38C0"/>
    <w:rsid w:val="00FE7D7F"/>
    <w:rsid w:val="00FF0C72"/>
    <w:rsid w:val="00FF1445"/>
    <w:rsid w:val="00FF231C"/>
    <w:rsid w:val="00FF361C"/>
    <w:rsid w:val="00FF6F5C"/>
    <w:rsid w:val="01207B0A"/>
    <w:rsid w:val="012A2737"/>
    <w:rsid w:val="01913B53"/>
    <w:rsid w:val="02B91200"/>
    <w:rsid w:val="02C35E24"/>
    <w:rsid w:val="02DC69F8"/>
    <w:rsid w:val="04FA2D68"/>
    <w:rsid w:val="05085408"/>
    <w:rsid w:val="0523406D"/>
    <w:rsid w:val="059E1945"/>
    <w:rsid w:val="060B0E44"/>
    <w:rsid w:val="069F5975"/>
    <w:rsid w:val="06B3161C"/>
    <w:rsid w:val="06B331CE"/>
    <w:rsid w:val="06B86DA7"/>
    <w:rsid w:val="07457030"/>
    <w:rsid w:val="07630750"/>
    <w:rsid w:val="084B203D"/>
    <w:rsid w:val="089B2955"/>
    <w:rsid w:val="089D3FDB"/>
    <w:rsid w:val="08BB636A"/>
    <w:rsid w:val="0926503A"/>
    <w:rsid w:val="09EA260E"/>
    <w:rsid w:val="0A814129"/>
    <w:rsid w:val="0A9F0701"/>
    <w:rsid w:val="0ABB3E3F"/>
    <w:rsid w:val="0B495EAF"/>
    <w:rsid w:val="0B8B2A81"/>
    <w:rsid w:val="0BAA5C9D"/>
    <w:rsid w:val="0C453967"/>
    <w:rsid w:val="0C745424"/>
    <w:rsid w:val="0E1924B1"/>
    <w:rsid w:val="0E8C2C83"/>
    <w:rsid w:val="0EC334E1"/>
    <w:rsid w:val="0F955B67"/>
    <w:rsid w:val="0FAB0EE6"/>
    <w:rsid w:val="102F0B8C"/>
    <w:rsid w:val="106A35BB"/>
    <w:rsid w:val="10961B97"/>
    <w:rsid w:val="10AD7440"/>
    <w:rsid w:val="10DB3009"/>
    <w:rsid w:val="11203B56"/>
    <w:rsid w:val="11531836"/>
    <w:rsid w:val="1193257A"/>
    <w:rsid w:val="12CD386A"/>
    <w:rsid w:val="13044405"/>
    <w:rsid w:val="13313E49"/>
    <w:rsid w:val="13AC3173"/>
    <w:rsid w:val="147D74EC"/>
    <w:rsid w:val="15BC5897"/>
    <w:rsid w:val="15EC4007"/>
    <w:rsid w:val="15EE7D7F"/>
    <w:rsid w:val="16CD467C"/>
    <w:rsid w:val="16CE6DD9"/>
    <w:rsid w:val="16F72C63"/>
    <w:rsid w:val="175E3EB2"/>
    <w:rsid w:val="179F7397"/>
    <w:rsid w:val="17A56B63"/>
    <w:rsid w:val="17AC1CA0"/>
    <w:rsid w:val="17F61A17"/>
    <w:rsid w:val="186712CF"/>
    <w:rsid w:val="1890511D"/>
    <w:rsid w:val="189B3AC2"/>
    <w:rsid w:val="18DA6CE0"/>
    <w:rsid w:val="190B7602"/>
    <w:rsid w:val="19DB3D80"/>
    <w:rsid w:val="1A516B2E"/>
    <w:rsid w:val="1A533956"/>
    <w:rsid w:val="1A9B0BEB"/>
    <w:rsid w:val="1AF51BB0"/>
    <w:rsid w:val="1B0F3B71"/>
    <w:rsid w:val="1B9F5A25"/>
    <w:rsid w:val="1BDD2C24"/>
    <w:rsid w:val="1BE07562"/>
    <w:rsid w:val="1BEA2F6B"/>
    <w:rsid w:val="1C1775FC"/>
    <w:rsid w:val="1C3D43D1"/>
    <w:rsid w:val="1CC651D8"/>
    <w:rsid w:val="1D4B0418"/>
    <w:rsid w:val="1DCB6BF8"/>
    <w:rsid w:val="1DE2466D"/>
    <w:rsid w:val="1E566E09"/>
    <w:rsid w:val="1EB76986"/>
    <w:rsid w:val="1F271F5F"/>
    <w:rsid w:val="1F78690B"/>
    <w:rsid w:val="1F874453"/>
    <w:rsid w:val="204976BD"/>
    <w:rsid w:val="20631369"/>
    <w:rsid w:val="20AB1388"/>
    <w:rsid w:val="20CC5D55"/>
    <w:rsid w:val="21026DD4"/>
    <w:rsid w:val="21042B4C"/>
    <w:rsid w:val="219E5B50"/>
    <w:rsid w:val="21E41F66"/>
    <w:rsid w:val="22D40EB5"/>
    <w:rsid w:val="22F025CC"/>
    <w:rsid w:val="235A7FE2"/>
    <w:rsid w:val="23A14683"/>
    <w:rsid w:val="23CB7951"/>
    <w:rsid w:val="245C67FB"/>
    <w:rsid w:val="248F097F"/>
    <w:rsid w:val="24B959FC"/>
    <w:rsid w:val="24D568E7"/>
    <w:rsid w:val="24FB6069"/>
    <w:rsid w:val="252B1438"/>
    <w:rsid w:val="257C53A7"/>
    <w:rsid w:val="26380BF9"/>
    <w:rsid w:val="264677C7"/>
    <w:rsid w:val="264D488A"/>
    <w:rsid w:val="264E519F"/>
    <w:rsid w:val="27133AE9"/>
    <w:rsid w:val="27344249"/>
    <w:rsid w:val="27C91581"/>
    <w:rsid w:val="280B656E"/>
    <w:rsid w:val="287D7AE4"/>
    <w:rsid w:val="28C677CB"/>
    <w:rsid w:val="28DE6577"/>
    <w:rsid w:val="29127DD1"/>
    <w:rsid w:val="29D07A70"/>
    <w:rsid w:val="29E86EDE"/>
    <w:rsid w:val="29F64FFC"/>
    <w:rsid w:val="2AAD0B5C"/>
    <w:rsid w:val="2AC653F3"/>
    <w:rsid w:val="2B607CC3"/>
    <w:rsid w:val="2B8E2201"/>
    <w:rsid w:val="2C2A6795"/>
    <w:rsid w:val="2C7C54EB"/>
    <w:rsid w:val="2C9C00DD"/>
    <w:rsid w:val="2CB73169"/>
    <w:rsid w:val="2CEB6FAF"/>
    <w:rsid w:val="2D356274"/>
    <w:rsid w:val="2DA0687A"/>
    <w:rsid w:val="2DD218DC"/>
    <w:rsid w:val="2E383E35"/>
    <w:rsid w:val="2E5629C0"/>
    <w:rsid w:val="2ED26038"/>
    <w:rsid w:val="2EF273A9"/>
    <w:rsid w:val="2FAA48BF"/>
    <w:rsid w:val="30150C77"/>
    <w:rsid w:val="30A21A3A"/>
    <w:rsid w:val="30B01036"/>
    <w:rsid w:val="30E24E48"/>
    <w:rsid w:val="314F1BC2"/>
    <w:rsid w:val="31A041CB"/>
    <w:rsid w:val="321338D5"/>
    <w:rsid w:val="32524156"/>
    <w:rsid w:val="326C2300"/>
    <w:rsid w:val="327A0EC0"/>
    <w:rsid w:val="32C959A4"/>
    <w:rsid w:val="33325417"/>
    <w:rsid w:val="3350792B"/>
    <w:rsid w:val="33E16D1D"/>
    <w:rsid w:val="33F26952"/>
    <w:rsid w:val="351C4E29"/>
    <w:rsid w:val="35481339"/>
    <w:rsid w:val="35527ED3"/>
    <w:rsid w:val="360C62D3"/>
    <w:rsid w:val="36107446"/>
    <w:rsid w:val="362B7978"/>
    <w:rsid w:val="363E0457"/>
    <w:rsid w:val="36453D49"/>
    <w:rsid w:val="366C6D72"/>
    <w:rsid w:val="366D3E8C"/>
    <w:rsid w:val="36890D20"/>
    <w:rsid w:val="368A71F8"/>
    <w:rsid w:val="3712518B"/>
    <w:rsid w:val="37303F4D"/>
    <w:rsid w:val="37C404E8"/>
    <w:rsid w:val="37F232A7"/>
    <w:rsid w:val="37F73595"/>
    <w:rsid w:val="37F96EAD"/>
    <w:rsid w:val="3843357E"/>
    <w:rsid w:val="38505BB5"/>
    <w:rsid w:val="389F4363"/>
    <w:rsid w:val="38A87E0A"/>
    <w:rsid w:val="38B35171"/>
    <w:rsid w:val="39AB5E03"/>
    <w:rsid w:val="39DA5AEC"/>
    <w:rsid w:val="39F552D0"/>
    <w:rsid w:val="3A286049"/>
    <w:rsid w:val="3A5838C6"/>
    <w:rsid w:val="3AB26D1E"/>
    <w:rsid w:val="3ACD1DA9"/>
    <w:rsid w:val="3B3B3313"/>
    <w:rsid w:val="3B4C09DD"/>
    <w:rsid w:val="3B516536"/>
    <w:rsid w:val="3B733902"/>
    <w:rsid w:val="3BCF7806"/>
    <w:rsid w:val="3BE67FAB"/>
    <w:rsid w:val="3C97441D"/>
    <w:rsid w:val="3D537FD8"/>
    <w:rsid w:val="3D755F71"/>
    <w:rsid w:val="3D7A2536"/>
    <w:rsid w:val="3E0930F8"/>
    <w:rsid w:val="3E5663C6"/>
    <w:rsid w:val="3E5A1BA6"/>
    <w:rsid w:val="3E5F71BC"/>
    <w:rsid w:val="3E740EBA"/>
    <w:rsid w:val="3E774E75"/>
    <w:rsid w:val="3E834C59"/>
    <w:rsid w:val="3F367F1D"/>
    <w:rsid w:val="3FA533C4"/>
    <w:rsid w:val="3FF50AD3"/>
    <w:rsid w:val="40DE261A"/>
    <w:rsid w:val="414C53C4"/>
    <w:rsid w:val="416936AA"/>
    <w:rsid w:val="4171348E"/>
    <w:rsid w:val="41842500"/>
    <w:rsid w:val="41DE664A"/>
    <w:rsid w:val="42504797"/>
    <w:rsid w:val="429D53C2"/>
    <w:rsid w:val="42C60F5C"/>
    <w:rsid w:val="42CA6AC7"/>
    <w:rsid w:val="42E14644"/>
    <w:rsid w:val="42EC1550"/>
    <w:rsid w:val="431F4B72"/>
    <w:rsid w:val="4320765B"/>
    <w:rsid w:val="43821902"/>
    <w:rsid w:val="439C6257"/>
    <w:rsid w:val="449F6565"/>
    <w:rsid w:val="44D63F79"/>
    <w:rsid w:val="46761547"/>
    <w:rsid w:val="46AC5466"/>
    <w:rsid w:val="46C73B51"/>
    <w:rsid w:val="46EC0F77"/>
    <w:rsid w:val="47083738"/>
    <w:rsid w:val="47881989"/>
    <w:rsid w:val="47D254BD"/>
    <w:rsid w:val="47E47287"/>
    <w:rsid w:val="48413E8D"/>
    <w:rsid w:val="487F0B87"/>
    <w:rsid w:val="48BC66EE"/>
    <w:rsid w:val="49443317"/>
    <w:rsid w:val="49613E85"/>
    <w:rsid w:val="49951CE4"/>
    <w:rsid w:val="49C11E36"/>
    <w:rsid w:val="4A266DE0"/>
    <w:rsid w:val="4A4D0811"/>
    <w:rsid w:val="4A5C478F"/>
    <w:rsid w:val="4B4614E8"/>
    <w:rsid w:val="4B6D570B"/>
    <w:rsid w:val="4BC82845"/>
    <w:rsid w:val="4C072295"/>
    <w:rsid w:val="4C5453B5"/>
    <w:rsid w:val="4D662315"/>
    <w:rsid w:val="4E872543"/>
    <w:rsid w:val="4E8F764A"/>
    <w:rsid w:val="4F196F13"/>
    <w:rsid w:val="4F2159BA"/>
    <w:rsid w:val="4F247F06"/>
    <w:rsid w:val="4F4C132A"/>
    <w:rsid w:val="4FB37368"/>
    <w:rsid w:val="500C248C"/>
    <w:rsid w:val="506B19F1"/>
    <w:rsid w:val="50AD025B"/>
    <w:rsid w:val="50C51101"/>
    <w:rsid w:val="50DC6037"/>
    <w:rsid w:val="519D5C5C"/>
    <w:rsid w:val="51A9620A"/>
    <w:rsid w:val="51F85506"/>
    <w:rsid w:val="524751DF"/>
    <w:rsid w:val="52644AB9"/>
    <w:rsid w:val="52D63F42"/>
    <w:rsid w:val="536A0A5C"/>
    <w:rsid w:val="539179C0"/>
    <w:rsid w:val="53C30205"/>
    <w:rsid w:val="54596730"/>
    <w:rsid w:val="5560589C"/>
    <w:rsid w:val="55A5225D"/>
    <w:rsid w:val="560B207B"/>
    <w:rsid w:val="561263E3"/>
    <w:rsid w:val="56153EFF"/>
    <w:rsid w:val="56577E92"/>
    <w:rsid w:val="56AE1A0A"/>
    <w:rsid w:val="57601B83"/>
    <w:rsid w:val="57D86446"/>
    <w:rsid w:val="5818245E"/>
    <w:rsid w:val="58A571F6"/>
    <w:rsid w:val="58B959EF"/>
    <w:rsid w:val="58D629C4"/>
    <w:rsid w:val="58DB2731"/>
    <w:rsid w:val="591B5E09"/>
    <w:rsid w:val="594700E3"/>
    <w:rsid w:val="5960150F"/>
    <w:rsid w:val="59F44805"/>
    <w:rsid w:val="5A1D0200"/>
    <w:rsid w:val="5A3A490E"/>
    <w:rsid w:val="5A662026"/>
    <w:rsid w:val="5A7B6CD4"/>
    <w:rsid w:val="5B21162A"/>
    <w:rsid w:val="5C3F445D"/>
    <w:rsid w:val="5D3C274B"/>
    <w:rsid w:val="5FBC7B73"/>
    <w:rsid w:val="5FF76DFD"/>
    <w:rsid w:val="600C644D"/>
    <w:rsid w:val="605A0AF3"/>
    <w:rsid w:val="609C5BF9"/>
    <w:rsid w:val="60BD3243"/>
    <w:rsid w:val="62035F2D"/>
    <w:rsid w:val="627110E9"/>
    <w:rsid w:val="62E25B42"/>
    <w:rsid w:val="63A749E0"/>
    <w:rsid w:val="63C60FC0"/>
    <w:rsid w:val="646A720B"/>
    <w:rsid w:val="64BF7142"/>
    <w:rsid w:val="64D616D7"/>
    <w:rsid w:val="64D911C7"/>
    <w:rsid w:val="666A7635"/>
    <w:rsid w:val="670A0612"/>
    <w:rsid w:val="67446219"/>
    <w:rsid w:val="675B64C8"/>
    <w:rsid w:val="67D0631C"/>
    <w:rsid w:val="68476448"/>
    <w:rsid w:val="68680898"/>
    <w:rsid w:val="692C32C0"/>
    <w:rsid w:val="69990F25"/>
    <w:rsid w:val="69AF0748"/>
    <w:rsid w:val="69B77069"/>
    <w:rsid w:val="69E90156"/>
    <w:rsid w:val="6A1F745E"/>
    <w:rsid w:val="6A450A4F"/>
    <w:rsid w:val="6A576E16"/>
    <w:rsid w:val="6AE306AA"/>
    <w:rsid w:val="6B1271E1"/>
    <w:rsid w:val="6B146AB5"/>
    <w:rsid w:val="6B234F4A"/>
    <w:rsid w:val="6B567508"/>
    <w:rsid w:val="6B6F304C"/>
    <w:rsid w:val="6CC4275D"/>
    <w:rsid w:val="6D055FB4"/>
    <w:rsid w:val="6D4B2536"/>
    <w:rsid w:val="6E057489"/>
    <w:rsid w:val="6E07229E"/>
    <w:rsid w:val="6E5024FA"/>
    <w:rsid w:val="6E867143"/>
    <w:rsid w:val="6EDC5B3C"/>
    <w:rsid w:val="6EFB4907"/>
    <w:rsid w:val="6F046682"/>
    <w:rsid w:val="6FC84312"/>
    <w:rsid w:val="703A6FBE"/>
    <w:rsid w:val="714D6009"/>
    <w:rsid w:val="71793B16"/>
    <w:rsid w:val="71877260"/>
    <w:rsid w:val="71D329D8"/>
    <w:rsid w:val="726522EC"/>
    <w:rsid w:val="726E73F3"/>
    <w:rsid w:val="734E051D"/>
    <w:rsid w:val="735F2141"/>
    <w:rsid w:val="73851CA1"/>
    <w:rsid w:val="73F25CD2"/>
    <w:rsid w:val="747C5C15"/>
    <w:rsid w:val="74876442"/>
    <w:rsid w:val="760C31AA"/>
    <w:rsid w:val="760D2A7F"/>
    <w:rsid w:val="76550D87"/>
    <w:rsid w:val="76C74CC5"/>
    <w:rsid w:val="76E83058"/>
    <w:rsid w:val="771176C7"/>
    <w:rsid w:val="77500A95"/>
    <w:rsid w:val="77DC1354"/>
    <w:rsid w:val="78435FF9"/>
    <w:rsid w:val="78533545"/>
    <w:rsid w:val="786037F1"/>
    <w:rsid w:val="78C13E4C"/>
    <w:rsid w:val="78D855C6"/>
    <w:rsid w:val="78EE6B97"/>
    <w:rsid w:val="7909350D"/>
    <w:rsid w:val="79FC3536"/>
    <w:rsid w:val="7A676694"/>
    <w:rsid w:val="7ADB6043"/>
    <w:rsid w:val="7B6B5883"/>
    <w:rsid w:val="7B7F7F7B"/>
    <w:rsid w:val="7BAD46E5"/>
    <w:rsid w:val="7C224DAA"/>
    <w:rsid w:val="7CAB2FF1"/>
    <w:rsid w:val="7D4E3613"/>
    <w:rsid w:val="7DF509C8"/>
    <w:rsid w:val="7E290672"/>
    <w:rsid w:val="7F1B16C7"/>
    <w:rsid w:val="7F1C3BEB"/>
    <w:rsid w:val="7F5553BC"/>
    <w:rsid w:val="7F9C3A4F"/>
    <w:rsid w:val="7F9F508F"/>
    <w:rsid w:val="7FC81B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4"/>
      <w:szCs w:val="22"/>
      <w:lang w:val="en-US" w:eastAsia="zh-CN" w:bidi="ar-SA"/>
    </w:rPr>
  </w:style>
  <w:style w:type="paragraph" w:styleId="4">
    <w:name w:val="heading 1"/>
    <w:basedOn w:val="1"/>
    <w:next w:val="1"/>
    <w:link w:val="51"/>
    <w:qFormat/>
    <w:uiPriority w:val="0"/>
    <w:pPr>
      <w:keepNext/>
      <w:keepLines/>
      <w:spacing w:before="340" w:after="330" w:line="578" w:lineRule="auto"/>
      <w:jc w:val="center"/>
      <w:outlineLvl w:val="0"/>
    </w:pPr>
    <w:rPr>
      <w:b/>
      <w:bCs/>
      <w:kern w:val="44"/>
      <w:sz w:val="32"/>
      <w:szCs w:val="44"/>
    </w:rPr>
  </w:style>
  <w:style w:type="paragraph" w:styleId="5">
    <w:name w:val="heading 2"/>
    <w:basedOn w:val="1"/>
    <w:next w:val="1"/>
    <w:link w:val="47"/>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46"/>
    <w:unhideWhenUsed/>
    <w:qFormat/>
    <w:uiPriority w:val="0"/>
    <w:pPr>
      <w:keepNext/>
      <w:keepLines/>
      <w:spacing w:before="260" w:after="260" w:line="416" w:lineRule="auto"/>
      <w:outlineLvl w:val="2"/>
    </w:pPr>
    <w:rPr>
      <w:b/>
      <w:bCs/>
      <w:sz w:val="32"/>
      <w:szCs w:val="32"/>
    </w:rPr>
  </w:style>
  <w:style w:type="paragraph" w:styleId="7">
    <w:name w:val="heading 4"/>
    <w:basedOn w:val="1"/>
    <w:next w:val="1"/>
    <w:link w:val="59"/>
    <w:qFormat/>
    <w:uiPriority w:val="0"/>
    <w:pPr>
      <w:keepNext/>
      <w:keepLines/>
      <w:spacing w:before="280" w:after="290" w:line="376" w:lineRule="auto"/>
      <w:outlineLvl w:val="3"/>
    </w:pPr>
    <w:rPr>
      <w:rFonts w:ascii="Cambria" w:hAnsi="Cambria" w:eastAsia="宋体" w:cs="Times New Roman"/>
      <w:b/>
      <w:bCs/>
      <w:sz w:val="28"/>
      <w:szCs w:val="28"/>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next w:val="3"/>
    <w:link w:val="56"/>
    <w:unhideWhenUsed/>
    <w:qFormat/>
    <w:uiPriority w:val="99"/>
    <w:pPr>
      <w:spacing w:after="120" w:line="480" w:lineRule="auto"/>
      <w:ind w:left="420" w:leftChars="200"/>
    </w:pPr>
  </w:style>
  <w:style w:type="paragraph" w:styleId="3">
    <w:name w:val="Plain Text"/>
    <w:basedOn w:val="1"/>
    <w:link w:val="73"/>
    <w:qFormat/>
    <w:uiPriority w:val="0"/>
    <w:rPr>
      <w:rFonts w:ascii="宋体" w:hAnsi="Courier New" w:eastAsia="宋体" w:cs="宋体"/>
      <w:sz w:val="21"/>
      <w:szCs w:val="21"/>
    </w:rPr>
  </w:style>
  <w:style w:type="paragraph" w:styleId="8">
    <w:name w:val="toc 7"/>
    <w:basedOn w:val="1"/>
    <w:next w:val="1"/>
    <w:unhideWhenUsed/>
    <w:qFormat/>
    <w:uiPriority w:val="39"/>
    <w:pPr>
      <w:ind w:left="2520" w:leftChars="1200"/>
    </w:pPr>
    <w:rPr>
      <w:rFonts w:ascii="Calibri" w:hAnsi="Calibri" w:eastAsia="宋体" w:cs="Times New Roman"/>
      <w:sz w:val="21"/>
    </w:rPr>
  </w:style>
  <w:style w:type="paragraph" w:styleId="9">
    <w:name w:val="Normal Indent"/>
    <w:basedOn w:val="1"/>
    <w:link w:val="83"/>
    <w:unhideWhenUsed/>
    <w:qFormat/>
    <w:uiPriority w:val="0"/>
    <w:pPr>
      <w:ind w:firstLine="420" w:firstLineChars="200"/>
    </w:pPr>
  </w:style>
  <w:style w:type="paragraph" w:styleId="10">
    <w:name w:val="Document Map"/>
    <w:basedOn w:val="1"/>
    <w:link w:val="67"/>
    <w:semiHidden/>
    <w:qFormat/>
    <w:uiPriority w:val="0"/>
    <w:pPr>
      <w:shd w:val="clear" w:color="auto" w:fill="000080"/>
    </w:pPr>
    <w:rPr>
      <w:rFonts w:ascii="Times New Roman" w:hAnsi="Times New Roman" w:eastAsia="宋体" w:cs="Times New Roman"/>
      <w:sz w:val="21"/>
      <w:szCs w:val="24"/>
    </w:rPr>
  </w:style>
  <w:style w:type="paragraph" w:styleId="11">
    <w:name w:val="annotation text"/>
    <w:basedOn w:val="1"/>
    <w:link w:val="61"/>
    <w:qFormat/>
    <w:uiPriority w:val="0"/>
    <w:pPr>
      <w:jc w:val="left"/>
    </w:pPr>
    <w:rPr>
      <w:sz w:val="21"/>
      <w:szCs w:val="24"/>
    </w:rPr>
  </w:style>
  <w:style w:type="paragraph" w:styleId="12">
    <w:name w:val="Body Text"/>
    <w:basedOn w:val="1"/>
    <w:next w:val="1"/>
    <w:link w:val="54"/>
    <w:unhideWhenUsed/>
    <w:qFormat/>
    <w:uiPriority w:val="0"/>
    <w:pPr>
      <w:spacing w:after="120"/>
    </w:pPr>
  </w:style>
  <w:style w:type="paragraph" w:styleId="13">
    <w:name w:val="Body Text Indent"/>
    <w:basedOn w:val="1"/>
    <w:qFormat/>
    <w:uiPriority w:val="0"/>
    <w:pPr>
      <w:spacing w:after="120"/>
      <w:ind w:left="420" w:leftChars="200"/>
    </w:pPr>
  </w:style>
  <w:style w:type="paragraph" w:styleId="14">
    <w:name w:val="List 2"/>
    <w:basedOn w:val="1"/>
    <w:qFormat/>
    <w:uiPriority w:val="0"/>
    <w:pPr>
      <w:spacing w:before="120" w:after="120"/>
      <w:ind w:left="100" w:leftChars="200" w:hanging="200" w:hangingChars="200"/>
    </w:pPr>
    <w:rPr>
      <w:rFonts w:ascii="Times New Roman" w:hAnsi="Times New Roman" w:eastAsia="宋体" w:cs="Times New Roman"/>
      <w:sz w:val="28"/>
      <w:szCs w:val="20"/>
      <w:vertAlign w:val="subscript"/>
    </w:rPr>
  </w:style>
  <w:style w:type="paragraph" w:styleId="15">
    <w:name w:val="toc 5"/>
    <w:basedOn w:val="1"/>
    <w:next w:val="1"/>
    <w:unhideWhenUsed/>
    <w:qFormat/>
    <w:uiPriority w:val="39"/>
    <w:pPr>
      <w:ind w:left="1680" w:leftChars="800"/>
    </w:pPr>
    <w:rPr>
      <w:rFonts w:ascii="Calibri" w:hAnsi="Calibri" w:eastAsia="宋体" w:cs="Times New Roman"/>
      <w:sz w:val="21"/>
    </w:rPr>
  </w:style>
  <w:style w:type="paragraph" w:styleId="16">
    <w:name w:val="toc 3"/>
    <w:basedOn w:val="1"/>
    <w:next w:val="1"/>
    <w:qFormat/>
    <w:uiPriority w:val="39"/>
    <w:pPr>
      <w:ind w:left="840" w:leftChars="400"/>
    </w:pPr>
    <w:rPr>
      <w:rFonts w:ascii="Times New Roman" w:hAnsi="Times New Roman" w:eastAsia="宋体" w:cs="Times New Roman"/>
      <w:sz w:val="21"/>
      <w:szCs w:val="24"/>
    </w:rPr>
  </w:style>
  <w:style w:type="paragraph" w:styleId="17">
    <w:name w:val="toc 8"/>
    <w:basedOn w:val="1"/>
    <w:next w:val="1"/>
    <w:unhideWhenUsed/>
    <w:qFormat/>
    <w:uiPriority w:val="39"/>
    <w:pPr>
      <w:ind w:left="2940" w:leftChars="1400"/>
    </w:pPr>
    <w:rPr>
      <w:rFonts w:ascii="Calibri" w:hAnsi="Calibri" w:eastAsia="宋体" w:cs="Times New Roman"/>
      <w:sz w:val="21"/>
    </w:rPr>
  </w:style>
  <w:style w:type="paragraph" w:styleId="18">
    <w:name w:val="Date"/>
    <w:basedOn w:val="1"/>
    <w:next w:val="1"/>
    <w:link w:val="60"/>
    <w:qFormat/>
    <w:uiPriority w:val="0"/>
    <w:pPr>
      <w:ind w:left="100" w:leftChars="2500"/>
    </w:pPr>
    <w:rPr>
      <w:sz w:val="21"/>
      <w:szCs w:val="24"/>
    </w:rPr>
  </w:style>
  <w:style w:type="paragraph" w:styleId="19">
    <w:name w:val="Balloon Text"/>
    <w:basedOn w:val="1"/>
    <w:link w:val="64"/>
    <w:qFormat/>
    <w:uiPriority w:val="0"/>
    <w:rPr>
      <w:sz w:val="18"/>
      <w:szCs w:val="18"/>
    </w:rPr>
  </w:style>
  <w:style w:type="paragraph" w:styleId="20">
    <w:name w:val="footer"/>
    <w:basedOn w:val="1"/>
    <w:link w:val="49"/>
    <w:unhideWhenUsed/>
    <w:qFormat/>
    <w:uiPriority w:val="99"/>
    <w:pPr>
      <w:tabs>
        <w:tab w:val="center" w:pos="4153"/>
        <w:tab w:val="right" w:pos="8306"/>
      </w:tabs>
      <w:snapToGrid w:val="0"/>
      <w:jc w:val="left"/>
    </w:pPr>
    <w:rPr>
      <w:sz w:val="18"/>
      <w:szCs w:val="18"/>
    </w:rPr>
  </w:style>
  <w:style w:type="paragraph" w:styleId="21">
    <w:name w:val="envelope return"/>
    <w:basedOn w:val="1"/>
    <w:qFormat/>
    <w:uiPriority w:val="0"/>
    <w:pPr>
      <w:snapToGrid w:val="0"/>
    </w:pPr>
    <w:rPr>
      <w:rFonts w:ascii="Arial" w:hAnsi="Arial"/>
    </w:rPr>
  </w:style>
  <w:style w:type="paragraph" w:styleId="22">
    <w:name w:val="header"/>
    <w:basedOn w:val="1"/>
    <w:link w:val="48"/>
    <w:unhideWhenUsed/>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rPr>
      <w:rFonts w:ascii="Times New Roman" w:hAnsi="Times New Roman" w:eastAsia="宋体" w:cs="Times New Roman"/>
      <w:sz w:val="21"/>
      <w:szCs w:val="24"/>
    </w:rPr>
  </w:style>
  <w:style w:type="paragraph" w:styleId="24">
    <w:name w:val="toc 4"/>
    <w:basedOn w:val="1"/>
    <w:next w:val="1"/>
    <w:unhideWhenUsed/>
    <w:qFormat/>
    <w:uiPriority w:val="39"/>
    <w:pPr>
      <w:ind w:left="1260" w:leftChars="600"/>
    </w:pPr>
    <w:rPr>
      <w:rFonts w:ascii="Calibri" w:hAnsi="Calibri" w:eastAsia="宋体" w:cs="Times New Roman"/>
      <w:sz w:val="21"/>
    </w:rPr>
  </w:style>
  <w:style w:type="paragraph" w:styleId="25">
    <w:name w:val="toc 6"/>
    <w:basedOn w:val="1"/>
    <w:next w:val="1"/>
    <w:unhideWhenUsed/>
    <w:qFormat/>
    <w:uiPriority w:val="39"/>
    <w:pPr>
      <w:ind w:left="2100" w:leftChars="1000"/>
    </w:pPr>
    <w:rPr>
      <w:rFonts w:ascii="Calibri" w:hAnsi="Calibri" w:eastAsia="宋体" w:cs="Times New Roman"/>
      <w:sz w:val="21"/>
    </w:rPr>
  </w:style>
  <w:style w:type="paragraph" w:styleId="26">
    <w:name w:val="toc 2"/>
    <w:basedOn w:val="1"/>
    <w:next w:val="1"/>
    <w:qFormat/>
    <w:uiPriority w:val="39"/>
    <w:pPr>
      <w:ind w:left="420" w:leftChars="200"/>
    </w:pPr>
    <w:rPr>
      <w:rFonts w:ascii="Times New Roman" w:hAnsi="Times New Roman" w:eastAsia="宋体" w:cs="Times New Roman"/>
      <w:sz w:val="21"/>
      <w:szCs w:val="24"/>
    </w:rPr>
  </w:style>
  <w:style w:type="paragraph" w:styleId="27">
    <w:name w:val="toc 9"/>
    <w:basedOn w:val="1"/>
    <w:next w:val="1"/>
    <w:unhideWhenUsed/>
    <w:qFormat/>
    <w:uiPriority w:val="39"/>
    <w:pPr>
      <w:ind w:left="3360" w:leftChars="1600"/>
    </w:pPr>
    <w:rPr>
      <w:rFonts w:ascii="Calibri" w:hAnsi="Calibri" w:eastAsia="宋体" w:cs="Times New Roman"/>
      <w:sz w:val="21"/>
    </w:rPr>
  </w:style>
  <w:style w:type="paragraph" w:styleId="28">
    <w:name w:val="Normal (Web)"/>
    <w:basedOn w:val="1"/>
    <w:qFormat/>
    <w:uiPriority w:val="99"/>
    <w:pPr>
      <w:widowControl/>
      <w:spacing w:before="100" w:beforeAutospacing="1" w:after="100" w:afterAutospacing="1"/>
      <w:jc w:val="left"/>
    </w:pPr>
    <w:rPr>
      <w:rFonts w:ascii="宋体" w:hAnsi="宋体" w:eastAsia="宋体" w:cs="宋体"/>
      <w:kern w:val="0"/>
      <w:szCs w:val="24"/>
    </w:rPr>
  </w:style>
  <w:style w:type="paragraph" w:styleId="29">
    <w:name w:val="annotation subject"/>
    <w:basedOn w:val="11"/>
    <w:next w:val="11"/>
    <w:link w:val="62"/>
    <w:qFormat/>
    <w:uiPriority w:val="0"/>
    <w:rPr>
      <w:b/>
      <w:bCs/>
    </w:rPr>
  </w:style>
  <w:style w:type="paragraph" w:styleId="30">
    <w:name w:val="Body Text First Indent"/>
    <w:basedOn w:val="12"/>
    <w:next w:val="31"/>
    <w:link w:val="53"/>
    <w:qFormat/>
    <w:uiPriority w:val="0"/>
    <w:pPr>
      <w:ind w:firstLine="420" w:firstLineChars="100"/>
    </w:pPr>
    <w:rPr>
      <w:sz w:val="21"/>
      <w:szCs w:val="24"/>
    </w:rPr>
  </w:style>
  <w:style w:type="paragraph" w:styleId="31">
    <w:name w:val="Body Text First Indent 2"/>
    <w:basedOn w:val="13"/>
    <w:link w:val="87"/>
    <w:qFormat/>
    <w:uiPriority w:val="0"/>
    <w:pPr>
      <w:ind w:firstLine="420" w:firstLineChars="200"/>
    </w:pPr>
    <w:rPr>
      <w:rFonts w:ascii="Times New Roman" w:eastAsia="宋体"/>
      <w:sz w:val="21"/>
    </w:r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bCs/>
    </w:rPr>
  </w:style>
  <w:style w:type="character" w:styleId="36">
    <w:name w:val="page number"/>
    <w:basedOn w:val="34"/>
    <w:qFormat/>
    <w:uiPriority w:val="0"/>
  </w:style>
  <w:style w:type="character" w:styleId="37">
    <w:name w:val="FollowedHyperlink"/>
    <w:basedOn w:val="34"/>
    <w:semiHidden/>
    <w:unhideWhenUsed/>
    <w:qFormat/>
    <w:uiPriority w:val="99"/>
    <w:rPr>
      <w:color w:val="1F3149"/>
      <w:u w:val="none"/>
    </w:rPr>
  </w:style>
  <w:style w:type="character" w:styleId="38">
    <w:name w:val="HTML Definition"/>
    <w:basedOn w:val="34"/>
    <w:semiHidden/>
    <w:unhideWhenUsed/>
    <w:qFormat/>
    <w:uiPriority w:val="99"/>
    <w:rPr>
      <w:i/>
      <w:iCs/>
    </w:rPr>
  </w:style>
  <w:style w:type="character" w:styleId="39">
    <w:name w:val="Hyperlink"/>
    <w:basedOn w:val="34"/>
    <w:qFormat/>
    <w:uiPriority w:val="99"/>
    <w:rPr>
      <w:color w:val="1F3149"/>
      <w:u w:val="none"/>
    </w:rPr>
  </w:style>
  <w:style w:type="character" w:styleId="40">
    <w:name w:val="HTML Code"/>
    <w:basedOn w:val="34"/>
    <w:semiHidden/>
    <w:unhideWhenUsed/>
    <w:qFormat/>
    <w:uiPriority w:val="99"/>
    <w:rPr>
      <w:rFonts w:hint="default" w:ascii="Consolas" w:hAnsi="Consolas" w:eastAsia="Consolas" w:cs="Consolas"/>
      <w:color w:val="C7254E"/>
      <w:sz w:val="21"/>
      <w:szCs w:val="21"/>
      <w:shd w:val="clear" w:color="auto" w:fill="F9F2F4"/>
    </w:rPr>
  </w:style>
  <w:style w:type="character" w:styleId="41">
    <w:name w:val="annotation reference"/>
    <w:qFormat/>
    <w:uiPriority w:val="0"/>
    <w:rPr>
      <w:sz w:val="21"/>
      <w:szCs w:val="21"/>
    </w:rPr>
  </w:style>
  <w:style w:type="character" w:styleId="42">
    <w:name w:val="HTML Keyboard"/>
    <w:basedOn w:val="34"/>
    <w:semiHidden/>
    <w:unhideWhenUsed/>
    <w:qFormat/>
    <w:uiPriority w:val="99"/>
    <w:rPr>
      <w:rFonts w:ascii="Consolas" w:hAnsi="Consolas" w:eastAsia="Consolas" w:cs="Consolas"/>
      <w:color w:val="FFFFFF"/>
      <w:sz w:val="21"/>
      <w:szCs w:val="21"/>
      <w:shd w:val="clear" w:color="auto" w:fill="333333"/>
    </w:rPr>
  </w:style>
  <w:style w:type="character" w:styleId="43">
    <w:name w:val="HTML Sample"/>
    <w:basedOn w:val="34"/>
    <w:semiHidden/>
    <w:unhideWhenUsed/>
    <w:qFormat/>
    <w:uiPriority w:val="99"/>
    <w:rPr>
      <w:rFonts w:hint="default" w:ascii="Consolas" w:hAnsi="Consolas" w:eastAsia="Consolas" w:cs="Consolas"/>
      <w:sz w:val="21"/>
      <w:szCs w:val="21"/>
    </w:rPr>
  </w:style>
  <w:style w:type="paragraph" w:customStyle="1" w:styleId="4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5">
    <w:name w:val="_Style 23"/>
    <w:basedOn w:val="1"/>
    <w:qFormat/>
    <w:uiPriority w:val="0"/>
    <w:pPr>
      <w:adjustRightInd w:val="0"/>
      <w:spacing w:line="360" w:lineRule="atLeast"/>
      <w:jc w:val="left"/>
    </w:pPr>
    <w:rPr>
      <w:rFonts w:ascii="Times New Roman" w:hAnsi="Times New Roman" w:eastAsia="宋体" w:cs="Times New Roman"/>
      <w:szCs w:val="24"/>
    </w:rPr>
  </w:style>
  <w:style w:type="character" w:customStyle="1" w:styleId="46">
    <w:name w:val="标题 3 字符"/>
    <w:basedOn w:val="34"/>
    <w:link w:val="6"/>
    <w:semiHidden/>
    <w:qFormat/>
    <w:uiPriority w:val="9"/>
    <w:rPr>
      <w:b/>
      <w:bCs/>
      <w:sz w:val="32"/>
      <w:szCs w:val="32"/>
    </w:rPr>
  </w:style>
  <w:style w:type="character" w:customStyle="1" w:styleId="47">
    <w:name w:val="标题 2 字符"/>
    <w:basedOn w:val="34"/>
    <w:link w:val="5"/>
    <w:semiHidden/>
    <w:qFormat/>
    <w:uiPriority w:val="9"/>
    <w:rPr>
      <w:rFonts w:asciiTheme="majorHAnsi" w:hAnsiTheme="majorHAnsi" w:eastAsiaTheme="majorEastAsia" w:cstheme="majorBidi"/>
      <w:b/>
      <w:bCs/>
      <w:sz w:val="32"/>
      <w:szCs w:val="32"/>
    </w:rPr>
  </w:style>
  <w:style w:type="character" w:customStyle="1" w:styleId="48">
    <w:name w:val="页眉 字符"/>
    <w:basedOn w:val="34"/>
    <w:link w:val="22"/>
    <w:qFormat/>
    <w:uiPriority w:val="99"/>
    <w:rPr>
      <w:sz w:val="18"/>
      <w:szCs w:val="18"/>
    </w:rPr>
  </w:style>
  <w:style w:type="character" w:customStyle="1" w:styleId="49">
    <w:name w:val="页脚 字符"/>
    <w:basedOn w:val="34"/>
    <w:link w:val="20"/>
    <w:qFormat/>
    <w:uiPriority w:val="99"/>
    <w:rPr>
      <w:sz w:val="18"/>
      <w:szCs w:val="18"/>
    </w:rPr>
  </w:style>
  <w:style w:type="paragraph" w:styleId="50">
    <w:name w:val="List Paragraph"/>
    <w:basedOn w:val="1"/>
    <w:qFormat/>
    <w:uiPriority w:val="34"/>
    <w:pPr>
      <w:widowControl/>
      <w:ind w:firstLine="420" w:firstLineChars="200"/>
      <w:jc w:val="left"/>
    </w:pPr>
    <w:rPr>
      <w:rFonts w:ascii="Calibri" w:hAnsi="Calibri" w:eastAsia="宋体" w:cs="Times New Roman"/>
    </w:rPr>
  </w:style>
  <w:style w:type="character" w:customStyle="1" w:styleId="51">
    <w:name w:val="标题 1 字符"/>
    <w:basedOn w:val="34"/>
    <w:link w:val="4"/>
    <w:qFormat/>
    <w:uiPriority w:val="0"/>
    <w:rPr>
      <w:b/>
      <w:bCs/>
      <w:kern w:val="44"/>
      <w:sz w:val="32"/>
      <w:szCs w:val="44"/>
    </w:rPr>
  </w:style>
  <w:style w:type="paragraph" w:customStyle="1" w:styleId="52">
    <w:name w:val="TOC 标题1"/>
    <w:basedOn w:val="4"/>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5" w:themeColor="accent1" w:themeShade="BF"/>
      <w:kern w:val="0"/>
      <w:szCs w:val="32"/>
    </w:rPr>
  </w:style>
  <w:style w:type="character" w:customStyle="1" w:styleId="53">
    <w:name w:val="正文文本首行缩进 字符"/>
    <w:link w:val="30"/>
    <w:qFormat/>
    <w:uiPriority w:val="0"/>
    <w:rPr>
      <w:szCs w:val="24"/>
    </w:rPr>
  </w:style>
  <w:style w:type="character" w:customStyle="1" w:styleId="54">
    <w:name w:val="正文文本 字符"/>
    <w:basedOn w:val="34"/>
    <w:link w:val="12"/>
    <w:semiHidden/>
    <w:qFormat/>
    <w:uiPriority w:val="99"/>
    <w:rPr>
      <w:sz w:val="24"/>
    </w:rPr>
  </w:style>
  <w:style w:type="character" w:customStyle="1" w:styleId="55">
    <w:name w:val="正文首行缩进 Char1"/>
    <w:basedOn w:val="54"/>
    <w:semiHidden/>
    <w:qFormat/>
    <w:uiPriority w:val="99"/>
    <w:rPr>
      <w:sz w:val="24"/>
    </w:rPr>
  </w:style>
  <w:style w:type="character" w:customStyle="1" w:styleId="56">
    <w:name w:val="正文文本缩进 2 字符"/>
    <w:basedOn w:val="34"/>
    <w:link w:val="2"/>
    <w:qFormat/>
    <w:uiPriority w:val="99"/>
    <w:rPr>
      <w:sz w:val="24"/>
    </w:rPr>
  </w:style>
  <w:style w:type="paragraph" w:customStyle="1" w:styleId="57">
    <w:name w:val="样式 标题 2 + Times New Roman 四号 非加粗 段前: 5 磅 段后: 0 磅 行距: 固定值 20..."/>
    <w:basedOn w:val="5"/>
    <w:qFormat/>
    <w:uiPriority w:val="0"/>
    <w:pPr>
      <w:spacing w:before="100" w:after="0" w:line="400" w:lineRule="exact"/>
    </w:pPr>
    <w:rPr>
      <w:rFonts w:ascii="Times New Roman" w:hAnsi="Times New Roman" w:eastAsia="黑体" w:cs="宋体"/>
      <w:b w:val="0"/>
      <w:bCs w:val="0"/>
      <w:sz w:val="28"/>
      <w:szCs w:val="20"/>
    </w:rPr>
  </w:style>
  <w:style w:type="paragraph" w:customStyle="1" w:styleId="58">
    <w:name w:val="样式 标题 3 + (中文) 黑体 小四 非加粗 段前: 7.8 磅 段后: 0 磅 行距: 固定值 20 磅"/>
    <w:basedOn w:val="6"/>
    <w:qFormat/>
    <w:uiPriority w:val="0"/>
    <w:pPr>
      <w:spacing w:before="0" w:after="0" w:line="400" w:lineRule="exact"/>
    </w:pPr>
    <w:rPr>
      <w:rFonts w:ascii="Times New Roman" w:hAnsi="Times New Roman" w:eastAsia="黑体" w:cs="宋体"/>
      <w:b w:val="0"/>
      <w:bCs w:val="0"/>
      <w:sz w:val="24"/>
      <w:szCs w:val="20"/>
    </w:rPr>
  </w:style>
  <w:style w:type="character" w:customStyle="1" w:styleId="59">
    <w:name w:val="标题 4 字符"/>
    <w:basedOn w:val="34"/>
    <w:link w:val="7"/>
    <w:qFormat/>
    <w:uiPriority w:val="0"/>
    <w:rPr>
      <w:rFonts w:ascii="Cambria" w:hAnsi="Cambria" w:eastAsia="宋体" w:cs="Times New Roman"/>
      <w:b/>
      <w:bCs/>
      <w:sz w:val="28"/>
      <w:szCs w:val="28"/>
    </w:rPr>
  </w:style>
  <w:style w:type="character" w:customStyle="1" w:styleId="60">
    <w:name w:val="日期 字符"/>
    <w:link w:val="18"/>
    <w:qFormat/>
    <w:uiPriority w:val="0"/>
    <w:rPr>
      <w:szCs w:val="24"/>
    </w:rPr>
  </w:style>
  <w:style w:type="character" w:customStyle="1" w:styleId="61">
    <w:name w:val="批注文字 字符"/>
    <w:link w:val="11"/>
    <w:qFormat/>
    <w:uiPriority w:val="0"/>
    <w:rPr>
      <w:szCs w:val="24"/>
    </w:rPr>
  </w:style>
  <w:style w:type="character" w:customStyle="1" w:styleId="62">
    <w:name w:val="批注主题 字符"/>
    <w:link w:val="29"/>
    <w:qFormat/>
    <w:uiPriority w:val="0"/>
    <w:rPr>
      <w:b/>
      <w:bCs/>
      <w:szCs w:val="24"/>
    </w:rPr>
  </w:style>
  <w:style w:type="character" w:customStyle="1" w:styleId="63">
    <w:name w:val="apple-style-span"/>
    <w:basedOn w:val="34"/>
    <w:qFormat/>
    <w:uiPriority w:val="0"/>
  </w:style>
  <w:style w:type="character" w:customStyle="1" w:styleId="64">
    <w:name w:val="批注框文本 字符"/>
    <w:link w:val="19"/>
    <w:qFormat/>
    <w:uiPriority w:val="0"/>
    <w:rPr>
      <w:sz w:val="18"/>
      <w:szCs w:val="18"/>
    </w:rPr>
  </w:style>
  <w:style w:type="character" w:customStyle="1" w:styleId="65">
    <w:name w:val="批注文字 Char1"/>
    <w:basedOn w:val="34"/>
    <w:semiHidden/>
    <w:qFormat/>
    <w:uiPriority w:val="99"/>
    <w:rPr>
      <w:sz w:val="24"/>
    </w:rPr>
  </w:style>
  <w:style w:type="character" w:customStyle="1" w:styleId="66">
    <w:name w:val="日期 Char1"/>
    <w:basedOn w:val="34"/>
    <w:semiHidden/>
    <w:qFormat/>
    <w:uiPriority w:val="99"/>
    <w:rPr>
      <w:sz w:val="24"/>
    </w:rPr>
  </w:style>
  <w:style w:type="character" w:customStyle="1" w:styleId="67">
    <w:name w:val="文档结构图 字符"/>
    <w:basedOn w:val="34"/>
    <w:link w:val="10"/>
    <w:semiHidden/>
    <w:qFormat/>
    <w:uiPriority w:val="0"/>
    <w:rPr>
      <w:rFonts w:ascii="Times New Roman" w:hAnsi="Times New Roman" w:eastAsia="宋体" w:cs="Times New Roman"/>
      <w:szCs w:val="24"/>
      <w:shd w:val="clear" w:color="auto" w:fill="000080"/>
    </w:rPr>
  </w:style>
  <w:style w:type="character" w:customStyle="1" w:styleId="68">
    <w:name w:val="批注主题 Char1"/>
    <w:basedOn w:val="65"/>
    <w:semiHidden/>
    <w:qFormat/>
    <w:uiPriority w:val="99"/>
    <w:rPr>
      <w:b/>
      <w:bCs/>
      <w:sz w:val="24"/>
    </w:rPr>
  </w:style>
  <w:style w:type="character" w:customStyle="1" w:styleId="69">
    <w:name w:val="批注框文本 Char1"/>
    <w:basedOn w:val="34"/>
    <w:semiHidden/>
    <w:qFormat/>
    <w:uiPriority w:val="99"/>
    <w:rPr>
      <w:sz w:val="18"/>
      <w:szCs w:val="18"/>
    </w:rPr>
  </w:style>
  <w:style w:type="paragraph" w:customStyle="1" w:styleId="70">
    <w:name w:val="p0"/>
    <w:basedOn w:val="1"/>
    <w:qFormat/>
    <w:uiPriority w:val="0"/>
    <w:pPr>
      <w:widowControl/>
    </w:pPr>
    <w:rPr>
      <w:rFonts w:ascii="Times New Roman" w:hAnsi="Times New Roman" w:eastAsia="宋体" w:cs="Times New Roman"/>
      <w:kern w:val="0"/>
      <w:sz w:val="21"/>
      <w:szCs w:val="21"/>
    </w:rPr>
  </w:style>
  <w:style w:type="paragraph" w:customStyle="1" w:styleId="71">
    <w:name w:val="无间隔1"/>
    <w:basedOn w:val="1"/>
    <w:qFormat/>
    <w:uiPriority w:val="1"/>
    <w:pPr>
      <w:spacing w:line="400" w:lineRule="exact"/>
    </w:pPr>
    <w:rPr>
      <w:rFonts w:ascii="Times New Roman" w:hAnsi="Times New Roman" w:eastAsia="宋体" w:cs="Times New Roman"/>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73">
    <w:name w:val="纯文本 字符"/>
    <w:basedOn w:val="34"/>
    <w:link w:val="3"/>
    <w:qFormat/>
    <w:uiPriority w:val="0"/>
    <w:rPr>
      <w:rFonts w:ascii="宋体" w:hAnsi="Courier New" w:eastAsia="宋体" w:cs="宋体"/>
      <w:szCs w:val="21"/>
    </w:rPr>
  </w:style>
  <w:style w:type="character" w:customStyle="1" w:styleId="74">
    <w:name w:val="hover"/>
    <w:basedOn w:val="34"/>
    <w:qFormat/>
    <w:uiPriority w:val="0"/>
  </w:style>
  <w:style w:type="paragraph" w:customStyle="1" w:styleId="75">
    <w:name w:val="文档正文5"/>
    <w:basedOn w:val="9"/>
    <w:qFormat/>
    <w:uiPriority w:val="0"/>
    <w:pPr>
      <w:autoSpaceDE w:val="0"/>
      <w:autoSpaceDN w:val="0"/>
      <w:snapToGrid w:val="0"/>
      <w:spacing w:line="440" w:lineRule="exact"/>
      <w:ind w:firstLine="505" w:firstLineChars="0"/>
    </w:pPr>
    <w:rPr>
      <w:rFonts w:ascii="Times New Roman" w:hAnsi="Times New Roman" w:eastAsia="仿宋_GB2312" w:cs="Times New Roman"/>
      <w:spacing w:val="4"/>
      <w:szCs w:val="20"/>
    </w:rPr>
  </w:style>
  <w:style w:type="character" w:customStyle="1" w:styleId="76">
    <w:name w:val="MSG_EN_FONT_STYLE_NAME_TEMPLATE_ROLE_NUMBER MSG_EN_FONT_STYLE_NAME_BY_ROLE_TEXT 9_"/>
    <w:basedOn w:val="34"/>
    <w:link w:val="77"/>
    <w:unhideWhenUsed/>
    <w:qFormat/>
    <w:locked/>
    <w:uiPriority w:val="99"/>
    <w:rPr>
      <w:rFonts w:ascii="宋体" w:cs="宋体"/>
      <w:b/>
      <w:bCs/>
      <w:sz w:val="30"/>
      <w:szCs w:val="30"/>
      <w:shd w:val="clear" w:color="auto" w:fill="FFFFFF"/>
    </w:rPr>
  </w:style>
  <w:style w:type="paragraph" w:customStyle="1" w:styleId="77">
    <w:name w:val="MSG_EN_FONT_STYLE_NAME_TEMPLATE_ROLE_NUMBER MSG_EN_FONT_STYLE_NAME_BY_ROLE_TEXT 9"/>
    <w:basedOn w:val="1"/>
    <w:link w:val="76"/>
    <w:unhideWhenUsed/>
    <w:qFormat/>
    <w:uiPriority w:val="99"/>
    <w:pPr>
      <w:shd w:val="clear" w:color="auto" w:fill="FFFFFF"/>
      <w:spacing w:line="557" w:lineRule="exact"/>
      <w:jc w:val="center"/>
    </w:pPr>
    <w:rPr>
      <w:rFonts w:ascii="宋体" w:hAnsi="Calibri" w:eastAsia="宋体" w:cs="宋体"/>
      <w:b/>
      <w:bCs/>
      <w:kern w:val="0"/>
      <w:sz w:val="30"/>
      <w:szCs w:val="30"/>
    </w:rPr>
  </w:style>
  <w:style w:type="character" w:customStyle="1" w:styleId="78">
    <w:name w:val="MSG_EN_FONT_STYLE_NAME_TEMPLATE_ROLE_NUMBER MSG_EN_FONT_STYLE_NAME_BY_ROLE_TEXT 10 + MSG_EN_FONT_STYLE_MODIFER_SIZE 12"/>
    <w:basedOn w:val="79"/>
    <w:unhideWhenUsed/>
    <w:qFormat/>
    <w:uiPriority w:val="99"/>
    <w:rPr>
      <w:rFonts w:ascii="宋体" w:cs="宋体"/>
      <w:b/>
      <w:bCs/>
      <w:sz w:val="22"/>
      <w:szCs w:val="22"/>
      <w:shd w:val="clear" w:color="auto" w:fill="FFFFFF"/>
    </w:rPr>
  </w:style>
  <w:style w:type="character" w:customStyle="1" w:styleId="79">
    <w:name w:val="MSG_EN_FONT_STYLE_NAME_TEMPLATE_ROLE_NUMBER MSG_EN_FONT_STYLE_NAME_BY_ROLE_TEXT 10_"/>
    <w:basedOn w:val="34"/>
    <w:link w:val="80"/>
    <w:unhideWhenUsed/>
    <w:qFormat/>
    <w:locked/>
    <w:uiPriority w:val="99"/>
    <w:rPr>
      <w:rFonts w:ascii="宋体" w:cs="宋体"/>
      <w:sz w:val="22"/>
      <w:szCs w:val="22"/>
      <w:shd w:val="clear" w:color="auto" w:fill="FFFFFF"/>
    </w:rPr>
  </w:style>
  <w:style w:type="paragraph" w:customStyle="1" w:styleId="80">
    <w:name w:val="MSG_EN_FONT_STYLE_NAME_TEMPLATE_ROLE_NUMBER MSG_EN_FONT_STYLE_NAME_BY_ROLE_TEXT 10"/>
    <w:basedOn w:val="1"/>
    <w:link w:val="79"/>
    <w:unhideWhenUsed/>
    <w:qFormat/>
    <w:uiPriority w:val="99"/>
    <w:pPr>
      <w:shd w:val="clear" w:color="auto" w:fill="FFFFFF"/>
      <w:spacing w:line="470" w:lineRule="exact"/>
      <w:jc w:val="left"/>
    </w:pPr>
    <w:rPr>
      <w:rFonts w:ascii="宋体" w:hAnsi="Calibri" w:eastAsia="宋体" w:cs="宋体"/>
      <w:kern w:val="0"/>
      <w:sz w:val="22"/>
    </w:rPr>
  </w:style>
  <w:style w:type="character" w:customStyle="1" w:styleId="81">
    <w:name w:val="MSG_EN_FONT_STYLE_NAME_TEMPLATE_ROLE_LEVEL MSG_EN_FONT_STYLE_NAME_BY_ROLE_HEADING 5_"/>
    <w:basedOn w:val="34"/>
    <w:link w:val="82"/>
    <w:unhideWhenUsed/>
    <w:qFormat/>
    <w:locked/>
    <w:uiPriority w:val="99"/>
    <w:rPr>
      <w:rFonts w:ascii="宋体" w:cs="宋体"/>
      <w:b/>
      <w:bCs/>
      <w:shd w:val="clear" w:color="auto" w:fill="FFFFFF"/>
    </w:rPr>
  </w:style>
  <w:style w:type="paragraph" w:customStyle="1" w:styleId="82">
    <w:name w:val="MSG_EN_FONT_STYLE_NAME_TEMPLATE_ROLE_LEVEL MSG_EN_FONT_STYLE_NAME_BY_ROLE_HEADING 5"/>
    <w:basedOn w:val="1"/>
    <w:link w:val="81"/>
    <w:unhideWhenUsed/>
    <w:qFormat/>
    <w:uiPriority w:val="99"/>
    <w:pPr>
      <w:shd w:val="clear" w:color="auto" w:fill="FFFFFF"/>
      <w:spacing w:before="340" w:after="160" w:line="240" w:lineRule="exact"/>
      <w:jc w:val="center"/>
      <w:outlineLvl w:val="4"/>
    </w:pPr>
    <w:rPr>
      <w:rFonts w:ascii="宋体" w:hAnsi="Calibri" w:eastAsia="宋体" w:cs="宋体"/>
      <w:b/>
      <w:bCs/>
      <w:kern w:val="0"/>
      <w:sz w:val="20"/>
      <w:szCs w:val="20"/>
    </w:rPr>
  </w:style>
  <w:style w:type="character" w:customStyle="1" w:styleId="83">
    <w:name w:val="正文缩进 字符"/>
    <w:link w:val="9"/>
    <w:qFormat/>
    <w:uiPriority w:val="0"/>
    <w:rPr>
      <w:rFonts w:asciiTheme="minorHAnsi" w:hAnsiTheme="minorHAnsi" w:eastAsiaTheme="minorEastAsia" w:cstheme="minorBidi"/>
      <w:kern w:val="2"/>
      <w:sz w:val="24"/>
      <w:szCs w:val="22"/>
    </w:rPr>
  </w:style>
  <w:style w:type="paragraph" w:customStyle="1" w:styleId="84">
    <w:name w:val="_Style 4"/>
    <w:basedOn w:val="4"/>
    <w:next w:val="1"/>
    <w:qFormat/>
    <w:uiPriority w:val="0"/>
    <w:pPr>
      <w:outlineLvl w:val="9"/>
    </w:pPr>
  </w:style>
  <w:style w:type="character" w:customStyle="1" w:styleId="85">
    <w:name w:val="15"/>
    <w:qFormat/>
    <w:uiPriority w:val="0"/>
    <w:rPr>
      <w:rFonts w:ascii="Times New Roman" w:hAnsi="Times New Roman" w:cs="Times New Roman"/>
      <w:b/>
      <w:bCs/>
    </w:rPr>
  </w:style>
  <w:style w:type="paragraph" w:customStyle="1" w:styleId="86">
    <w:name w:val="普通(网站)1"/>
    <w:basedOn w:val="1"/>
    <w:qFormat/>
    <w:uiPriority w:val="0"/>
    <w:pPr>
      <w:widowControl/>
      <w:jc w:val="left"/>
    </w:pPr>
    <w:rPr>
      <w:rFonts w:ascii="Helvetica" w:hAnsi="Helvetica" w:eastAsia="宋体" w:cs="Helvetica"/>
      <w:kern w:val="0"/>
      <w:szCs w:val="24"/>
    </w:rPr>
  </w:style>
  <w:style w:type="character" w:customStyle="1" w:styleId="87">
    <w:name w:val="正文文本首行缩进 2 字符"/>
    <w:basedOn w:val="34"/>
    <w:link w:val="31"/>
    <w:qFormat/>
    <w:uiPriority w:val="0"/>
    <w:rPr>
      <w:rFonts w:ascii="Times New Roman" w:eastAsia="宋体" w:hAnsiTheme="minorHAnsi" w:cstheme="minorBidi"/>
      <w:kern w:val="2"/>
      <w:sz w:val="21"/>
      <w:szCs w:val="22"/>
    </w:rPr>
  </w:style>
  <w:style w:type="paragraph" w:customStyle="1" w:styleId="88">
    <w:name w:val="cjk"/>
    <w:basedOn w:val="1"/>
    <w:qFormat/>
    <w:uiPriority w:val="0"/>
    <w:pPr>
      <w:widowControl/>
      <w:spacing w:before="100" w:beforeAutospacing="1" w:after="100" w:afterAutospacing="1"/>
      <w:jc w:val="left"/>
    </w:pPr>
    <w:rPr>
      <w:rFonts w:ascii="宋体" w:hAnsi="宋体" w:eastAsia="宋体" w:cs="宋体"/>
      <w:kern w:val="0"/>
      <w:szCs w:val="24"/>
    </w:rPr>
  </w:style>
  <w:style w:type="paragraph" w:customStyle="1" w:styleId="89">
    <w:name w:val="No Spacing1"/>
    <w:basedOn w:val="1"/>
    <w:qFormat/>
    <w:uiPriority w:val="0"/>
    <w:pPr>
      <w:spacing w:line="400" w:lineRule="exact"/>
      <w:jc w:val="left"/>
    </w:pPr>
    <w:rPr>
      <w:rFonts w:ascii="Times New Roman" w:hAnsi="Times New Roman" w:eastAsia="宋体" w:cs="宋体"/>
      <w:color w:val="000000"/>
      <w:kern w:val="0"/>
      <w:szCs w:val="24"/>
      <w:lang w:val="zh-CN"/>
    </w:rPr>
  </w:style>
  <w:style w:type="paragraph" w:customStyle="1" w:styleId="90">
    <w:name w:val="*正文"/>
    <w:basedOn w:val="1"/>
    <w:qFormat/>
    <w:uiPriority w:val="0"/>
    <w:pPr>
      <w:keepNext/>
      <w:keepLines/>
      <w:spacing w:line="360" w:lineRule="auto"/>
      <w:ind w:firstLine="200" w:firstLineChars="200"/>
    </w:pPr>
    <w:rPr>
      <w:rFonts w:ascii="宋体" w:hAnsi="宋体" w:eastAsia="宋体" w:cs="Times New Roman"/>
      <w:szCs w:val="24"/>
    </w:rPr>
  </w:style>
  <w:style w:type="table" w:customStyle="1" w:styleId="91">
    <w:name w:val="网格型1"/>
    <w:basedOn w:val="32"/>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2">
    <w:name w:val="color-blue"/>
    <w:basedOn w:val="34"/>
    <w:qFormat/>
    <w:uiPriority w:val="0"/>
    <w:rPr>
      <w:color w:val="1890FF"/>
      <w:sz w:val="14"/>
      <w:szCs w:val="14"/>
      <w:bdr w:val="single" w:color="1890FF" w:sz="4" w:space="0"/>
    </w:rPr>
  </w:style>
  <w:style w:type="character" w:customStyle="1" w:styleId="93">
    <w:name w:val="m-text"/>
    <w:basedOn w:val="34"/>
    <w:qFormat/>
    <w:uiPriority w:val="0"/>
  </w:style>
  <w:style w:type="character" w:customStyle="1" w:styleId="94">
    <w:name w:val="l_10"/>
    <w:basedOn w:val="34"/>
    <w:qFormat/>
    <w:uiPriority w:val="0"/>
  </w:style>
  <w:style w:type="character" w:customStyle="1" w:styleId="95">
    <w:name w:val="color-yellow"/>
    <w:basedOn w:val="34"/>
    <w:qFormat/>
    <w:uiPriority w:val="0"/>
    <w:rPr>
      <w:color w:val="FAAD14"/>
      <w:sz w:val="14"/>
      <w:szCs w:val="14"/>
      <w:bdr w:val="single" w:color="FAAD14" w:sz="4" w:space="0"/>
    </w:rPr>
  </w:style>
  <w:style w:type="character" w:customStyle="1" w:styleId="96">
    <w:name w:val="l_14"/>
    <w:basedOn w:val="34"/>
    <w:qFormat/>
    <w:uiPriority w:val="0"/>
  </w:style>
  <w:style w:type="character" w:customStyle="1" w:styleId="97">
    <w:name w:val="l_141"/>
    <w:basedOn w:val="34"/>
    <w:qFormat/>
    <w:uiPriority w:val="0"/>
  </w:style>
  <w:style w:type="character" w:customStyle="1" w:styleId="98">
    <w:name w:val="l_13"/>
    <w:basedOn w:val="34"/>
    <w:qFormat/>
    <w:uiPriority w:val="0"/>
  </w:style>
  <w:style w:type="character" w:customStyle="1" w:styleId="99">
    <w:name w:val="l_1"/>
    <w:basedOn w:val="34"/>
    <w:qFormat/>
    <w:uiPriority w:val="0"/>
  </w:style>
  <w:style w:type="character" w:customStyle="1" w:styleId="100">
    <w:name w:val="icon_lzrz"/>
    <w:basedOn w:val="34"/>
    <w:qFormat/>
    <w:uiPriority w:val="0"/>
  </w:style>
  <w:style w:type="character" w:customStyle="1" w:styleId="101">
    <w:name w:val="icon_dljg"/>
    <w:basedOn w:val="34"/>
    <w:qFormat/>
    <w:uiPriority w:val="0"/>
  </w:style>
  <w:style w:type="character" w:customStyle="1" w:styleId="102">
    <w:name w:val="icon_cxktbr"/>
    <w:basedOn w:val="34"/>
    <w:qFormat/>
    <w:uiPriority w:val="0"/>
  </w:style>
  <w:style w:type="character" w:customStyle="1" w:styleId="103">
    <w:name w:val="icon_cxkcyry"/>
    <w:basedOn w:val="34"/>
    <w:qFormat/>
    <w:uiPriority w:val="0"/>
  </w:style>
  <w:style w:type="character" w:customStyle="1" w:styleId="104">
    <w:name w:val="color_cdyy"/>
    <w:basedOn w:val="34"/>
    <w:qFormat/>
    <w:uiPriority w:val="0"/>
    <w:rPr>
      <w:color w:val="FFFFFF"/>
      <w:bdr w:val="single" w:color="FFFFFF" w:sz="4" w:space="0"/>
    </w:rPr>
  </w:style>
  <w:style w:type="character" w:customStyle="1" w:styleId="105">
    <w:name w:val="layui-laypage-curr"/>
    <w:basedOn w:val="34"/>
    <w:qFormat/>
    <w:uiPriority w:val="0"/>
  </w:style>
  <w:style w:type="character" w:customStyle="1" w:styleId="106">
    <w:name w:val="l_5"/>
    <w:basedOn w:val="34"/>
    <w:qFormat/>
    <w:uiPriority w:val="0"/>
  </w:style>
  <w:style w:type="character" w:customStyle="1" w:styleId="107">
    <w:name w:val="l_51"/>
    <w:basedOn w:val="34"/>
    <w:qFormat/>
    <w:uiPriority w:val="0"/>
  </w:style>
  <w:style w:type="character" w:customStyle="1" w:styleId="108">
    <w:name w:val="l_6"/>
    <w:basedOn w:val="34"/>
    <w:qFormat/>
    <w:uiPriority w:val="0"/>
  </w:style>
  <w:style w:type="character" w:customStyle="1" w:styleId="109">
    <w:name w:val="l_8"/>
    <w:basedOn w:val="34"/>
    <w:qFormat/>
    <w:uiPriority w:val="0"/>
  </w:style>
  <w:style w:type="character" w:customStyle="1" w:styleId="110">
    <w:name w:val="l_3"/>
    <w:basedOn w:val="34"/>
    <w:qFormat/>
    <w:uiPriority w:val="0"/>
  </w:style>
  <w:style w:type="character" w:customStyle="1" w:styleId="111">
    <w:name w:val="l_0"/>
    <w:basedOn w:val="34"/>
    <w:qFormat/>
    <w:uiPriority w:val="0"/>
  </w:style>
  <w:style w:type="character" w:customStyle="1" w:styleId="112">
    <w:name w:val="l_01"/>
    <w:basedOn w:val="34"/>
    <w:qFormat/>
    <w:uiPriority w:val="0"/>
  </w:style>
  <w:style w:type="character" w:customStyle="1" w:styleId="113">
    <w:name w:val="icon_gzkj"/>
    <w:basedOn w:val="34"/>
    <w:qFormat/>
    <w:uiPriority w:val="0"/>
  </w:style>
  <w:style w:type="character" w:customStyle="1" w:styleId="114">
    <w:name w:val="icon_xzry"/>
    <w:basedOn w:val="34"/>
    <w:qFormat/>
    <w:uiPriority w:val="0"/>
  </w:style>
  <w:style w:type="character" w:customStyle="1" w:styleId="115">
    <w:name w:val="icon_xglc"/>
    <w:basedOn w:val="34"/>
    <w:qFormat/>
    <w:uiPriority w:val="0"/>
  </w:style>
  <w:style w:type="character" w:customStyle="1" w:styleId="116">
    <w:name w:val="l_4"/>
    <w:basedOn w:val="34"/>
    <w:qFormat/>
    <w:uiPriority w:val="0"/>
  </w:style>
  <w:style w:type="character" w:customStyle="1" w:styleId="117">
    <w:name w:val="l_41"/>
    <w:basedOn w:val="34"/>
    <w:qFormat/>
    <w:uiPriority w:val="0"/>
  </w:style>
  <w:style w:type="character" w:customStyle="1" w:styleId="118">
    <w:name w:val="l_2"/>
    <w:basedOn w:val="34"/>
    <w:qFormat/>
    <w:uiPriority w:val="0"/>
  </w:style>
  <w:style w:type="character" w:customStyle="1" w:styleId="119">
    <w:name w:val="l_21"/>
    <w:basedOn w:val="34"/>
    <w:qFormat/>
    <w:uiPriority w:val="0"/>
  </w:style>
  <w:style w:type="character" w:customStyle="1" w:styleId="120">
    <w:name w:val="l_7"/>
    <w:basedOn w:val="34"/>
    <w:qFormat/>
    <w:uiPriority w:val="0"/>
  </w:style>
  <w:style w:type="character" w:customStyle="1" w:styleId="121">
    <w:name w:val="l_71"/>
    <w:basedOn w:val="34"/>
    <w:qFormat/>
    <w:uiPriority w:val="0"/>
  </w:style>
  <w:style w:type="character" w:customStyle="1" w:styleId="122">
    <w:name w:val="l_9"/>
    <w:basedOn w:val="34"/>
    <w:qFormat/>
    <w:uiPriority w:val="0"/>
  </w:style>
  <w:style w:type="character" w:customStyle="1" w:styleId="123">
    <w:name w:val="l_91"/>
    <w:basedOn w:val="34"/>
    <w:qFormat/>
    <w:uiPriority w:val="0"/>
  </w:style>
  <w:style w:type="character" w:customStyle="1" w:styleId="124">
    <w:name w:val="l_11"/>
    <w:basedOn w:val="34"/>
    <w:qFormat/>
    <w:uiPriority w:val="0"/>
  </w:style>
  <w:style w:type="character" w:customStyle="1" w:styleId="125">
    <w:name w:val="l_111"/>
    <w:basedOn w:val="34"/>
    <w:qFormat/>
    <w:uiPriority w:val="0"/>
  </w:style>
  <w:style w:type="character" w:customStyle="1" w:styleId="126">
    <w:name w:val="l_12"/>
    <w:basedOn w:val="34"/>
    <w:qFormat/>
    <w:uiPriority w:val="0"/>
  </w:style>
  <w:style w:type="character" w:customStyle="1" w:styleId="127">
    <w:name w:val="l_121"/>
    <w:basedOn w:val="34"/>
    <w:qFormat/>
    <w:uiPriority w:val="0"/>
  </w:style>
  <w:style w:type="character" w:customStyle="1" w:styleId="128">
    <w:name w:val="l_15"/>
    <w:basedOn w:val="34"/>
    <w:qFormat/>
    <w:uiPriority w:val="0"/>
  </w:style>
  <w:style w:type="character" w:customStyle="1" w:styleId="129">
    <w:name w:val="l_151"/>
    <w:basedOn w:val="34"/>
    <w:qFormat/>
    <w:uiPriority w:val="0"/>
  </w:style>
  <w:style w:type="character" w:customStyle="1" w:styleId="130">
    <w:name w:val="first-child1"/>
    <w:basedOn w:val="34"/>
    <w:qFormat/>
    <w:uiPriority w:val="0"/>
  </w:style>
  <w:style w:type="character" w:customStyle="1" w:styleId="131">
    <w:name w:val="first-child"/>
    <w:basedOn w:val="34"/>
    <w:qFormat/>
    <w:uiPriority w:val="0"/>
  </w:style>
  <w:style w:type="character" w:customStyle="1" w:styleId="132">
    <w:name w:val="l_31"/>
    <w:basedOn w:val="34"/>
    <w:qFormat/>
    <w:uiPriority w:val="0"/>
  </w:style>
  <w:style w:type="character" w:customStyle="1" w:styleId="133">
    <w:name w:val="l_81"/>
    <w:basedOn w:val="34"/>
    <w:qFormat/>
    <w:uiPriority w:val="0"/>
  </w:style>
  <w:style w:type="character" w:customStyle="1" w:styleId="134">
    <w:name w:val="l_131"/>
    <w:basedOn w:val="34"/>
    <w:qFormat/>
    <w:uiPriority w:val="0"/>
  </w:style>
  <w:style w:type="character" w:customStyle="1" w:styleId="135">
    <w:name w:val="l_61"/>
    <w:basedOn w:val="34"/>
    <w:qFormat/>
    <w:uiPriority w:val="0"/>
  </w:style>
  <w:style w:type="character" w:customStyle="1" w:styleId="136">
    <w:name w:val="l_101"/>
    <w:basedOn w:val="34"/>
    <w:qFormat/>
    <w:uiPriority w:val="0"/>
  </w:style>
  <w:style w:type="character" w:customStyle="1" w:styleId="137">
    <w:name w:val="color-yellow1"/>
    <w:basedOn w:val="34"/>
    <w:qFormat/>
    <w:uiPriority w:val="0"/>
    <w:rPr>
      <w:color w:val="FAAD14"/>
      <w:sz w:val="14"/>
      <w:szCs w:val="14"/>
      <w:bdr w:val="single" w:color="FAAD14" w:sz="4" w:space="0"/>
    </w:rPr>
  </w:style>
  <w:style w:type="paragraph" w:customStyle="1" w:styleId="138">
    <w:name w:val="正文首行缩进1"/>
    <w:basedOn w:val="139"/>
    <w:next w:val="140"/>
    <w:unhideWhenUsed/>
    <w:qFormat/>
    <w:uiPriority w:val="99"/>
    <w:pPr>
      <w:ind w:firstLine="420"/>
    </w:pPr>
  </w:style>
  <w:style w:type="paragraph" w:customStyle="1" w:styleId="139">
    <w:name w:val="正文文本1"/>
    <w:basedOn w:val="1"/>
    <w:next w:val="72"/>
    <w:unhideWhenUsed/>
    <w:qFormat/>
    <w:uiPriority w:val="0"/>
    <w:pPr>
      <w:spacing w:before="100" w:beforeAutospacing="1" w:after="120"/>
    </w:pPr>
  </w:style>
  <w:style w:type="paragraph" w:customStyle="1" w:styleId="140">
    <w:name w:val="正文首行缩进 21"/>
    <w:basedOn w:val="141"/>
    <w:next w:val="143"/>
    <w:unhideWhenUsed/>
    <w:qFormat/>
    <w:uiPriority w:val="99"/>
    <w:pPr>
      <w:ind w:firstLine="420"/>
    </w:pPr>
  </w:style>
  <w:style w:type="paragraph" w:customStyle="1" w:styleId="141">
    <w:name w:val="正文文本缩进1"/>
    <w:basedOn w:val="1"/>
    <w:next w:val="142"/>
    <w:unhideWhenUsed/>
    <w:qFormat/>
    <w:uiPriority w:val="0"/>
    <w:pPr>
      <w:spacing w:before="100" w:beforeAutospacing="1"/>
      <w:ind w:left="200"/>
    </w:pPr>
  </w:style>
  <w:style w:type="paragraph" w:customStyle="1" w:styleId="142">
    <w:name w:val="寄信人地址1"/>
    <w:basedOn w:val="1"/>
    <w:unhideWhenUsed/>
    <w:qFormat/>
    <w:uiPriority w:val="0"/>
    <w:rPr>
      <w:rFonts w:ascii="Arial" w:hAnsi="Arial"/>
    </w:rPr>
  </w:style>
  <w:style w:type="paragraph" w:customStyle="1" w:styleId="143">
    <w:name w:val="正文缩进1"/>
    <w:basedOn w:val="1"/>
    <w:next w:val="144"/>
    <w:qFormat/>
    <w:uiPriority w:val="0"/>
    <w:pPr>
      <w:ind w:firstLine="560"/>
    </w:pPr>
    <w:rPr>
      <w:rFonts w:ascii="Times New Roman" w:hAnsi="Times New Roman" w:cs="Times New Roman"/>
      <w:sz w:val="28"/>
      <w:szCs w:val="20"/>
    </w:rPr>
  </w:style>
  <w:style w:type="paragraph" w:customStyle="1" w:styleId="144">
    <w:name w:val="正文文本 21"/>
    <w:basedOn w:val="1"/>
    <w:qFormat/>
    <w:uiPriority w:val="0"/>
    <w:rPr>
      <w:rFonts w:eastAsia="仿宋_GB231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66BF53-1C2D-4A9F-AE87-45B35B3E5FAC}">
  <ds:schemaRefs/>
</ds:datastoreItem>
</file>

<file path=docProps/app.xml><?xml version="1.0" encoding="utf-8"?>
<Properties xmlns="http://schemas.openxmlformats.org/officeDocument/2006/extended-properties" xmlns:vt="http://schemas.openxmlformats.org/officeDocument/2006/docPropsVTypes">
  <Template>Normal</Template>
  <Pages>9</Pages>
  <Words>4885</Words>
  <Characters>5586</Characters>
  <Lines>1741</Lines>
  <Paragraphs>2401</Paragraphs>
  <TotalTime>3</TotalTime>
  <ScaleCrop>false</ScaleCrop>
  <LinksUpToDate>false</LinksUpToDate>
  <CharactersWithSpaces>6028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2019-11-20T02:29:00Z</dcterms:created>
  <dc:creator>高达建设管理发展有限责任公司:陈小磊</dc:creator>
  <cp:lastModifiedBy>开疆拓土</cp:lastModifiedBy>
  <cp:lastPrinted>2025-07-22T02:53:00Z</cp:lastPrinted>
  <dcterms:modified xsi:type="dcterms:W3CDTF">2026-08-11T13:00:09Z</dcterms:modified>
  <cp:revision>716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0225C0C86CA5435097CF186CAA60B08E_13</vt:lpwstr>
  </property>
  <property fmtid="{D5CDD505-2E9C-101B-9397-08002B2CF9AE}" pid="4" name="KSOTemplateDocerSaveRecord">
    <vt:lpwstr>eyJoZGlkIjoiODk5YTA4ZWM1MGQ1ZjJiZGUzM2NmYzE1ZDQ4OTg1ODEiLCJ1c2VySWQiOiIyODIxMzYxNjIifQ==</vt:lpwstr>
  </property>
</Properties>
</file>