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3369F">
      <w:pPr>
        <w:spacing w:line="600" w:lineRule="auto"/>
        <w:jc w:val="center"/>
      </w:pPr>
      <w:r>
        <w:drawing>
          <wp:inline distT="0" distB="0" distL="114300" distR="114300">
            <wp:extent cx="5467350" cy="78581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467350" cy="7858125"/>
                    </a:xfrm>
                    <a:prstGeom prst="rect">
                      <a:avLst/>
                    </a:prstGeom>
                    <a:noFill/>
                    <a:ln>
                      <a:noFill/>
                    </a:ln>
                  </pic:spPr>
                </pic:pic>
              </a:graphicData>
            </a:graphic>
          </wp:inline>
        </w:drawing>
      </w:r>
    </w:p>
    <w:p w14:paraId="26D5C979">
      <w:pPr>
        <w:spacing w:line="600" w:lineRule="auto"/>
        <w:jc w:val="center"/>
      </w:pPr>
    </w:p>
    <w:p w14:paraId="23C3DE5E">
      <w:pPr>
        <w:spacing w:line="600" w:lineRule="auto"/>
        <w:jc w:val="center"/>
      </w:pPr>
    </w:p>
    <w:p w14:paraId="5D589B22">
      <w:pPr>
        <w:spacing w:line="600" w:lineRule="auto"/>
        <w:jc w:val="center"/>
        <w:rPr>
          <w:rFonts w:hint="eastAsia" w:ascii="宋体" w:hAnsi="宋体" w:eastAsia="宋体"/>
          <w:color w:val="auto"/>
          <w:sz w:val="44"/>
          <w:szCs w:val="44"/>
          <w:lang w:eastAsia="zh-CN"/>
        </w:rPr>
      </w:pPr>
      <w:r>
        <w:rPr>
          <w:rFonts w:hint="eastAsia" w:ascii="宋体" w:hAnsi="宋体" w:eastAsia="宋体"/>
          <w:b/>
          <w:bCs/>
          <w:color w:val="auto"/>
          <w:sz w:val="44"/>
          <w:szCs w:val="44"/>
          <w:lang w:val="en-US" w:eastAsia="zh-CN"/>
        </w:rPr>
        <w:t>【平公资采2026635号】平顶山市石龙区夏庄学校2026年石龙区夏庄学校校舍维修项目</w:t>
      </w:r>
    </w:p>
    <w:p w14:paraId="68D8172C">
      <w:pPr>
        <w:spacing w:line="600" w:lineRule="auto"/>
        <w:jc w:val="center"/>
        <w:rPr>
          <w:rFonts w:hint="eastAsia" w:ascii="宋体" w:hAnsi="宋体"/>
          <w:color w:val="auto"/>
          <w:sz w:val="36"/>
          <w:szCs w:val="36"/>
        </w:rPr>
      </w:pPr>
    </w:p>
    <w:p w14:paraId="00A2AFA9">
      <w:pPr>
        <w:spacing w:line="600" w:lineRule="auto"/>
        <w:jc w:val="center"/>
        <w:rPr>
          <w:rFonts w:hint="eastAsia" w:ascii="宋体" w:hAnsi="宋体"/>
          <w:color w:val="auto"/>
          <w:sz w:val="36"/>
          <w:szCs w:val="36"/>
        </w:rPr>
      </w:pPr>
    </w:p>
    <w:p w14:paraId="7462881A">
      <w:pPr>
        <w:spacing w:line="600" w:lineRule="auto"/>
        <w:jc w:val="center"/>
        <w:rPr>
          <w:rFonts w:hint="eastAsia" w:ascii="宋体" w:hAnsi="宋体"/>
          <w:color w:val="auto"/>
          <w:sz w:val="36"/>
          <w:szCs w:val="36"/>
        </w:rPr>
      </w:pPr>
    </w:p>
    <w:p w14:paraId="6B3A0CC6">
      <w:pPr>
        <w:spacing w:line="600" w:lineRule="auto"/>
        <w:jc w:val="center"/>
        <w:rPr>
          <w:rFonts w:hint="eastAsia" w:ascii="宋体" w:hAnsi="宋体"/>
          <w:color w:val="auto"/>
          <w:sz w:val="36"/>
          <w:szCs w:val="36"/>
        </w:rPr>
      </w:pPr>
    </w:p>
    <w:p w14:paraId="43D081F2">
      <w:pPr>
        <w:spacing w:line="600" w:lineRule="auto"/>
        <w:jc w:val="center"/>
        <w:rPr>
          <w:rFonts w:hint="eastAsia" w:ascii="宋体" w:hAnsi="宋体"/>
          <w:color w:val="auto"/>
          <w:sz w:val="36"/>
          <w:szCs w:val="36"/>
        </w:rPr>
      </w:pPr>
    </w:p>
    <w:p w14:paraId="74B4C54A">
      <w:pPr>
        <w:spacing w:line="600" w:lineRule="auto"/>
        <w:jc w:val="center"/>
        <w:rPr>
          <w:rFonts w:hint="eastAsia" w:ascii="宋体" w:hAnsi="宋体"/>
          <w:b/>
          <w:bCs/>
          <w:color w:val="auto"/>
          <w:sz w:val="44"/>
          <w:szCs w:val="44"/>
          <w:lang w:val="en-US" w:eastAsia="zh-CN"/>
        </w:rPr>
      </w:pPr>
      <w:r>
        <w:rPr>
          <w:rFonts w:hint="eastAsia" w:ascii="宋体" w:hAnsi="宋体"/>
          <w:b/>
          <w:bCs/>
          <w:color w:val="auto"/>
          <w:sz w:val="44"/>
          <w:szCs w:val="44"/>
          <w:lang w:val="en-US" w:eastAsia="zh-CN"/>
        </w:rPr>
        <w:t>竞争性磋商文件</w:t>
      </w:r>
    </w:p>
    <w:p w14:paraId="72BA3420">
      <w:pPr>
        <w:spacing w:line="600" w:lineRule="auto"/>
        <w:jc w:val="center"/>
        <w:rPr>
          <w:rFonts w:hint="eastAsia" w:ascii="宋体" w:hAnsi="宋体"/>
          <w:b/>
          <w:bCs/>
          <w:color w:val="auto"/>
          <w:sz w:val="44"/>
          <w:szCs w:val="44"/>
          <w:lang w:val="en-US" w:eastAsia="zh-CN"/>
        </w:rPr>
      </w:pPr>
    </w:p>
    <w:p w14:paraId="7B81F2C7">
      <w:pPr>
        <w:spacing w:line="600" w:lineRule="auto"/>
        <w:jc w:val="center"/>
        <w:rPr>
          <w:rFonts w:hint="eastAsia" w:ascii="宋体" w:hAnsi="宋体"/>
          <w:b/>
          <w:bCs/>
          <w:color w:val="auto"/>
          <w:sz w:val="44"/>
          <w:szCs w:val="44"/>
          <w:lang w:val="en-US" w:eastAsia="zh-CN"/>
        </w:rPr>
      </w:pPr>
    </w:p>
    <w:p w14:paraId="3BAF5EE9">
      <w:pPr>
        <w:spacing w:line="600" w:lineRule="auto"/>
        <w:jc w:val="center"/>
        <w:rPr>
          <w:rFonts w:hint="eastAsia" w:ascii="宋体" w:hAnsi="宋体"/>
          <w:b/>
          <w:bCs/>
          <w:color w:val="auto"/>
          <w:sz w:val="44"/>
          <w:szCs w:val="44"/>
          <w:lang w:val="en-US" w:eastAsia="zh-CN"/>
        </w:rPr>
      </w:pPr>
    </w:p>
    <w:p w14:paraId="673CD262">
      <w:pPr>
        <w:spacing w:line="600" w:lineRule="auto"/>
        <w:jc w:val="center"/>
        <w:rPr>
          <w:rFonts w:hint="eastAsia" w:ascii="宋体" w:hAnsi="宋体"/>
          <w:b/>
          <w:bCs/>
          <w:color w:val="auto"/>
          <w:sz w:val="44"/>
          <w:szCs w:val="44"/>
          <w:lang w:val="en-US" w:eastAsia="zh-CN"/>
        </w:rPr>
      </w:pPr>
    </w:p>
    <w:p w14:paraId="30444AA7">
      <w:pPr>
        <w:spacing w:line="600" w:lineRule="auto"/>
        <w:jc w:val="center"/>
        <w:rPr>
          <w:rFonts w:hint="eastAsia" w:ascii="宋体" w:hAnsi="宋体"/>
          <w:b/>
          <w:bCs/>
          <w:color w:val="auto"/>
          <w:sz w:val="44"/>
          <w:szCs w:val="44"/>
          <w:lang w:val="en-US" w:eastAsia="zh-CN"/>
        </w:rPr>
      </w:pPr>
    </w:p>
    <w:p w14:paraId="13357C16">
      <w:pPr>
        <w:spacing w:line="600" w:lineRule="auto"/>
        <w:jc w:val="center"/>
        <w:rPr>
          <w:rFonts w:hint="eastAsia" w:ascii="宋体" w:hAnsi="宋体"/>
          <w:b/>
          <w:bCs/>
          <w:color w:val="auto"/>
          <w:sz w:val="44"/>
          <w:szCs w:val="44"/>
          <w:lang w:val="en-US" w:eastAsia="zh-CN"/>
        </w:rPr>
      </w:pPr>
    </w:p>
    <w:p w14:paraId="3B20B75E">
      <w:pPr>
        <w:spacing w:line="600" w:lineRule="auto"/>
        <w:ind w:firstLine="964" w:firstLineChars="300"/>
        <w:jc w:val="both"/>
        <w:rPr>
          <w:rFonts w:hint="eastAsia" w:ascii="宋体" w:hAnsi="宋体"/>
          <w:b/>
          <w:bCs/>
          <w:color w:val="auto"/>
          <w:sz w:val="32"/>
          <w:szCs w:val="32"/>
          <w:lang w:val="en-US" w:eastAsia="zh-CN"/>
        </w:rPr>
      </w:pPr>
      <w:r>
        <w:rPr>
          <w:rFonts w:hint="eastAsia" w:ascii="宋体" w:hAnsi="宋体"/>
          <w:b/>
          <w:bCs/>
          <w:color w:val="auto"/>
          <w:sz w:val="32"/>
          <w:szCs w:val="32"/>
          <w:lang w:val="en-US" w:eastAsia="zh-CN"/>
        </w:rPr>
        <w:t>采 购 人：平顶山市石龙区夏庄学校</w:t>
      </w:r>
    </w:p>
    <w:p w14:paraId="22F17D10">
      <w:pPr>
        <w:spacing w:line="600" w:lineRule="auto"/>
        <w:ind w:firstLine="964" w:firstLineChars="300"/>
        <w:jc w:val="both"/>
        <w:rPr>
          <w:rFonts w:hint="eastAsia" w:ascii="宋体" w:hAnsi="宋体"/>
          <w:b/>
          <w:bCs/>
          <w:color w:val="auto"/>
          <w:sz w:val="32"/>
          <w:szCs w:val="32"/>
          <w:lang w:val="en-US" w:eastAsia="zh-CN"/>
        </w:rPr>
      </w:pPr>
      <w:r>
        <w:rPr>
          <w:rFonts w:hint="eastAsia" w:ascii="宋体" w:hAnsi="宋体"/>
          <w:b/>
          <w:bCs/>
          <w:color w:val="auto"/>
          <w:sz w:val="32"/>
          <w:szCs w:val="32"/>
          <w:lang w:val="en-US" w:eastAsia="zh-CN"/>
        </w:rPr>
        <w:t>代理机构：河南省旭光工程造价咨询有限公司</w:t>
      </w:r>
    </w:p>
    <w:p w14:paraId="1DE6E021">
      <w:pPr>
        <w:spacing w:line="600" w:lineRule="auto"/>
        <w:ind w:firstLine="964" w:firstLineChars="300"/>
        <w:jc w:val="both"/>
        <w:rPr>
          <w:rFonts w:hint="eastAsia" w:ascii="宋体" w:hAnsi="宋体" w:eastAsia="宋体" w:cs="Times New Roman"/>
          <w:b/>
          <w:bCs/>
          <w:color w:val="auto"/>
          <w:sz w:val="32"/>
          <w:szCs w:val="32"/>
          <w:lang w:val="en-US" w:eastAsia="zh-CN"/>
        </w:rPr>
      </w:pPr>
      <w:r>
        <w:rPr>
          <w:rFonts w:hint="eastAsia" w:ascii="宋体" w:hAnsi="宋体" w:eastAsia="宋体" w:cs="Times New Roman"/>
          <w:b/>
          <w:bCs/>
          <w:color w:val="auto"/>
          <w:sz w:val="32"/>
          <w:szCs w:val="32"/>
          <w:lang w:val="en-US" w:eastAsia="zh-CN"/>
        </w:rPr>
        <w:t>日    期：二〇二</w:t>
      </w:r>
      <w:r>
        <w:rPr>
          <w:rFonts w:hint="eastAsia" w:ascii="宋体" w:hAnsi="宋体" w:cs="Times New Roman"/>
          <w:b/>
          <w:bCs/>
          <w:color w:val="auto"/>
          <w:sz w:val="32"/>
          <w:szCs w:val="32"/>
          <w:lang w:val="en-US" w:eastAsia="zh-CN"/>
        </w:rPr>
        <w:t>六</w:t>
      </w:r>
      <w:r>
        <w:rPr>
          <w:rFonts w:hint="eastAsia" w:ascii="宋体" w:hAnsi="宋体" w:eastAsia="宋体" w:cs="Times New Roman"/>
          <w:b/>
          <w:bCs/>
          <w:color w:val="auto"/>
          <w:sz w:val="32"/>
          <w:szCs w:val="32"/>
          <w:lang w:val="en-US" w:eastAsia="zh-CN"/>
        </w:rPr>
        <w:t>年</w:t>
      </w:r>
      <w:r>
        <w:rPr>
          <w:rFonts w:hint="eastAsia" w:ascii="宋体" w:hAnsi="宋体" w:cs="Times New Roman"/>
          <w:b/>
          <w:bCs/>
          <w:color w:val="auto"/>
          <w:sz w:val="32"/>
          <w:szCs w:val="32"/>
          <w:lang w:val="en-US" w:eastAsia="zh-CN"/>
        </w:rPr>
        <w:t>七</w:t>
      </w:r>
      <w:r>
        <w:rPr>
          <w:rFonts w:hint="eastAsia" w:ascii="宋体" w:hAnsi="宋体" w:eastAsia="宋体" w:cs="Times New Roman"/>
          <w:b/>
          <w:bCs/>
          <w:color w:val="auto"/>
          <w:sz w:val="32"/>
          <w:szCs w:val="32"/>
          <w:lang w:val="en-US" w:eastAsia="zh-CN"/>
        </w:rPr>
        <w:t>月</w:t>
      </w:r>
    </w:p>
    <w:p w14:paraId="49F1EEA9">
      <w:pPr>
        <w:jc w:val="center"/>
        <w:rPr>
          <w:rFonts w:hint="eastAsia" w:ascii="宋体" w:hAnsi="宋体"/>
          <w:color w:val="auto"/>
          <w:sz w:val="44"/>
          <w:szCs w:val="44"/>
        </w:rPr>
      </w:pPr>
    </w:p>
    <w:p w14:paraId="737B38EB">
      <w:pPr>
        <w:jc w:val="center"/>
        <w:rPr>
          <w:rFonts w:hint="eastAsia" w:ascii="宋体" w:hAnsi="宋体"/>
          <w:color w:val="auto"/>
          <w:sz w:val="44"/>
          <w:szCs w:val="44"/>
        </w:rPr>
      </w:pPr>
      <w:r>
        <w:rPr>
          <w:rFonts w:hint="eastAsia" w:ascii="宋体" w:hAnsi="宋体"/>
          <w:color w:val="auto"/>
          <w:sz w:val="44"/>
          <w:szCs w:val="44"/>
        </w:rPr>
        <w:t>目  录</w:t>
      </w:r>
    </w:p>
    <w:p w14:paraId="1DA8BB76">
      <w:pPr>
        <w:jc w:val="center"/>
        <w:rPr>
          <w:rFonts w:hint="eastAsia" w:ascii="宋体" w:hAnsi="宋体"/>
          <w:color w:val="auto"/>
          <w:sz w:val="44"/>
          <w:szCs w:val="44"/>
        </w:rPr>
      </w:pPr>
    </w:p>
    <w:p w14:paraId="78CFEB24">
      <w:pPr>
        <w:pStyle w:val="14"/>
        <w:tabs>
          <w:tab w:val="right" w:leader="dot" w:pos="9072"/>
        </w:tabs>
      </w:pPr>
      <w:r>
        <w:fldChar w:fldCharType="begin"/>
      </w:r>
      <w:r>
        <w:instrText xml:space="preserve">TOC \o "1-1" \h \u </w:instrText>
      </w:r>
      <w:r>
        <w:fldChar w:fldCharType="separate"/>
      </w:r>
    </w:p>
    <w:p w14:paraId="7ACB5299">
      <w:pPr>
        <w:pStyle w:val="14"/>
        <w:tabs>
          <w:tab w:val="right" w:leader="dot" w:pos="9072"/>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_Toc12628 </w:instrText>
      </w:r>
      <w:r>
        <w:rPr>
          <w:rFonts w:hint="eastAsia" w:ascii="宋体" w:hAnsi="宋体" w:eastAsia="宋体" w:cs="宋体"/>
          <w:sz w:val="32"/>
          <w:szCs w:val="32"/>
        </w:rPr>
        <w:fldChar w:fldCharType="separate"/>
      </w:r>
      <w:r>
        <w:rPr>
          <w:rFonts w:hint="eastAsia" w:ascii="宋体" w:hAnsi="宋体" w:eastAsia="宋体" w:cs="宋体"/>
          <w:bCs/>
          <w:sz w:val="32"/>
          <w:szCs w:val="32"/>
        </w:rPr>
        <w:t>第一部分  磋商公告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_Toc12628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69CC453">
      <w:pPr>
        <w:pStyle w:val="14"/>
        <w:tabs>
          <w:tab w:val="right" w:leader="dot" w:pos="9072"/>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_Toc25997 </w:instrText>
      </w:r>
      <w:r>
        <w:rPr>
          <w:rFonts w:hint="eastAsia" w:ascii="宋体" w:hAnsi="宋体" w:eastAsia="宋体" w:cs="宋体"/>
          <w:sz w:val="32"/>
          <w:szCs w:val="32"/>
        </w:rPr>
        <w:fldChar w:fldCharType="separate"/>
      </w:r>
      <w:r>
        <w:rPr>
          <w:rFonts w:hint="eastAsia" w:ascii="宋体" w:hAnsi="宋体" w:eastAsia="宋体" w:cs="宋体"/>
          <w:bCs/>
          <w:sz w:val="32"/>
          <w:szCs w:val="32"/>
        </w:rPr>
        <w:t xml:space="preserve">第二部分 </w:t>
      </w:r>
      <w:r>
        <w:rPr>
          <w:rFonts w:hint="eastAsia" w:ascii="宋体" w:hAnsi="宋体" w:cs="宋体"/>
          <w:bCs/>
          <w:sz w:val="32"/>
          <w:szCs w:val="32"/>
          <w:lang w:val="en-US" w:eastAsia="zh-CN"/>
        </w:rPr>
        <w:t xml:space="preserve"> </w:t>
      </w:r>
      <w:r>
        <w:rPr>
          <w:rFonts w:hint="eastAsia" w:ascii="宋体" w:hAnsi="宋体" w:eastAsia="宋体" w:cs="宋体"/>
          <w:bCs/>
          <w:sz w:val="32"/>
          <w:szCs w:val="32"/>
        </w:rPr>
        <w:t>磋商供应商须知前附表</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_Toc25997 \h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60C17F77">
      <w:pPr>
        <w:pStyle w:val="14"/>
        <w:tabs>
          <w:tab w:val="right" w:leader="dot" w:pos="9072"/>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_Toc24152 </w:instrText>
      </w:r>
      <w:r>
        <w:rPr>
          <w:rFonts w:hint="eastAsia" w:ascii="宋体" w:hAnsi="宋体" w:eastAsia="宋体" w:cs="宋体"/>
          <w:sz w:val="32"/>
          <w:szCs w:val="32"/>
        </w:rPr>
        <w:fldChar w:fldCharType="separate"/>
      </w:r>
      <w:r>
        <w:rPr>
          <w:rFonts w:hint="eastAsia" w:ascii="宋体" w:hAnsi="宋体" w:eastAsia="宋体" w:cs="宋体"/>
          <w:bCs/>
          <w:sz w:val="32"/>
          <w:szCs w:val="32"/>
        </w:rPr>
        <w:t xml:space="preserve">第三部分 </w:t>
      </w:r>
      <w:r>
        <w:rPr>
          <w:rFonts w:hint="eastAsia" w:ascii="宋体" w:hAnsi="宋体" w:cs="宋体"/>
          <w:bCs/>
          <w:sz w:val="32"/>
          <w:szCs w:val="32"/>
          <w:lang w:val="en-US" w:eastAsia="zh-CN"/>
        </w:rPr>
        <w:t xml:space="preserve"> </w:t>
      </w:r>
      <w:r>
        <w:rPr>
          <w:rFonts w:hint="eastAsia" w:ascii="宋体" w:hAnsi="宋体" w:eastAsia="宋体" w:cs="宋体"/>
          <w:bCs/>
          <w:sz w:val="32"/>
          <w:szCs w:val="32"/>
        </w:rPr>
        <w:t>磋商供应商须知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_Toc24152 \h </w:instrText>
      </w:r>
      <w:r>
        <w:rPr>
          <w:rFonts w:hint="eastAsia" w:ascii="宋体" w:hAnsi="宋体" w:eastAsia="宋体" w:cs="宋体"/>
          <w:sz w:val="32"/>
          <w:szCs w:val="32"/>
        </w:rPr>
        <w:fldChar w:fldCharType="separate"/>
      </w:r>
      <w:r>
        <w:rPr>
          <w:rFonts w:hint="eastAsia" w:ascii="宋体" w:hAnsi="宋体" w:eastAsia="宋体" w:cs="宋体"/>
          <w:sz w:val="32"/>
          <w:szCs w:val="32"/>
        </w:rPr>
        <w:t>13</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031DD235">
      <w:pPr>
        <w:pStyle w:val="14"/>
        <w:tabs>
          <w:tab w:val="right" w:leader="dot" w:pos="9072"/>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_Toc1327 </w:instrText>
      </w:r>
      <w:r>
        <w:rPr>
          <w:rFonts w:hint="eastAsia" w:ascii="宋体" w:hAnsi="宋体" w:eastAsia="宋体" w:cs="宋体"/>
          <w:sz w:val="32"/>
          <w:szCs w:val="32"/>
        </w:rPr>
        <w:fldChar w:fldCharType="separate"/>
      </w:r>
      <w:r>
        <w:rPr>
          <w:rFonts w:hint="eastAsia" w:ascii="宋体" w:hAnsi="宋体" w:eastAsia="宋体" w:cs="宋体"/>
          <w:bCs/>
          <w:sz w:val="32"/>
          <w:szCs w:val="32"/>
        </w:rPr>
        <w:t>第四部分  合同条款及格式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_Toc1327 \h </w:instrText>
      </w:r>
      <w:r>
        <w:rPr>
          <w:rFonts w:hint="eastAsia" w:ascii="宋体" w:hAnsi="宋体" w:eastAsia="宋体" w:cs="宋体"/>
          <w:sz w:val="32"/>
          <w:szCs w:val="32"/>
        </w:rPr>
        <w:fldChar w:fldCharType="separate"/>
      </w:r>
      <w:r>
        <w:rPr>
          <w:rFonts w:hint="eastAsia" w:ascii="宋体" w:hAnsi="宋体" w:eastAsia="宋体" w:cs="宋体"/>
          <w:sz w:val="32"/>
          <w:szCs w:val="32"/>
        </w:rPr>
        <w:t>22</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2DD808E8">
      <w:pPr>
        <w:pStyle w:val="14"/>
        <w:tabs>
          <w:tab w:val="right" w:leader="dot" w:pos="9072"/>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_Toc8712 </w:instrText>
      </w:r>
      <w:r>
        <w:rPr>
          <w:rFonts w:hint="eastAsia" w:ascii="宋体" w:hAnsi="宋体" w:eastAsia="宋体" w:cs="宋体"/>
          <w:sz w:val="32"/>
          <w:szCs w:val="32"/>
        </w:rPr>
        <w:fldChar w:fldCharType="separate"/>
      </w:r>
      <w:r>
        <w:rPr>
          <w:rFonts w:hint="eastAsia" w:ascii="宋体" w:hAnsi="宋体" w:eastAsia="宋体" w:cs="宋体"/>
          <w:bCs/>
          <w:sz w:val="32"/>
          <w:szCs w:val="32"/>
        </w:rPr>
        <w:t>第五部分  工程量清单</w:t>
      </w:r>
      <w:r>
        <w:rPr>
          <w:rFonts w:hint="eastAsia" w:ascii="宋体" w:hAnsi="宋体" w:eastAsia="宋体" w:cs="宋体"/>
          <w:bCs/>
          <w:sz w:val="32"/>
          <w:szCs w:val="32"/>
          <w:lang w:val="en-US" w:eastAsia="zh-CN"/>
        </w:rPr>
        <w:t>及图纸</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_Toc8712 \h </w:instrText>
      </w:r>
      <w:r>
        <w:rPr>
          <w:rFonts w:hint="eastAsia" w:ascii="宋体" w:hAnsi="宋体" w:eastAsia="宋体" w:cs="宋体"/>
          <w:sz w:val="32"/>
          <w:szCs w:val="32"/>
        </w:rPr>
        <w:fldChar w:fldCharType="separate"/>
      </w:r>
      <w:r>
        <w:rPr>
          <w:rFonts w:hint="eastAsia" w:ascii="宋体" w:hAnsi="宋体" w:eastAsia="宋体" w:cs="宋体"/>
          <w:sz w:val="32"/>
          <w:szCs w:val="32"/>
        </w:rPr>
        <w:t>22</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0BBEF3ED">
      <w:pPr>
        <w:pStyle w:val="14"/>
        <w:tabs>
          <w:tab w:val="right" w:leader="dot" w:pos="9072"/>
        </w:tabs>
        <w:spacing w:line="480" w:lineRule="auto"/>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_Toc10971 </w:instrText>
      </w:r>
      <w:r>
        <w:rPr>
          <w:rFonts w:hint="eastAsia" w:ascii="宋体" w:hAnsi="宋体" w:eastAsia="宋体" w:cs="宋体"/>
          <w:sz w:val="32"/>
          <w:szCs w:val="32"/>
        </w:rPr>
        <w:fldChar w:fldCharType="separate"/>
      </w:r>
      <w:r>
        <w:rPr>
          <w:rFonts w:hint="eastAsia" w:ascii="宋体" w:hAnsi="宋体" w:eastAsia="宋体" w:cs="宋体"/>
          <w:bCs/>
          <w:sz w:val="32"/>
          <w:szCs w:val="32"/>
        </w:rPr>
        <w:t>第六部分  磋商办法</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_Toc10971 \h </w:instrText>
      </w:r>
      <w:r>
        <w:rPr>
          <w:rFonts w:hint="eastAsia" w:ascii="宋体" w:hAnsi="宋体" w:eastAsia="宋体" w:cs="宋体"/>
          <w:sz w:val="32"/>
          <w:szCs w:val="32"/>
        </w:rPr>
        <w:fldChar w:fldCharType="separate"/>
      </w:r>
      <w:r>
        <w:rPr>
          <w:rFonts w:hint="eastAsia" w:ascii="宋体" w:hAnsi="宋体" w:eastAsia="宋体" w:cs="宋体"/>
          <w:sz w:val="32"/>
          <w:szCs w:val="32"/>
        </w:rPr>
        <w:t>28</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E4E9958">
      <w:pPr>
        <w:pStyle w:val="14"/>
        <w:tabs>
          <w:tab w:val="right" w:leader="dot" w:pos="9072"/>
        </w:tabs>
        <w:spacing w:line="480" w:lineRule="auto"/>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_Toc442 </w:instrText>
      </w:r>
      <w:r>
        <w:rPr>
          <w:rFonts w:hint="eastAsia" w:ascii="宋体" w:hAnsi="宋体" w:eastAsia="宋体" w:cs="宋体"/>
          <w:sz w:val="32"/>
          <w:szCs w:val="32"/>
        </w:rPr>
        <w:fldChar w:fldCharType="separate"/>
      </w:r>
      <w:r>
        <w:rPr>
          <w:rFonts w:hint="eastAsia" w:ascii="宋体" w:hAnsi="宋体" w:eastAsia="宋体" w:cs="宋体"/>
          <w:bCs/>
          <w:sz w:val="32"/>
          <w:szCs w:val="32"/>
        </w:rPr>
        <w:t xml:space="preserve">第七部分 </w:t>
      </w:r>
      <w:r>
        <w:rPr>
          <w:rFonts w:hint="eastAsia" w:ascii="宋体" w:hAnsi="宋体" w:cs="宋体"/>
          <w:bCs/>
          <w:sz w:val="32"/>
          <w:szCs w:val="32"/>
          <w:lang w:val="en-US" w:eastAsia="zh-CN"/>
        </w:rPr>
        <w:t xml:space="preserve">  </w:t>
      </w:r>
      <w:r>
        <w:rPr>
          <w:rFonts w:hint="eastAsia" w:ascii="宋体" w:hAnsi="宋体" w:eastAsia="宋体" w:cs="宋体"/>
          <w:bCs/>
          <w:sz w:val="32"/>
          <w:szCs w:val="32"/>
        </w:rPr>
        <w:t>响应文件格式（部分）</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_Toc442 \h </w:instrText>
      </w:r>
      <w:r>
        <w:rPr>
          <w:rFonts w:hint="eastAsia" w:ascii="宋体" w:hAnsi="宋体" w:eastAsia="宋体" w:cs="宋体"/>
          <w:sz w:val="32"/>
          <w:szCs w:val="32"/>
        </w:rPr>
        <w:fldChar w:fldCharType="separate"/>
      </w:r>
      <w:r>
        <w:rPr>
          <w:rFonts w:hint="eastAsia" w:ascii="宋体" w:hAnsi="宋体" w:eastAsia="宋体" w:cs="宋体"/>
          <w:sz w:val="32"/>
          <w:szCs w:val="32"/>
        </w:rPr>
        <w:t>36</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5B3A47F9">
      <w:pPr>
        <w:pStyle w:val="14"/>
        <w:tabs>
          <w:tab w:val="right" w:leader="dot" w:pos="9072"/>
        </w:tabs>
      </w:pPr>
    </w:p>
    <w:p w14:paraId="76AEE5CB">
      <w:r>
        <w:fldChar w:fldCharType="end"/>
      </w:r>
    </w:p>
    <w:p w14:paraId="22D3E85D"/>
    <w:p w14:paraId="7E7F0BB0">
      <w:pPr>
        <w:jc w:val="center"/>
        <w:rPr>
          <w:rFonts w:hint="eastAsia" w:ascii="黑体" w:hAnsi="黑体" w:eastAsia="黑体"/>
          <w:color w:val="auto"/>
          <w:sz w:val="48"/>
          <w:szCs w:val="48"/>
        </w:rPr>
      </w:pPr>
      <w:r>
        <w:rPr>
          <w:rFonts w:hint="eastAsia" w:ascii="黑体" w:hAnsi="黑体" w:eastAsia="黑体"/>
          <w:color w:val="auto"/>
          <w:sz w:val="48"/>
          <w:szCs w:val="48"/>
        </w:rPr>
        <w:t xml:space="preserve"> </w:t>
      </w:r>
    </w:p>
    <w:p w14:paraId="69DADEC2">
      <w:pPr>
        <w:jc w:val="center"/>
        <w:rPr>
          <w:rFonts w:hint="eastAsia" w:ascii="黑体" w:hAnsi="黑体" w:eastAsia="黑体"/>
          <w:color w:val="auto"/>
          <w:sz w:val="48"/>
          <w:szCs w:val="48"/>
        </w:rPr>
      </w:pPr>
      <w:r>
        <w:rPr>
          <w:rFonts w:hint="eastAsia" w:ascii="黑体" w:hAnsi="黑体" w:eastAsia="黑体"/>
          <w:color w:val="auto"/>
          <w:sz w:val="48"/>
          <w:szCs w:val="48"/>
        </w:rPr>
        <w:t xml:space="preserve"> </w:t>
      </w:r>
    </w:p>
    <w:p w14:paraId="50E529AB">
      <w:pPr>
        <w:jc w:val="center"/>
        <w:rPr>
          <w:rFonts w:hint="eastAsia" w:ascii="黑体" w:hAnsi="黑体" w:eastAsia="黑体"/>
          <w:color w:val="auto"/>
          <w:sz w:val="48"/>
          <w:szCs w:val="48"/>
        </w:rPr>
      </w:pPr>
      <w:r>
        <w:rPr>
          <w:rFonts w:hint="eastAsia" w:ascii="黑体" w:hAnsi="黑体" w:eastAsia="黑体"/>
          <w:color w:val="auto"/>
          <w:sz w:val="48"/>
          <w:szCs w:val="48"/>
        </w:rPr>
        <w:t xml:space="preserve"> </w:t>
      </w:r>
    </w:p>
    <w:p w14:paraId="15184CA9">
      <w:pPr>
        <w:jc w:val="center"/>
        <w:rPr>
          <w:rFonts w:hint="eastAsia" w:ascii="黑体" w:hAnsi="黑体" w:eastAsia="黑体"/>
          <w:color w:val="auto"/>
          <w:sz w:val="48"/>
          <w:szCs w:val="48"/>
        </w:rPr>
      </w:pPr>
      <w:r>
        <w:rPr>
          <w:rFonts w:hint="eastAsia" w:ascii="黑体" w:hAnsi="黑体" w:eastAsia="黑体"/>
          <w:color w:val="auto"/>
          <w:sz w:val="48"/>
          <w:szCs w:val="48"/>
        </w:rPr>
        <w:t xml:space="preserve"> </w:t>
      </w:r>
    </w:p>
    <w:p w14:paraId="6DDE3273">
      <w:pPr>
        <w:jc w:val="center"/>
        <w:rPr>
          <w:rFonts w:hint="eastAsia" w:ascii="黑体" w:hAnsi="黑体" w:eastAsia="黑体"/>
          <w:color w:val="auto"/>
          <w:sz w:val="48"/>
          <w:szCs w:val="48"/>
        </w:rPr>
      </w:pPr>
      <w:r>
        <w:rPr>
          <w:rFonts w:hint="eastAsia" w:ascii="黑体" w:hAnsi="黑体" w:eastAsia="黑体"/>
          <w:color w:val="auto"/>
          <w:sz w:val="48"/>
          <w:szCs w:val="48"/>
        </w:rPr>
        <w:t xml:space="preserve"> </w:t>
      </w:r>
    </w:p>
    <w:p w14:paraId="1EC2765C">
      <w:pPr>
        <w:jc w:val="center"/>
        <w:rPr>
          <w:rFonts w:hint="eastAsia" w:ascii="黑体" w:hAnsi="黑体" w:eastAsia="黑体"/>
          <w:color w:val="auto"/>
          <w:sz w:val="48"/>
          <w:szCs w:val="48"/>
        </w:rPr>
      </w:pPr>
      <w:r>
        <w:rPr>
          <w:rFonts w:hint="eastAsia" w:ascii="黑体" w:hAnsi="黑体" w:eastAsia="黑体"/>
          <w:color w:val="auto"/>
          <w:sz w:val="48"/>
          <w:szCs w:val="48"/>
        </w:rPr>
        <w:t xml:space="preserve"> </w:t>
      </w:r>
    </w:p>
    <w:p w14:paraId="5CF59205">
      <w:pPr>
        <w:widowControl/>
        <w:spacing w:line="360" w:lineRule="auto"/>
        <w:jc w:val="center"/>
        <w:rPr>
          <w:rFonts w:hint="eastAsia" w:ascii="宋体" w:hAnsi="宋体"/>
          <w:b/>
          <w:bCs/>
          <w:color w:val="auto"/>
          <w:sz w:val="36"/>
          <w:szCs w:val="36"/>
        </w:rPr>
      </w:pPr>
      <w:r>
        <w:rPr>
          <w:rFonts w:hint="eastAsia" w:ascii="宋体" w:hAnsi="宋体"/>
          <w:b/>
          <w:bCs/>
          <w:color w:val="auto"/>
          <w:sz w:val="36"/>
          <w:szCs w:val="36"/>
        </w:rPr>
        <w:t xml:space="preserve"> </w:t>
      </w:r>
    </w:p>
    <w:p w14:paraId="558A02F9">
      <w:pPr>
        <w:pStyle w:val="2"/>
        <w:ind w:firstLine="280"/>
        <w:rPr>
          <w:rFonts w:hint="eastAsia" w:ascii="仿宋_GB2312" w:hAnsi="仿宋_GB2312" w:eastAsia="宋体"/>
          <w:color w:val="auto"/>
        </w:rPr>
      </w:pPr>
      <w:r>
        <w:rPr>
          <w:rFonts w:ascii="仿宋_GB2312" w:hAnsi="仿宋_GB2312"/>
          <w:color w:val="auto"/>
        </w:rPr>
        <w:t xml:space="preserve"> </w:t>
      </w:r>
    </w:p>
    <w:p w14:paraId="06F19697">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rPr>
          <w:rFonts w:hint="eastAsia" w:ascii="宋体" w:hAnsi="宋体"/>
          <w:b/>
          <w:bCs/>
          <w:color w:val="auto"/>
          <w:sz w:val="36"/>
          <w:szCs w:val="36"/>
        </w:rPr>
      </w:pPr>
    </w:p>
    <w:p w14:paraId="7572C188">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outlineLvl w:val="0"/>
        <w:rPr>
          <w:rFonts w:hint="eastAsia" w:ascii="宋体" w:hAnsi="宋体"/>
          <w:b/>
          <w:bCs/>
          <w:color w:val="auto"/>
          <w:sz w:val="36"/>
          <w:szCs w:val="36"/>
        </w:rPr>
        <w:sectPr>
          <w:footerReference r:id="rId3" w:type="default"/>
          <w:pgSz w:w="11906" w:h="16838"/>
          <w:pgMar w:top="1417" w:right="1417" w:bottom="1417" w:left="1417" w:header="851" w:footer="726" w:gutter="0"/>
          <w:pgNumType w:fmt="decimal"/>
          <w:cols w:space="720" w:num="1"/>
          <w:docGrid w:type="lines" w:linePitch="312" w:charSpace="0"/>
        </w:sectPr>
      </w:pPr>
      <w:bookmarkStart w:id="0" w:name="_Toc12628"/>
    </w:p>
    <w:p w14:paraId="5BFE33D4">
      <w:pPr>
        <w:keepNext w:val="0"/>
        <w:keepLines w:val="0"/>
        <w:pageBreakBefore w:val="0"/>
        <w:widowControl/>
        <w:kinsoku/>
        <w:wordWrap/>
        <w:overflowPunct/>
        <w:topLinePunct w:val="0"/>
        <w:autoSpaceDE/>
        <w:autoSpaceDN/>
        <w:bidi w:val="0"/>
        <w:adjustRightInd w:val="0"/>
        <w:snapToGrid w:val="0"/>
        <w:spacing w:line="336" w:lineRule="auto"/>
        <w:jc w:val="center"/>
        <w:textAlignment w:val="auto"/>
        <w:outlineLvl w:val="0"/>
        <w:rPr>
          <w:rFonts w:ascii="宋体" w:hAnsi="宋体"/>
          <w:b/>
          <w:color w:val="auto"/>
          <w:sz w:val="10"/>
          <w:szCs w:val="10"/>
        </w:rPr>
      </w:pPr>
      <w:r>
        <w:rPr>
          <w:rFonts w:hint="eastAsia" w:ascii="宋体" w:hAnsi="宋体"/>
          <w:b/>
          <w:bCs/>
          <w:color w:val="auto"/>
          <w:sz w:val="36"/>
          <w:szCs w:val="36"/>
        </w:rPr>
        <w:t>第一部分  磋商公告</w:t>
      </w:r>
      <w:bookmarkEnd w:id="0"/>
    </w:p>
    <w:p w14:paraId="65A783CE">
      <w:pPr>
        <w:keepNext w:val="0"/>
        <w:keepLines w:val="0"/>
        <w:pageBreakBefore w:val="0"/>
        <w:kinsoku/>
        <w:wordWrap/>
        <w:overflowPunct/>
        <w:topLinePunct w:val="0"/>
        <w:autoSpaceDE/>
        <w:autoSpaceDN/>
        <w:bidi w:val="0"/>
        <w:adjustRightInd w:val="0"/>
        <w:snapToGrid w:val="0"/>
        <w:spacing w:line="336" w:lineRule="auto"/>
        <w:jc w:val="center"/>
        <w:textAlignment w:val="auto"/>
        <w:rPr>
          <w:rFonts w:hint="eastAsia" w:ascii="宋体" w:hAnsi="宋体"/>
          <w:b/>
          <w:bCs/>
          <w:color w:val="auto"/>
          <w:kern w:val="0"/>
        </w:rPr>
      </w:pPr>
      <w:r>
        <w:rPr>
          <w:rFonts w:hint="eastAsia" w:ascii="宋体" w:hAnsi="宋体" w:cs="Times New Roman"/>
          <w:b/>
          <w:color w:val="auto"/>
          <w:spacing w:val="-4"/>
          <w:sz w:val="30"/>
          <w:szCs w:val="30"/>
          <w:lang w:eastAsia="zh-CN"/>
        </w:rPr>
        <w:t>【平公资采2026635号】平顶山市石龙区夏庄学校2026年石龙区夏庄学校校舍维修项目</w:t>
      </w:r>
      <w:r>
        <w:rPr>
          <w:rFonts w:hint="eastAsia" w:ascii="宋体" w:hAnsi="宋体" w:eastAsia="宋体" w:cs="Times New Roman"/>
          <w:b/>
          <w:color w:val="auto"/>
          <w:spacing w:val="-4"/>
          <w:sz w:val="30"/>
          <w:szCs w:val="30"/>
          <w:lang w:val="en-US" w:eastAsia="zh-CN"/>
        </w:rPr>
        <w:t>-</w:t>
      </w:r>
      <w:r>
        <w:rPr>
          <w:rFonts w:hint="eastAsia" w:ascii="宋体" w:hAnsi="宋体"/>
          <w:b/>
          <w:color w:val="auto"/>
          <w:spacing w:val="-4"/>
          <w:sz w:val="30"/>
          <w:szCs w:val="30"/>
        </w:rPr>
        <w:t>竞争性磋商公告</w:t>
      </w:r>
      <w:r>
        <w:rPr>
          <w:rFonts w:hint="eastAsia" w:ascii="宋体" w:hAnsi="宋体"/>
          <w:b/>
          <w:bCs/>
          <w:color w:val="auto"/>
          <w:kern w:val="0"/>
          <w:sz w:val="18"/>
          <w:szCs w:val="18"/>
        </w:rPr>
        <w:t xml:space="preserve"> </w:t>
      </w:r>
    </w:p>
    <w:p w14:paraId="7AD23CD4">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color w:val="auto"/>
          <w:kern w:val="0"/>
        </w:rPr>
      </w:pPr>
      <w:r>
        <w:rPr>
          <w:rFonts w:hint="eastAsia" w:ascii="宋体" w:hAnsi="宋体"/>
          <w:b/>
          <w:bCs/>
          <w:color w:val="auto"/>
          <w:kern w:val="0"/>
        </w:rPr>
        <w:t>项目概况</w:t>
      </w:r>
    </w:p>
    <w:p w14:paraId="26DF2D9D">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lang w:val="en-US" w:eastAsia="zh-CN"/>
        </w:rPr>
        <w:t>平顶山市石龙区夏庄学校2026年石龙区夏庄学校校舍维修项目招标项目的潜在投标人</w:t>
      </w:r>
      <w:r>
        <w:rPr>
          <w:rFonts w:hint="eastAsia" w:ascii="宋体" w:hAnsi="宋体"/>
          <w:color w:val="auto"/>
          <w:kern w:val="0"/>
        </w:rPr>
        <w:t>应在</w:t>
      </w:r>
      <w:r>
        <w:rPr>
          <w:rFonts w:hint="eastAsia" w:ascii="宋体" w:hAnsi="宋体"/>
          <w:color w:val="auto"/>
        </w:rPr>
        <w:t>《全国公共资源交易平台（河南省·平顶山市）》（网</w:t>
      </w:r>
      <w:r>
        <w:rPr>
          <w:rFonts w:hint="eastAsia" w:ascii="宋体" w:hAnsi="宋体" w:eastAsia="宋体" w:cs="Times New Roman"/>
          <w:color w:val="auto"/>
        </w:rPr>
        <w:t>址：http://ggzy.pds.gov.cn/）获</w:t>
      </w:r>
      <w:r>
        <w:rPr>
          <w:rFonts w:hint="eastAsia" w:ascii="宋体" w:hAnsi="宋体"/>
          <w:color w:val="auto"/>
        </w:rPr>
        <w:t>取磋商文件，并于</w:t>
      </w:r>
      <w:r>
        <w:rPr>
          <w:rFonts w:hint="eastAsia" w:ascii="宋体" w:hAnsi="宋体"/>
          <w:color w:val="auto"/>
          <w:lang w:val="en-US" w:eastAsia="zh-CN"/>
        </w:rPr>
        <w:t>2026年08月04日09时00分</w:t>
      </w:r>
      <w:r>
        <w:rPr>
          <w:rFonts w:hint="eastAsia" w:ascii="宋体" w:hAnsi="宋体"/>
          <w:color w:val="auto"/>
        </w:rPr>
        <w:t>（北京</w:t>
      </w:r>
      <w:r>
        <w:rPr>
          <w:rFonts w:hint="eastAsia" w:ascii="宋体" w:hAnsi="宋体"/>
          <w:color w:val="auto"/>
          <w:kern w:val="0"/>
        </w:rPr>
        <w:t>时间）前递交响应文件。</w:t>
      </w:r>
    </w:p>
    <w:p w14:paraId="35ADC23E">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b/>
          <w:bCs/>
          <w:color w:val="auto"/>
          <w:kern w:val="0"/>
        </w:rPr>
      </w:pPr>
      <w:r>
        <w:rPr>
          <w:rFonts w:hint="eastAsia" w:ascii="宋体" w:hAnsi="宋体"/>
          <w:b/>
          <w:bCs/>
          <w:color w:val="auto"/>
          <w:kern w:val="0"/>
        </w:rPr>
        <w:t>一、项目基本情况</w:t>
      </w:r>
    </w:p>
    <w:p w14:paraId="0F92F846">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cs="Times New Roman"/>
          <w:color w:val="auto"/>
          <w:kern w:val="0"/>
          <w:lang w:val="en-US" w:eastAsia="zh-CN"/>
        </w:rPr>
      </w:pPr>
      <w:r>
        <w:rPr>
          <w:rFonts w:hint="eastAsia" w:ascii="宋体" w:hAnsi="宋体" w:eastAsia="宋体" w:cs="Times New Roman"/>
          <w:color w:val="auto"/>
          <w:kern w:val="0"/>
          <w:lang w:eastAsia="zh-CN"/>
        </w:rPr>
        <w:t>1、项目编号：石采磋商-202</w:t>
      </w:r>
      <w:r>
        <w:rPr>
          <w:rFonts w:hint="eastAsia" w:ascii="宋体" w:hAnsi="宋体" w:cs="Times New Roman"/>
          <w:color w:val="auto"/>
          <w:kern w:val="0"/>
          <w:lang w:val="en-US" w:eastAsia="zh-CN"/>
        </w:rPr>
        <w:t>6</w:t>
      </w:r>
      <w:r>
        <w:rPr>
          <w:rFonts w:hint="eastAsia" w:ascii="宋体" w:hAnsi="宋体" w:eastAsia="宋体" w:cs="Times New Roman"/>
          <w:color w:val="auto"/>
          <w:kern w:val="0"/>
          <w:lang w:eastAsia="zh-CN"/>
        </w:rPr>
        <w:t>-</w:t>
      </w:r>
      <w:r>
        <w:rPr>
          <w:rFonts w:hint="eastAsia" w:ascii="宋体" w:hAnsi="宋体" w:cs="Times New Roman"/>
          <w:color w:val="auto"/>
          <w:kern w:val="0"/>
          <w:lang w:val="en-US" w:eastAsia="zh-CN"/>
        </w:rPr>
        <w:t>13</w:t>
      </w:r>
    </w:p>
    <w:p w14:paraId="156EC04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eastAsia="zh-CN"/>
        </w:rPr>
        <w:t>2、项目名称：</w:t>
      </w:r>
      <w:r>
        <w:rPr>
          <w:rFonts w:hint="eastAsia" w:ascii="宋体" w:hAnsi="宋体"/>
          <w:color w:val="auto"/>
          <w:kern w:val="0"/>
          <w:lang w:val="en-US" w:eastAsia="zh-CN"/>
        </w:rPr>
        <w:t>平顶山市石龙区夏庄学校2026年石龙区夏庄学校校舍维修项目</w:t>
      </w:r>
    </w:p>
    <w:p w14:paraId="1D62DC49">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eastAsia="zh-CN"/>
        </w:rPr>
        <w:t>3、采购方式：竞争性磋商</w:t>
      </w:r>
    </w:p>
    <w:p w14:paraId="42692977">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eastAsia="zh-CN"/>
        </w:rPr>
        <w:t>4、预算金额：</w:t>
      </w:r>
      <w:r>
        <w:rPr>
          <w:rFonts w:hint="eastAsia" w:ascii="宋体" w:hAnsi="宋体" w:cs="Times New Roman"/>
          <w:color w:val="auto"/>
          <w:kern w:val="0"/>
          <w:lang w:val="en-US" w:eastAsia="zh-CN"/>
        </w:rPr>
        <w:t>750000.00</w:t>
      </w:r>
      <w:r>
        <w:rPr>
          <w:rFonts w:hint="eastAsia" w:ascii="宋体" w:hAnsi="宋体" w:eastAsia="宋体" w:cs="Times New Roman"/>
          <w:color w:val="auto"/>
          <w:kern w:val="0"/>
          <w:lang w:eastAsia="zh-CN"/>
        </w:rPr>
        <w:t xml:space="preserve">元     </w:t>
      </w:r>
    </w:p>
    <w:p w14:paraId="6CD1B2E0">
      <w:pPr>
        <w:keepNext w:val="0"/>
        <w:keepLines w:val="0"/>
        <w:pageBreakBefore w:val="0"/>
        <w:widowControl/>
        <w:kinsoku/>
        <w:wordWrap/>
        <w:overflowPunct/>
        <w:topLinePunct w:val="0"/>
        <w:autoSpaceDE/>
        <w:autoSpaceDN/>
        <w:bidi w:val="0"/>
        <w:adjustRightInd w:val="0"/>
        <w:snapToGrid w:val="0"/>
        <w:spacing w:line="360" w:lineRule="auto"/>
        <w:ind w:firstLine="630" w:firstLineChars="3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eastAsia="zh-CN"/>
        </w:rPr>
        <w:t>最高限价：706527.03元</w:t>
      </w:r>
    </w:p>
    <w:tbl>
      <w:tblPr>
        <w:tblStyle w:val="12"/>
        <w:tblW w:w="9557"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73"/>
        <w:gridCol w:w="2237"/>
        <w:gridCol w:w="1405"/>
        <w:gridCol w:w="1361"/>
        <w:gridCol w:w="1159"/>
        <w:gridCol w:w="1506"/>
      </w:tblGrid>
      <w:tr w14:paraId="269C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64746D18">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cs="Times New Roman"/>
                <w:bCs/>
                <w:color w:val="auto"/>
                <w:sz w:val="21"/>
                <w:szCs w:val="21"/>
              </w:rPr>
            </w:pPr>
            <w:r>
              <w:rPr>
                <w:rFonts w:hint="eastAsia" w:cs="Times New Roman"/>
                <w:bCs/>
                <w:color w:val="auto"/>
                <w:sz w:val="21"/>
                <w:szCs w:val="21"/>
              </w:rPr>
              <w:t>序号</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66B266B0">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cs="Times New Roman"/>
                <w:bCs/>
                <w:color w:val="auto"/>
                <w:sz w:val="21"/>
                <w:szCs w:val="21"/>
              </w:rPr>
            </w:pPr>
            <w:r>
              <w:rPr>
                <w:rFonts w:hint="eastAsia" w:cs="Times New Roman"/>
                <w:bCs/>
                <w:color w:val="auto"/>
                <w:sz w:val="21"/>
                <w:szCs w:val="21"/>
              </w:rPr>
              <w:t>包号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268D774B">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cs="Times New Roman"/>
                <w:bCs/>
                <w:color w:val="auto"/>
                <w:sz w:val="21"/>
                <w:szCs w:val="21"/>
              </w:rPr>
            </w:pPr>
            <w:r>
              <w:rPr>
                <w:rFonts w:hint="eastAsia" w:cs="Times New Roman"/>
                <w:bCs/>
                <w:color w:val="auto"/>
                <w:sz w:val="21"/>
                <w:szCs w:val="21"/>
              </w:rPr>
              <w:t>包名称</w:t>
            </w:r>
          </w:p>
        </w:tc>
        <w:tc>
          <w:tcPr>
            <w:tcW w:w="1405" w:type="dxa"/>
            <w:tcBorders>
              <w:top w:val="single" w:color="auto" w:sz="4" w:space="0"/>
              <w:left w:val="single" w:color="auto" w:sz="4" w:space="0"/>
              <w:bottom w:val="single" w:color="auto" w:sz="4" w:space="0"/>
              <w:right w:val="single" w:color="auto" w:sz="4" w:space="0"/>
            </w:tcBorders>
            <w:noWrap w:val="0"/>
            <w:vAlign w:val="center"/>
          </w:tcPr>
          <w:p w14:paraId="7A27B240">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hint="eastAsia" w:ascii="宋体" w:hAnsi="宋体" w:eastAsia="宋体" w:cs="Times New Roman"/>
                <w:bCs/>
                <w:color w:val="auto"/>
                <w:sz w:val="21"/>
                <w:szCs w:val="21"/>
              </w:rPr>
            </w:pPr>
            <w:r>
              <w:rPr>
                <w:rFonts w:hint="eastAsia" w:ascii="宋体" w:hAnsi="宋体" w:eastAsia="宋体" w:cs="Times New Roman"/>
                <w:bCs/>
                <w:color w:val="auto"/>
                <w:sz w:val="21"/>
                <w:szCs w:val="21"/>
              </w:rPr>
              <w:t>包预算</w:t>
            </w:r>
          </w:p>
          <w:p w14:paraId="5F976FAA">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hint="eastAsia" w:ascii="宋体" w:hAnsi="宋体" w:eastAsia="宋体" w:cs="Times New Roman"/>
                <w:bCs/>
                <w:color w:val="auto"/>
                <w:sz w:val="21"/>
                <w:szCs w:val="21"/>
              </w:rPr>
            </w:pPr>
            <w:r>
              <w:rPr>
                <w:rFonts w:hint="eastAsia" w:ascii="宋体" w:hAnsi="宋体" w:eastAsia="宋体" w:cs="Times New Roman"/>
                <w:bCs/>
                <w:color w:val="auto"/>
                <w:sz w:val="21"/>
                <w:szCs w:val="21"/>
              </w:rPr>
              <w:t>（元）</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FC9F402">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cs="Times New Roman"/>
                <w:bCs/>
                <w:color w:val="auto"/>
                <w:sz w:val="21"/>
                <w:szCs w:val="21"/>
              </w:rPr>
            </w:pPr>
            <w:r>
              <w:rPr>
                <w:rFonts w:hint="eastAsia" w:cs="Times New Roman"/>
                <w:bCs/>
                <w:color w:val="auto"/>
                <w:sz w:val="21"/>
                <w:szCs w:val="21"/>
              </w:rPr>
              <w:t>包最高限价（元）</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70D6D4BC">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cs="Times New Roman"/>
                <w:bCs/>
                <w:color w:val="auto"/>
                <w:sz w:val="21"/>
                <w:szCs w:val="21"/>
              </w:rPr>
            </w:pPr>
            <w:r>
              <w:rPr>
                <w:rFonts w:hint="eastAsia" w:cs="Times New Roman"/>
                <w:bCs/>
                <w:color w:val="auto"/>
                <w:sz w:val="21"/>
                <w:szCs w:val="21"/>
              </w:rPr>
              <w:t>是否专门面向中小企业</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119DD507">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cs="Times New Roman"/>
                <w:bCs/>
                <w:color w:val="auto"/>
                <w:sz w:val="21"/>
                <w:szCs w:val="21"/>
              </w:rPr>
            </w:pPr>
            <w:r>
              <w:rPr>
                <w:rFonts w:hint="eastAsia" w:cs="Times New Roman"/>
                <w:bCs/>
                <w:color w:val="auto"/>
                <w:sz w:val="21"/>
                <w:szCs w:val="21"/>
              </w:rPr>
              <w:t>采购预留金额（元）</w:t>
            </w:r>
          </w:p>
        </w:tc>
      </w:tr>
      <w:tr w14:paraId="2AC5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1E051C29">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cs="Times New Roman"/>
                <w:bCs/>
                <w:color w:val="auto"/>
                <w:sz w:val="21"/>
                <w:szCs w:val="21"/>
              </w:rPr>
            </w:pPr>
            <w:r>
              <w:rPr>
                <w:rFonts w:hint="eastAsia" w:cs="Times New Roman"/>
                <w:bCs/>
                <w:color w:val="auto"/>
                <w:sz w:val="21"/>
                <w:szCs w:val="21"/>
              </w:rPr>
              <w:t>1</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36D3132F">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cs="Times New Roman"/>
                <w:bCs/>
                <w:color w:val="auto"/>
                <w:sz w:val="21"/>
                <w:szCs w:val="21"/>
                <w:lang w:val="en-US"/>
              </w:rPr>
            </w:pPr>
            <w:r>
              <w:rPr>
                <w:rFonts w:hint="eastAsia" w:cs="Times New Roman"/>
                <w:bCs/>
                <w:color w:val="auto"/>
                <w:sz w:val="21"/>
                <w:szCs w:val="21"/>
                <w:lang w:val="en-US" w:eastAsia="zh-CN"/>
              </w:rPr>
              <w:t>平公资采2026635号-1</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1A0E1D2F">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eastAsia="宋体" w:cs="Times New Roman"/>
                <w:bCs/>
                <w:color w:val="auto"/>
                <w:sz w:val="21"/>
                <w:szCs w:val="21"/>
                <w:lang w:val="en-US" w:eastAsia="zh-CN"/>
              </w:rPr>
            </w:pPr>
            <w:r>
              <w:rPr>
                <w:rFonts w:hint="eastAsia" w:ascii="宋体" w:hAnsi="宋体" w:eastAsia="宋体" w:cs="Times New Roman"/>
                <w:bCs/>
                <w:color w:val="auto"/>
                <w:sz w:val="21"/>
                <w:szCs w:val="21"/>
                <w:lang w:val="en-US" w:eastAsia="zh-CN"/>
              </w:rPr>
              <w:t>平顶山市石龙区夏庄学校2026年石龙区夏庄学校校舍维修项目</w:t>
            </w:r>
          </w:p>
        </w:tc>
        <w:tc>
          <w:tcPr>
            <w:tcW w:w="1405" w:type="dxa"/>
            <w:tcBorders>
              <w:top w:val="single" w:color="auto" w:sz="4" w:space="0"/>
              <w:left w:val="single" w:color="auto" w:sz="4" w:space="0"/>
              <w:bottom w:val="single" w:color="auto" w:sz="4" w:space="0"/>
              <w:right w:val="single" w:color="auto" w:sz="4" w:space="0"/>
            </w:tcBorders>
            <w:noWrap w:val="0"/>
            <w:vAlign w:val="center"/>
          </w:tcPr>
          <w:p w14:paraId="3E3E1E83">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ascii="宋体" w:hAnsi="宋体" w:eastAsia="宋体" w:cs="Times New Roman"/>
                <w:bCs/>
                <w:color w:val="auto"/>
                <w:sz w:val="21"/>
                <w:szCs w:val="21"/>
                <w:lang w:val="en-US" w:eastAsia="zh-CN"/>
              </w:rPr>
            </w:pPr>
            <w:r>
              <w:rPr>
                <w:rFonts w:hint="eastAsia" w:ascii="宋体" w:hAnsi="宋体" w:eastAsia="宋体" w:cs="Times New Roman"/>
                <w:bCs/>
                <w:color w:val="auto"/>
                <w:sz w:val="21"/>
                <w:szCs w:val="21"/>
                <w:lang w:val="en-US" w:eastAsia="zh-CN"/>
              </w:rPr>
              <w:t>750000.00</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65902DCA">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ascii="宋体" w:hAnsi="宋体" w:eastAsia="宋体" w:cs="Times New Roman"/>
                <w:bCs/>
                <w:color w:val="auto"/>
                <w:sz w:val="21"/>
                <w:szCs w:val="21"/>
                <w:lang w:val="en-US" w:eastAsia="zh-CN"/>
              </w:rPr>
            </w:pPr>
            <w:r>
              <w:rPr>
                <w:rFonts w:hint="default" w:ascii="宋体" w:hAnsi="宋体" w:eastAsia="宋体" w:cs="Times New Roman"/>
                <w:bCs/>
                <w:color w:val="auto"/>
                <w:sz w:val="21"/>
                <w:szCs w:val="21"/>
                <w:lang w:val="en-US" w:eastAsia="zh-CN"/>
              </w:rPr>
              <w:t>706527.03</w:t>
            </w:r>
          </w:p>
        </w:tc>
        <w:tc>
          <w:tcPr>
            <w:tcW w:w="1159" w:type="dxa"/>
            <w:tcBorders>
              <w:top w:val="single" w:color="auto" w:sz="4" w:space="0"/>
              <w:left w:val="single" w:color="auto" w:sz="4" w:space="0"/>
              <w:bottom w:val="single" w:color="auto" w:sz="4" w:space="0"/>
              <w:right w:val="single" w:color="auto" w:sz="4" w:space="0"/>
            </w:tcBorders>
            <w:noWrap w:val="0"/>
            <w:vAlign w:val="center"/>
          </w:tcPr>
          <w:p w14:paraId="408077E4">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hint="eastAsia" w:ascii="宋体" w:hAnsi="宋体" w:eastAsia="宋体" w:cs="Times New Roman"/>
                <w:bCs/>
                <w:color w:val="auto"/>
                <w:sz w:val="21"/>
                <w:szCs w:val="21"/>
                <w:lang w:val="en-US" w:eastAsia="zh-CN"/>
              </w:rPr>
            </w:pPr>
            <w:r>
              <w:rPr>
                <w:rFonts w:hint="eastAsia" w:ascii="宋体" w:hAnsi="宋体" w:eastAsia="宋体" w:cs="Times New Roman"/>
                <w:bCs/>
                <w:color w:val="auto"/>
                <w:sz w:val="21"/>
                <w:szCs w:val="21"/>
                <w:lang w:val="en-US" w:eastAsia="zh-CN"/>
              </w:rPr>
              <w:t>是</w:t>
            </w:r>
          </w:p>
        </w:tc>
        <w:tc>
          <w:tcPr>
            <w:tcW w:w="1506" w:type="dxa"/>
            <w:tcBorders>
              <w:top w:val="single" w:color="auto" w:sz="4" w:space="0"/>
              <w:left w:val="single" w:color="auto" w:sz="4" w:space="0"/>
              <w:bottom w:val="single" w:color="auto" w:sz="4" w:space="0"/>
              <w:right w:val="single" w:color="auto" w:sz="4" w:space="0"/>
            </w:tcBorders>
            <w:noWrap w:val="0"/>
            <w:vAlign w:val="center"/>
          </w:tcPr>
          <w:p w14:paraId="02E68FED">
            <w:pPr>
              <w:pStyle w:val="15"/>
              <w:keepNext w:val="0"/>
              <w:keepLines w:val="0"/>
              <w:pageBreakBefore w:val="0"/>
              <w:kinsoku/>
              <w:wordWrap/>
              <w:overflowPunct/>
              <w:topLinePunct w:val="0"/>
              <w:autoSpaceDE/>
              <w:autoSpaceDN/>
              <w:bidi w:val="0"/>
              <w:adjustRightInd w:val="0"/>
              <w:snapToGrid w:val="0"/>
              <w:spacing w:before="0" w:beforeAutospacing="0" w:after="0" w:afterAutospacing="0" w:line="360" w:lineRule="auto"/>
              <w:jc w:val="center"/>
              <w:textAlignment w:val="auto"/>
              <w:rPr>
                <w:rFonts w:hint="default" w:ascii="宋体" w:hAnsi="宋体" w:eastAsia="宋体" w:cs="Times New Roman"/>
                <w:bCs/>
                <w:color w:val="auto"/>
                <w:sz w:val="21"/>
                <w:szCs w:val="21"/>
                <w:lang w:val="en-US" w:eastAsia="zh-CN"/>
              </w:rPr>
            </w:pPr>
            <w:r>
              <w:rPr>
                <w:rFonts w:hint="eastAsia" w:ascii="宋体" w:hAnsi="宋体" w:eastAsia="宋体" w:cs="Times New Roman"/>
                <w:bCs/>
                <w:color w:val="auto"/>
                <w:sz w:val="21"/>
                <w:szCs w:val="21"/>
                <w:lang w:val="en-US" w:eastAsia="zh-CN"/>
              </w:rPr>
              <w:t>750000.00</w:t>
            </w:r>
          </w:p>
        </w:tc>
      </w:tr>
    </w:tbl>
    <w:p w14:paraId="79BFE42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color w:val="auto"/>
          <w:kern w:val="0"/>
        </w:rPr>
      </w:pPr>
    </w:p>
    <w:p w14:paraId="68C5ADAF">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5、采购需求：（包括但不限于标的的名称、数量、简要技术需求或服务要求等）</w:t>
      </w:r>
    </w:p>
    <w:p w14:paraId="0C94CA17">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5.1工程概况：</w:t>
      </w:r>
      <w:r>
        <w:rPr>
          <w:rFonts w:hint="eastAsia" w:ascii="宋体" w:hAnsi="宋体"/>
          <w:color w:val="auto"/>
          <w:kern w:val="0"/>
          <w:lang w:val="en-US" w:eastAsia="zh-CN"/>
        </w:rPr>
        <w:t>本工程名称为2026年石龙区夏庄学校校舍维修项目，包含教学楼拆除原有墙面天棚涂料及门窗、新做外墙真石漆、新做内墙乳胶漆、铺设地板、安装门窗等:门卫室拆除屋面防水层及涂料面层、新做涂料面层、屋面防水层;室外拆除新建围墙、地面硬化、修补花池、种植土回填等施工内容</w:t>
      </w:r>
      <w:r>
        <w:rPr>
          <w:rFonts w:hint="eastAsia" w:ascii="宋体" w:hAnsi="宋体"/>
          <w:color w:val="auto"/>
          <w:kern w:val="0"/>
          <w:lang w:eastAsia="zh-CN"/>
        </w:rPr>
        <w:t>。</w:t>
      </w:r>
    </w:p>
    <w:p w14:paraId="326D576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5.2采购范围：工程量清单及施工图纸范围内的全部工作内容（包含工程概况的所有内容）。</w:t>
      </w:r>
    </w:p>
    <w:p w14:paraId="159118A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5.3资金来源：财政资金，已落实；</w:t>
      </w:r>
    </w:p>
    <w:p w14:paraId="7CBD2A70">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5.4标段划分：本项目共划分1个标段；</w:t>
      </w:r>
    </w:p>
    <w:p w14:paraId="157DE344">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5.5</w:t>
      </w:r>
      <w:r>
        <w:rPr>
          <w:rFonts w:hint="eastAsia" w:ascii="宋体" w:hAnsi="宋体"/>
          <w:color w:val="auto"/>
          <w:kern w:val="0"/>
          <w:highlight w:val="none"/>
        </w:rPr>
        <w:t>工期：</w:t>
      </w:r>
      <w:r>
        <w:rPr>
          <w:rFonts w:hint="eastAsia" w:ascii="宋体" w:hAnsi="宋体"/>
          <w:color w:val="auto"/>
          <w:kern w:val="0"/>
          <w:highlight w:val="none"/>
          <w:lang w:val="en-US" w:eastAsia="zh-CN"/>
        </w:rPr>
        <w:t>30</w:t>
      </w:r>
      <w:r>
        <w:rPr>
          <w:rFonts w:hint="eastAsia" w:ascii="宋体" w:hAnsi="宋体"/>
          <w:color w:val="auto"/>
          <w:kern w:val="0"/>
          <w:highlight w:val="none"/>
        </w:rPr>
        <w:t>日历天；</w:t>
      </w:r>
    </w:p>
    <w:p w14:paraId="5C9837BC">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5.6质量要求：合格；</w:t>
      </w:r>
    </w:p>
    <w:p w14:paraId="5F4F3C5E">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6、合同履行期限：</w:t>
      </w:r>
      <w:r>
        <w:rPr>
          <w:rFonts w:hint="eastAsia" w:ascii="宋体" w:hAnsi="宋体"/>
          <w:color w:val="auto"/>
          <w:kern w:val="0"/>
          <w:highlight w:val="none"/>
          <w:lang w:val="en-US" w:eastAsia="zh-CN"/>
        </w:rPr>
        <w:t>30</w:t>
      </w:r>
      <w:r>
        <w:rPr>
          <w:rFonts w:hint="eastAsia" w:ascii="宋体" w:hAnsi="宋体"/>
          <w:color w:val="auto"/>
          <w:kern w:val="0"/>
          <w:lang w:val="en-US" w:eastAsia="zh-CN"/>
        </w:rPr>
        <w:t>日历天</w:t>
      </w:r>
    </w:p>
    <w:p w14:paraId="08915036">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7、本项目是否接受联合体投标：否</w:t>
      </w:r>
    </w:p>
    <w:p w14:paraId="141C63A0">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8、是否接受进口产品：否</w:t>
      </w:r>
    </w:p>
    <w:p w14:paraId="61305044">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9、是否专门面向中小企业：是</w:t>
      </w:r>
    </w:p>
    <w:p w14:paraId="06FE2617">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color w:val="auto"/>
          <w:kern w:val="0"/>
        </w:rPr>
      </w:pPr>
      <w:r>
        <w:rPr>
          <w:rFonts w:hint="eastAsia" w:ascii="宋体" w:hAnsi="宋体"/>
          <w:b/>
          <w:bCs/>
          <w:color w:val="auto"/>
          <w:kern w:val="0"/>
        </w:rPr>
        <w:t>二、申请人资格要求：</w:t>
      </w:r>
    </w:p>
    <w:p w14:paraId="703596E5">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eastAsia="宋体" w:cs="Times New Roman"/>
          <w:color w:val="auto"/>
          <w:kern w:val="0"/>
        </w:rPr>
      </w:pPr>
      <w:r>
        <w:rPr>
          <w:rFonts w:hint="eastAsia" w:ascii="宋体" w:hAnsi="宋体" w:eastAsia="宋体" w:cs="Times New Roman"/>
          <w:color w:val="auto"/>
          <w:kern w:val="0"/>
        </w:rPr>
        <w:t>1、满足《中华人民共和国政府采购法》第二十二条规定；</w:t>
      </w:r>
    </w:p>
    <w:p w14:paraId="59D204E8">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eastAsia="宋体" w:cs="Times New Roman"/>
          <w:color w:val="auto"/>
          <w:kern w:val="0"/>
        </w:rPr>
      </w:pPr>
      <w:r>
        <w:rPr>
          <w:rFonts w:hint="eastAsia" w:ascii="宋体" w:hAnsi="宋体" w:eastAsia="宋体" w:cs="Times New Roman"/>
          <w:color w:val="auto"/>
          <w:kern w:val="0"/>
        </w:rPr>
        <w:t>2、落实政府采购政策需满足的资格要求：</w:t>
      </w:r>
      <w:r>
        <w:rPr>
          <w:rFonts w:hint="eastAsia" w:ascii="宋体" w:hAnsi="宋体" w:eastAsia="宋体" w:cs="宋体"/>
          <w:bCs/>
          <w:color w:val="auto"/>
          <w:sz w:val="21"/>
          <w:szCs w:val="21"/>
          <w:highlight w:val="none"/>
          <w:lang w:bidi="ar"/>
        </w:rPr>
        <w:t>根据《政府采购促进中小企业发展管理办法》财库〔2020〕46号规定，本项目专门面向中小企业采购，投标人应为中小微企业</w:t>
      </w:r>
      <w:r>
        <w:rPr>
          <w:rFonts w:hint="eastAsia" w:ascii="宋体" w:hAnsi="宋体" w:eastAsia="宋体" w:cs="宋体"/>
          <w:bCs/>
          <w:color w:val="auto"/>
          <w:sz w:val="21"/>
          <w:szCs w:val="21"/>
          <w:highlight w:val="none"/>
          <w:lang w:eastAsia="zh-CN" w:bidi="ar"/>
        </w:rPr>
        <w:t>或</w:t>
      </w:r>
      <w:r>
        <w:rPr>
          <w:rFonts w:hint="eastAsia" w:ascii="宋体" w:hAnsi="宋体" w:eastAsia="宋体" w:cs="宋体"/>
          <w:bCs/>
          <w:color w:val="auto"/>
          <w:sz w:val="21"/>
          <w:szCs w:val="21"/>
          <w:highlight w:val="none"/>
          <w:lang w:bidi="ar"/>
        </w:rPr>
        <w:t>监狱企业</w:t>
      </w:r>
      <w:r>
        <w:rPr>
          <w:rFonts w:hint="eastAsia" w:ascii="宋体" w:hAnsi="宋体" w:eastAsia="宋体" w:cs="宋体"/>
          <w:bCs/>
          <w:color w:val="auto"/>
          <w:sz w:val="21"/>
          <w:szCs w:val="21"/>
          <w:highlight w:val="none"/>
          <w:lang w:eastAsia="zh-CN" w:bidi="ar"/>
        </w:rPr>
        <w:t>或</w:t>
      </w:r>
      <w:r>
        <w:rPr>
          <w:rFonts w:hint="eastAsia" w:ascii="宋体" w:hAnsi="宋体" w:eastAsia="宋体" w:cs="宋体"/>
          <w:bCs/>
          <w:color w:val="auto"/>
          <w:sz w:val="21"/>
          <w:szCs w:val="21"/>
          <w:highlight w:val="none"/>
          <w:lang w:bidi="ar"/>
        </w:rPr>
        <w:t>残疾人福利性单位</w:t>
      </w:r>
      <w:r>
        <w:rPr>
          <w:rFonts w:hint="eastAsia" w:ascii="宋体" w:hAnsi="宋体" w:eastAsia="宋体" w:cs="宋体"/>
          <w:bCs/>
          <w:color w:val="auto"/>
          <w:sz w:val="21"/>
          <w:szCs w:val="21"/>
          <w:highlight w:val="none"/>
          <w:lang w:eastAsia="zh-CN" w:bidi="ar"/>
        </w:rPr>
        <w:t>，</w:t>
      </w:r>
      <w:r>
        <w:rPr>
          <w:rFonts w:hint="eastAsia" w:ascii="宋体" w:hAnsi="宋体" w:eastAsia="宋体" w:cs="宋体"/>
          <w:bCs/>
          <w:color w:val="auto"/>
          <w:sz w:val="21"/>
          <w:szCs w:val="21"/>
          <w:highlight w:val="none"/>
          <w:lang w:bidi="ar"/>
        </w:rPr>
        <w:t>中小企业划型标准请依据工信部联企业〔2011〕300号文件之规定</w:t>
      </w:r>
      <w:r>
        <w:rPr>
          <w:rFonts w:hint="eastAsia" w:ascii="宋体" w:hAnsi="宋体" w:eastAsia="宋体" w:cs="宋体"/>
          <w:bCs/>
          <w:color w:val="auto"/>
          <w:sz w:val="21"/>
          <w:szCs w:val="21"/>
          <w:highlight w:val="none"/>
          <w:lang w:eastAsia="zh-CN" w:bidi="ar"/>
        </w:rPr>
        <w:t>。</w:t>
      </w:r>
    </w:p>
    <w:p w14:paraId="531F5E98">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eastAsia="宋体" w:cs="Times New Roman"/>
          <w:color w:val="auto"/>
          <w:kern w:val="0"/>
        </w:rPr>
      </w:pPr>
      <w:r>
        <w:rPr>
          <w:rFonts w:hint="eastAsia" w:ascii="宋体" w:hAnsi="宋体" w:eastAsia="宋体" w:cs="Times New Roman"/>
          <w:color w:val="auto"/>
          <w:kern w:val="0"/>
        </w:rPr>
        <w:t>3、本项目的特定资格要求：</w:t>
      </w:r>
    </w:p>
    <w:p w14:paraId="7084055A">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eastAsia="宋体" w:cs="Times New Roman"/>
          <w:color w:val="auto"/>
          <w:kern w:val="0"/>
        </w:rPr>
      </w:pPr>
      <w:r>
        <w:rPr>
          <w:rFonts w:hint="eastAsia" w:ascii="宋体" w:hAnsi="宋体" w:eastAsia="宋体" w:cs="Times New Roman"/>
          <w:color w:val="auto"/>
          <w:kern w:val="0"/>
        </w:rPr>
        <w:t>3.1、具有独立承担民事责任的能力，具有有效的营业执照（可提供扫描件或复印件或电子营业执照）；</w:t>
      </w:r>
    </w:p>
    <w:p w14:paraId="7886F05F">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eastAsia="宋体" w:cs="Times New Roman"/>
          <w:color w:val="auto"/>
          <w:kern w:val="0"/>
          <w:highlight w:val="none"/>
          <w:lang w:eastAsia="zh-CN"/>
        </w:rPr>
      </w:pPr>
      <w:r>
        <w:rPr>
          <w:rFonts w:hint="eastAsia" w:ascii="宋体" w:hAnsi="宋体" w:eastAsia="宋体" w:cs="Times New Roman"/>
          <w:color w:val="auto"/>
          <w:kern w:val="0"/>
          <w:highlight w:val="none"/>
          <w:lang w:eastAsia="zh-CN"/>
        </w:rPr>
        <w:t>3.2、投标人具有建设行政主管部门核发的建筑工程施工总承包</w:t>
      </w:r>
      <w:r>
        <w:rPr>
          <w:rFonts w:hint="eastAsia" w:ascii="宋体" w:hAnsi="宋体" w:cs="Times New Roman"/>
          <w:color w:val="auto"/>
          <w:kern w:val="0"/>
          <w:highlight w:val="none"/>
          <w:lang w:val="en-US" w:eastAsia="zh-CN"/>
        </w:rPr>
        <w:t>贰</w:t>
      </w:r>
      <w:r>
        <w:rPr>
          <w:rFonts w:hint="eastAsia" w:ascii="宋体" w:hAnsi="宋体" w:eastAsia="宋体" w:cs="Times New Roman"/>
          <w:color w:val="auto"/>
          <w:kern w:val="0"/>
          <w:highlight w:val="none"/>
          <w:lang w:eastAsia="zh-CN"/>
        </w:rPr>
        <w:t>级及以上资质，并持有有效的安全生产许可证；</w:t>
      </w:r>
    </w:p>
    <w:p w14:paraId="16312F22">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eastAsia="宋体" w:cs="Times New Roman"/>
          <w:color w:val="auto"/>
          <w:kern w:val="0"/>
          <w:highlight w:val="none"/>
          <w:lang w:eastAsia="zh-CN"/>
        </w:rPr>
      </w:pPr>
      <w:r>
        <w:rPr>
          <w:rFonts w:hint="eastAsia" w:ascii="宋体" w:hAnsi="宋体" w:eastAsia="宋体" w:cs="Times New Roman"/>
          <w:color w:val="auto"/>
          <w:kern w:val="0"/>
          <w:highlight w:val="none"/>
          <w:lang w:eastAsia="zh-CN"/>
        </w:rPr>
        <w:t>3.3</w:t>
      </w:r>
      <w:r>
        <w:rPr>
          <w:rFonts w:hint="eastAsia" w:ascii="宋体" w:hAnsi="宋体" w:cs="Times New Roman"/>
          <w:color w:val="auto"/>
          <w:kern w:val="0"/>
          <w:highlight w:val="none"/>
          <w:lang w:eastAsia="zh-CN"/>
        </w:rPr>
        <w:t>、</w:t>
      </w:r>
      <w:r>
        <w:rPr>
          <w:rFonts w:hint="eastAsia" w:ascii="宋体" w:hAnsi="宋体" w:eastAsia="宋体" w:cs="Times New Roman"/>
          <w:color w:val="auto"/>
          <w:kern w:val="0"/>
          <w:highlight w:val="none"/>
          <w:lang w:eastAsia="zh-CN"/>
        </w:rPr>
        <w:t>拟派项目经理应具</w:t>
      </w:r>
      <w:r>
        <w:rPr>
          <w:rFonts w:hint="eastAsia" w:ascii="宋体" w:hAnsi="宋体" w:cs="Times New Roman"/>
          <w:color w:val="auto"/>
          <w:kern w:val="0"/>
          <w:highlight w:val="none"/>
          <w:lang w:val="en-US" w:eastAsia="zh-CN"/>
        </w:rPr>
        <w:t>备相关</w:t>
      </w:r>
      <w:r>
        <w:rPr>
          <w:rFonts w:hint="eastAsia" w:ascii="宋体" w:hAnsi="宋体" w:eastAsia="宋体" w:cs="Times New Roman"/>
          <w:color w:val="auto"/>
          <w:kern w:val="0"/>
          <w:highlight w:val="none"/>
          <w:lang w:eastAsia="zh-CN"/>
        </w:rPr>
        <w:t>专业贰级及以上注册建造师资格、具备有效的安全生产考核合格证书，在投标及施工过程中不得更换、不得有在建工程、未发生过重大安全生产事故，提供无在建、不更换及无重大安全生产事故承诺书（提供承诺书，</w:t>
      </w:r>
      <w:r>
        <w:rPr>
          <w:rFonts w:hint="eastAsia" w:ascii="宋体" w:hAnsi="宋体" w:cs="Times New Roman"/>
          <w:color w:val="auto"/>
          <w:kern w:val="0"/>
          <w:highlight w:val="none"/>
          <w:lang w:val="en-US" w:eastAsia="zh-CN"/>
        </w:rPr>
        <w:t>格式自拟</w:t>
      </w:r>
      <w:r>
        <w:rPr>
          <w:rFonts w:hint="eastAsia" w:ascii="宋体" w:hAnsi="宋体" w:eastAsia="宋体" w:cs="Times New Roman"/>
          <w:color w:val="auto"/>
          <w:kern w:val="0"/>
          <w:highlight w:val="none"/>
          <w:lang w:eastAsia="zh-CN"/>
        </w:rPr>
        <w:t>）；拟任技术负责人须具有相关专业中级及以上技术职称；</w:t>
      </w:r>
    </w:p>
    <w:p w14:paraId="0FD6DC84">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val="en-US" w:eastAsia="zh-CN"/>
        </w:rPr>
        <w:t>3.</w:t>
      </w:r>
      <w:r>
        <w:rPr>
          <w:rFonts w:hint="eastAsia" w:ascii="宋体" w:hAnsi="宋体" w:cs="Times New Roman"/>
          <w:color w:val="auto"/>
          <w:kern w:val="0"/>
          <w:lang w:val="en-US" w:eastAsia="zh-CN"/>
        </w:rPr>
        <w:t>4、</w:t>
      </w:r>
      <w:r>
        <w:rPr>
          <w:rFonts w:hint="eastAsia" w:ascii="宋体" w:hAnsi="宋体" w:eastAsia="宋体" w:cs="Times New Roman"/>
          <w:color w:val="auto"/>
          <w:kern w:val="0"/>
          <w:lang w:eastAsia="zh-CN"/>
        </w:rPr>
        <w:t>具有良好的商业信誉和健全的财务会计制度（提供加盖公章的承诺书，格式自拟）；</w:t>
      </w:r>
    </w:p>
    <w:p w14:paraId="640E57F7">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eastAsia="zh-CN"/>
        </w:rPr>
        <w:t>3.</w:t>
      </w:r>
      <w:r>
        <w:rPr>
          <w:rFonts w:hint="eastAsia" w:ascii="宋体" w:hAnsi="宋体" w:cs="Times New Roman"/>
          <w:color w:val="auto"/>
          <w:kern w:val="0"/>
          <w:lang w:val="en-US" w:eastAsia="zh-CN"/>
        </w:rPr>
        <w:t>5、</w:t>
      </w:r>
      <w:r>
        <w:rPr>
          <w:rFonts w:hint="eastAsia" w:ascii="宋体" w:hAnsi="宋体" w:eastAsia="宋体" w:cs="Times New Roman"/>
          <w:color w:val="auto"/>
          <w:kern w:val="0"/>
          <w:lang w:eastAsia="zh-CN"/>
        </w:rPr>
        <w:t>具有履行合同所必需的设备和专业技术能力（提供加盖公章的承诺书，格式自拟）；</w:t>
      </w:r>
    </w:p>
    <w:p w14:paraId="05CAB28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eastAsia="zh-CN"/>
        </w:rPr>
        <w:t>3.</w:t>
      </w:r>
      <w:r>
        <w:rPr>
          <w:rFonts w:hint="eastAsia" w:ascii="宋体" w:hAnsi="宋体" w:cs="Times New Roman"/>
          <w:color w:val="auto"/>
          <w:kern w:val="0"/>
          <w:lang w:val="en-US" w:eastAsia="zh-CN"/>
        </w:rPr>
        <w:t>6、</w:t>
      </w:r>
      <w:r>
        <w:rPr>
          <w:rFonts w:hint="eastAsia" w:ascii="宋体" w:hAnsi="宋体" w:eastAsia="宋体" w:cs="Times New Roman"/>
          <w:color w:val="auto"/>
          <w:kern w:val="0"/>
          <w:lang w:eastAsia="zh-CN"/>
        </w:rPr>
        <w:t>有依法缴纳税收和社会保障资金的良好记录（提供加盖公章的承诺书，格式自拟）；</w:t>
      </w:r>
    </w:p>
    <w:p w14:paraId="33B2056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eastAsia="zh-CN"/>
        </w:rPr>
        <w:t>3.</w:t>
      </w:r>
      <w:r>
        <w:rPr>
          <w:rFonts w:hint="eastAsia" w:ascii="宋体" w:hAnsi="宋体" w:cs="Times New Roman"/>
          <w:color w:val="auto"/>
          <w:kern w:val="0"/>
          <w:lang w:val="en-US" w:eastAsia="zh-CN"/>
        </w:rPr>
        <w:t>7、</w:t>
      </w:r>
      <w:r>
        <w:rPr>
          <w:rFonts w:hint="eastAsia" w:ascii="宋体" w:hAnsi="宋体" w:eastAsia="宋体" w:cs="Times New Roman"/>
          <w:color w:val="auto"/>
          <w:kern w:val="0"/>
          <w:lang w:eastAsia="zh-CN"/>
        </w:rPr>
        <w:t>参加政府采购活动前三年内，在经营活动中没有重大违法记录（提供加盖公章的承诺书，格式自拟）；</w:t>
      </w:r>
    </w:p>
    <w:p w14:paraId="511080F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0"/>
          <w:lang w:val="en-US" w:eastAsia="zh-CN"/>
        </w:rPr>
      </w:pPr>
      <w:r>
        <w:rPr>
          <w:rFonts w:hint="eastAsia" w:ascii="宋体" w:hAnsi="宋体" w:eastAsia="宋体" w:cs="Times New Roman"/>
          <w:color w:val="auto"/>
          <w:kern w:val="0"/>
          <w:lang w:eastAsia="zh-CN"/>
        </w:rPr>
        <w:t>3.</w:t>
      </w:r>
      <w:bookmarkStart w:id="1" w:name="OLE_LINK7"/>
      <w:r>
        <w:rPr>
          <w:rFonts w:hint="eastAsia" w:ascii="宋体" w:hAnsi="宋体" w:cs="Times New Roman"/>
          <w:color w:val="auto"/>
          <w:kern w:val="0"/>
          <w:lang w:val="en-US" w:eastAsia="zh-CN"/>
        </w:rPr>
        <w:t>8</w:t>
      </w:r>
      <w:bookmarkEnd w:id="1"/>
      <w:r>
        <w:rPr>
          <w:rFonts w:hint="eastAsia" w:ascii="宋体" w:hAnsi="宋体" w:cs="Times New Roman"/>
          <w:color w:val="auto"/>
          <w:kern w:val="0"/>
          <w:lang w:val="en-US" w:eastAsia="zh-CN"/>
        </w:rPr>
        <w:t>、供应商须提供的“中国执行信息公开网”网站的“失信被执行人”、“信用中国”网站的“重大税收违法失信主体”、“中国政府采购”网站的“政府采购严重违法失信行为记录名单”查询页面结果。上述信用信息应在公告发布后进行查询，若未按要求提供或有不良记录，资格审查不予通过（执行财库【2016】125号文）；</w:t>
      </w:r>
    </w:p>
    <w:p w14:paraId="578818F4">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0"/>
          <w:lang w:eastAsia="zh-CN"/>
        </w:rPr>
      </w:pPr>
      <w:r>
        <w:rPr>
          <w:rFonts w:hint="eastAsia" w:ascii="宋体" w:hAnsi="宋体" w:eastAsia="宋体" w:cs="Times New Roman"/>
          <w:color w:val="auto"/>
          <w:kern w:val="0"/>
          <w:lang w:eastAsia="zh-CN"/>
        </w:rPr>
        <w:t>3.</w:t>
      </w:r>
      <w:r>
        <w:rPr>
          <w:rFonts w:hint="eastAsia" w:ascii="宋体" w:hAnsi="宋体" w:cs="Times New Roman"/>
          <w:color w:val="auto"/>
          <w:kern w:val="0"/>
          <w:lang w:val="en-US" w:eastAsia="zh-CN"/>
        </w:rPr>
        <w:t>9、</w:t>
      </w:r>
      <w:r>
        <w:rPr>
          <w:rFonts w:hint="eastAsia" w:ascii="宋体" w:hAnsi="宋体" w:eastAsia="宋体" w:cs="Times New Roman"/>
          <w:color w:val="auto"/>
          <w:kern w:val="0"/>
          <w:lang w:eastAsia="zh-CN"/>
        </w:rPr>
        <w:t>供应商须保证投标期间提供的所有资料真实有效，并愿意承担因提供虚假资料引起的一切不良后果（提供加盖公章的承诺书，格式自拟）。</w:t>
      </w:r>
    </w:p>
    <w:p w14:paraId="0A4651E6">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0"/>
          <w:lang w:val="en-US" w:eastAsia="zh-CN"/>
        </w:rPr>
      </w:pPr>
      <w:r>
        <w:rPr>
          <w:rFonts w:hint="eastAsia" w:ascii="宋体" w:hAnsi="宋体" w:eastAsia="宋体" w:cs="Times New Roman"/>
          <w:color w:val="auto"/>
          <w:kern w:val="0"/>
          <w:lang w:val="en-US" w:eastAsia="zh-CN"/>
        </w:rPr>
        <w:t>3.10、单位负责人为同一人或存在直接控股、管理关系的不同供应商，不得同时参加本次采购活动（提供声明函，格式自拟）</w:t>
      </w:r>
    </w:p>
    <w:p w14:paraId="08D6FCA6">
      <w:pPr>
        <w:keepNext w:val="0"/>
        <w:keepLines w:val="0"/>
        <w:pageBreakBefore w:val="0"/>
        <w:widowControl/>
        <w:kinsoku/>
        <w:wordWrap/>
        <w:overflowPunct/>
        <w:topLinePunct w:val="0"/>
        <w:autoSpaceDE/>
        <w:autoSpaceDN/>
        <w:bidi w:val="0"/>
        <w:adjustRightInd w:val="0"/>
        <w:snapToGrid w:val="0"/>
        <w:spacing w:line="480" w:lineRule="auto"/>
        <w:ind w:firstLine="420" w:firstLineChars="200"/>
        <w:jc w:val="left"/>
        <w:textAlignment w:val="auto"/>
        <w:rPr>
          <w:rFonts w:hint="default" w:ascii="宋体" w:hAnsi="宋体" w:eastAsia="宋体" w:cs="Times New Roman"/>
          <w:color w:val="auto"/>
          <w:kern w:val="0"/>
          <w:sz w:val="21"/>
          <w:szCs w:val="21"/>
          <w:lang w:val="en-US" w:eastAsia="zh-CN" w:bidi="ar-SA"/>
        </w:rPr>
      </w:pPr>
      <w:r>
        <w:rPr>
          <w:rFonts w:hint="eastAsia" w:ascii="宋体" w:hAnsi="宋体" w:eastAsia="宋体" w:cs="Times New Roman"/>
          <w:color w:val="auto"/>
          <w:kern w:val="0"/>
          <w:lang w:val="en-US" w:eastAsia="zh-CN"/>
        </w:rPr>
        <w:t>3.11、</w:t>
      </w:r>
      <w:r>
        <w:rPr>
          <w:rFonts w:hint="default" w:ascii="宋体" w:hAnsi="宋体" w:eastAsia="宋体" w:cs="Times New Roman"/>
          <w:color w:val="auto"/>
          <w:kern w:val="0"/>
          <w:highlight w:val="none"/>
          <w:lang w:val="en-US" w:eastAsia="zh-CN"/>
        </w:rPr>
        <w:t>本项目不接受联合体投标，审查方式采用资格后审。</w:t>
      </w:r>
    </w:p>
    <w:p w14:paraId="588D36F2">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color w:val="auto"/>
          <w:kern w:val="0"/>
        </w:rPr>
      </w:pPr>
      <w:r>
        <w:rPr>
          <w:rFonts w:hint="eastAsia" w:ascii="宋体" w:hAnsi="宋体"/>
          <w:b/>
          <w:bCs/>
          <w:color w:val="auto"/>
          <w:kern w:val="0"/>
        </w:rPr>
        <w:t>三、获取采购文件</w:t>
      </w:r>
    </w:p>
    <w:p w14:paraId="6A52A454">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1、时间：</w:t>
      </w:r>
      <w:r>
        <w:rPr>
          <w:rFonts w:hint="eastAsia" w:ascii="宋体" w:hAnsi="宋体"/>
          <w:color w:val="auto"/>
          <w:kern w:val="0"/>
          <w:lang w:val="en-US" w:eastAsia="zh-CN"/>
        </w:rPr>
        <w:t>2026</w:t>
      </w:r>
      <w:r>
        <w:rPr>
          <w:rFonts w:hint="eastAsia" w:ascii="宋体" w:hAnsi="宋体"/>
          <w:color w:val="auto"/>
          <w:kern w:val="0"/>
        </w:rPr>
        <w:t>年</w:t>
      </w:r>
      <w:r>
        <w:rPr>
          <w:rFonts w:hint="eastAsia" w:ascii="宋体" w:hAnsi="宋体"/>
          <w:color w:val="auto"/>
          <w:kern w:val="0"/>
          <w:lang w:val="en-US" w:eastAsia="zh-CN"/>
        </w:rPr>
        <w:t>07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09</w:t>
      </w:r>
      <w:r>
        <w:rPr>
          <w:rFonts w:hint="eastAsia" w:ascii="宋体" w:hAnsi="宋体" w:cs="宋体"/>
          <w:color w:val="auto"/>
          <w:kern w:val="0"/>
          <w:szCs w:val="21"/>
          <w:highlight w:val="none"/>
        </w:rPr>
        <w:t>日至</w:t>
      </w:r>
      <w:r>
        <w:rPr>
          <w:rFonts w:hint="eastAsia" w:ascii="宋体" w:hAnsi="宋体" w:cs="宋体"/>
          <w:color w:val="auto"/>
          <w:kern w:val="0"/>
          <w:szCs w:val="21"/>
          <w:highlight w:val="none"/>
          <w:lang w:val="en-US" w:eastAsia="zh-CN"/>
        </w:rPr>
        <w:t>2026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08</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03</w:t>
      </w:r>
      <w:r>
        <w:rPr>
          <w:rFonts w:hint="eastAsia" w:ascii="宋体" w:hAnsi="宋体"/>
          <w:color w:val="auto"/>
          <w:kern w:val="0"/>
        </w:rPr>
        <w:t xml:space="preserve">日，每天上午00:00至12:00，下午12:00至23:59（北京时间） </w:t>
      </w:r>
    </w:p>
    <w:p w14:paraId="1C9DFE9C">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2、地点：《全国公共资源交易平台（河南省·平顶山市）》（网址：</w:t>
      </w:r>
      <w:r>
        <w:rPr>
          <w:rFonts w:hint="eastAsia" w:ascii="宋体" w:hAnsi="宋体"/>
          <w:color w:val="auto"/>
          <w:kern w:val="0"/>
          <w:lang w:eastAsia="zh-CN"/>
        </w:rPr>
        <w:t>http://ggzy.pds.gov.cn/</w:t>
      </w:r>
      <w:r>
        <w:rPr>
          <w:rFonts w:hint="eastAsia" w:ascii="宋体" w:hAnsi="宋体"/>
          <w:color w:val="auto"/>
          <w:kern w:val="0"/>
        </w:rPr>
        <w:t>）</w:t>
      </w:r>
    </w:p>
    <w:p w14:paraId="41A6C21C">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3、方式：潜在供应商需凭CA数字证书通过《全国公共资源交易平台（河南省·平顶山市）》（网址：</w:t>
      </w:r>
      <w:r>
        <w:rPr>
          <w:rFonts w:hint="eastAsia" w:ascii="宋体" w:hAnsi="宋体"/>
          <w:color w:val="auto"/>
          <w:kern w:val="0"/>
          <w:lang w:eastAsia="zh-CN"/>
        </w:rPr>
        <w:t>http://ggzy.pds.gov.cn/</w:t>
      </w:r>
      <w:r>
        <w:rPr>
          <w:rFonts w:hint="eastAsia" w:ascii="宋体" w:hAnsi="宋体"/>
          <w:color w:val="auto"/>
          <w:kern w:val="0"/>
        </w:rPr>
        <w:t>）“不见面开标”入口进入交易系统进行下载文件。具体操作请查看以下链接：</w:t>
      </w:r>
    </w:p>
    <w:p w14:paraId="43C6841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链接地址：</w:t>
      </w:r>
      <w:r>
        <w:rPr>
          <w:rFonts w:hint="eastAsia" w:ascii="宋体" w:hAnsi="宋体"/>
          <w:color w:val="auto"/>
          <w:kern w:val="0"/>
          <w:lang w:eastAsia="zh-CN"/>
        </w:rPr>
        <w:t>http://ggzy.pds.gov.cn/</w:t>
      </w:r>
      <w:r>
        <w:rPr>
          <w:rFonts w:hint="eastAsia" w:ascii="宋体" w:hAnsi="宋体"/>
          <w:color w:val="auto"/>
          <w:kern w:val="0"/>
        </w:rPr>
        <w:t>fwzn/11020.jhtml</w:t>
      </w:r>
    </w:p>
    <w:p w14:paraId="6AE50B26">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办理CA证书：</w:t>
      </w:r>
      <w:r>
        <w:rPr>
          <w:rFonts w:hint="eastAsia" w:ascii="宋体" w:hAnsi="宋体"/>
          <w:color w:val="auto"/>
          <w:kern w:val="0"/>
          <w:lang w:eastAsia="zh-CN"/>
        </w:rPr>
        <w:t>http://ggzy.pds.gov.cn/</w:t>
      </w:r>
      <w:r>
        <w:rPr>
          <w:rFonts w:hint="eastAsia" w:ascii="宋体" w:hAnsi="宋体"/>
          <w:color w:val="auto"/>
          <w:kern w:val="0"/>
        </w:rPr>
        <w:t>tzgg/10814.jhtml</w:t>
      </w:r>
    </w:p>
    <w:p w14:paraId="28EF78AF">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b/>
          <w:bCs/>
          <w:color w:val="auto"/>
          <w:kern w:val="0"/>
        </w:rPr>
      </w:pPr>
      <w:r>
        <w:rPr>
          <w:rFonts w:hint="eastAsia" w:ascii="宋体" w:hAnsi="宋体"/>
          <w:color w:val="auto"/>
          <w:kern w:val="0"/>
        </w:rPr>
        <w:t>4、售价：0元</w:t>
      </w:r>
    </w:p>
    <w:p w14:paraId="4B064827">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kern w:val="0"/>
          <w:lang w:eastAsia="zh-CN"/>
        </w:rPr>
      </w:pPr>
      <w:r>
        <w:rPr>
          <w:rFonts w:hint="eastAsia" w:ascii="宋体" w:hAnsi="宋体"/>
          <w:b/>
          <w:bCs/>
          <w:color w:val="auto"/>
          <w:kern w:val="0"/>
        </w:rPr>
        <w:t>四、响应文件</w:t>
      </w:r>
      <w:r>
        <w:rPr>
          <w:rFonts w:hint="eastAsia" w:ascii="宋体" w:hAnsi="宋体"/>
          <w:b/>
          <w:bCs/>
          <w:color w:val="auto"/>
          <w:kern w:val="0"/>
          <w:lang w:eastAsia="zh-CN"/>
        </w:rPr>
        <w:t>提交</w:t>
      </w:r>
    </w:p>
    <w:p w14:paraId="521AE96C">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1、截止时间：</w:t>
      </w:r>
      <w:r>
        <w:rPr>
          <w:rFonts w:hint="eastAsia" w:ascii="宋体" w:hAnsi="宋体"/>
          <w:color w:val="auto"/>
          <w:lang w:val="en-US" w:eastAsia="zh-CN"/>
        </w:rPr>
        <w:t>2026年08月04日09时00分</w:t>
      </w:r>
      <w:r>
        <w:rPr>
          <w:rFonts w:hint="eastAsia" w:ascii="宋体" w:hAnsi="宋体"/>
          <w:color w:val="auto"/>
          <w:kern w:val="0"/>
        </w:rPr>
        <w:t>（北京时间）</w:t>
      </w:r>
    </w:p>
    <w:p w14:paraId="55FC669D">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kern w:val="0"/>
          <w:lang w:eastAsia="zh-CN"/>
        </w:rPr>
      </w:pPr>
      <w:r>
        <w:rPr>
          <w:rFonts w:hint="eastAsia" w:ascii="宋体" w:hAnsi="宋体"/>
          <w:color w:val="auto"/>
          <w:kern w:val="0"/>
        </w:rPr>
        <w:t>2、地点：</w:t>
      </w:r>
      <w:r>
        <w:rPr>
          <w:rFonts w:hint="eastAsia" w:ascii="宋体" w:hAnsi="宋体"/>
          <w:color w:val="auto"/>
          <w:kern w:val="0"/>
          <w:lang w:eastAsia="zh-CN"/>
        </w:rPr>
        <w:t>平顶山市公共资源交易中心电子交易系统</w:t>
      </w:r>
    </w:p>
    <w:p w14:paraId="4B3F0735">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bCs/>
          <w:color w:val="auto"/>
        </w:rPr>
      </w:pPr>
      <w:r>
        <w:rPr>
          <w:rFonts w:hint="eastAsia" w:ascii="宋体" w:hAnsi="宋体"/>
          <w:b/>
          <w:bCs/>
          <w:color w:val="auto"/>
          <w:kern w:val="0"/>
        </w:rPr>
        <w:t>五、响应文件开启</w:t>
      </w:r>
    </w:p>
    <w:p w14:paraId="270A120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1、时间：</w:t>
      </w:r>
      <w:r>
        <w:rPr>
          <w:rFonts w:hint="eastAsia" w:ascii="宋体" w:hAnsi="宋体"/>
          <w:color w:val="auto"/>
          <w:lang w:val="en-US" w:eastAsia="zh-CN"/>
        </w:rPr>
        <w:t>2026年08月04日09时00分</w:t>
      </w:r>
      <w:r>
        <w:rPr>
          <w:rFonts w:hint="eastAsia" w:ascii="宋体" w:hAnsi="宋体"/>
          <w:color w:val="auto"/>
          <w:kern w:val="0"/>
        </w:rPr>
        <w:t>（北京时间）</w:t>
      </w:r>
    </w:p>
    <w:p w14:paraId="24FE91DC">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kern w:val="0"/>
          <w:lang w:eastAsia="zh-CN"/>
        </w:rPr>
      </w:pPr>
      <w:r>
        <w:rPr>
          <w:rFonts w:hint="eastAsia" w:ascii="宋体" w:hAnsi="宋体"/>
          <w:color w:val="auto"/>
          <w:kern w:val="0"/>
        </w:rPr>
        <w:t>2、地点：</w:t>
      </w:r>
      <w:r>
        <w:rPr>
          <w:rFonts w:hint="eastAsia" w:ascii="宋体" w:hAnsi="宋体"/>
          <w:color w:val="auto"/>
          <w:kern w:val="0"/>
          <w:lang w:eastAsia="zh-CN"/>
        </w:rPr>
        <w:t>平顶山市公共资源交易中心电子交易系统</w:t>
      </w:r>
    </w:p>
    <w:p w14:paraId="692262E3">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b/>
          <w:bCs/>
          <w:color w:val="auto"/>
          <w:kern w:val="0"/>
        </w:rPr>
      </w:pPr>
      <w:r>
        <w:rPr>
          <w:rFonts w:hint="eastAsia" w:ascii="宋体" w:hAnsi="宋体"/>
          <w:b/>
          <w:bCs/>
          <w:color w:val="auto"/>
          <w:kern w:val="0"/>
        </w:rPr>
        <w:t>六、发布公告的媒介及公告期限</w:t>
      </w:r>
    </w:p>
    <w:p w14:paraId="7B24F94D">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rPr>
        <w:t>本次招标公告在《河南省政府采购网》、《平顶山市政府采购网》、《平顶山市石龙区政府采购网》、《全国公共资源交易平台（河南省</w:t>
      </w:r>
      <w:r>
        <w:rPr>
          <w:rFonts w:hint="eastAsia" w:ascii="宋体" w:hAnsi="宋体" w:eastAsia="宋体" w:cs="Times New Roman"/>
          <w:color w:val="000000"/>
          <w:sz w:val="21"/>
          <w:szCs w:val="21"/>
          <w:lang w:val="en-US" w:eastAsia="zh-CN" w:bidi="ar"/>
        </w:rPr>
        <w:t>·</w:t>
      </w:r>
      <w:r>
        <w:rPr>
          <w:rFonts w:hint="eastAsia" w:ascii="宋体" w:hAnsi="宋体"/>
          <w:color w:val="auto"/>
          <w:kern w:val="0"/>
        </w:rPr>
        <w:t>平顶山市）》网站上发布，公告期限为三个工作日。</w:t>
      </w:r>
    </w:p>
    <w:p w14:paraId="5CA8F55B">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color w:val="auto"/>
          <w:kern w:val="0"/>
        </w:rPr>
      </w:pPr>
      <w:r>
        <w:rPr>
          <w:rFonts w:hint="eastAsia" w:ascii="宋体" w:hAnsi="宋体"/>
          <w:b/>
          <w:bCs/>
          <w:color w:val="auto"/>
          <w:kern w:val="0"/>
        </w:rPr>
        <w:t>七、其他补充事宜</w:t>
      </w:r>
    </w:p>
    <w:p w14:paraId="68D5C86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kern w:val="0"/>
        </w:rPr>
      </w:pPr>
      <w:r>
        <w:rPr>
          <w:rFonts w:hint="eastAsia" w:ascii="宋体" w:hAnsi="宋体" w:eastAsia="宋体"/>
          <w:color w:val="auto"/>
          <w:kern w:val="0"/>
        </w:rPr>
        <w:t>1、平顶山市公共资源交易中心全面实行在线“不见面”开标，供应商远程在线解密响应文件，不再到开标现场，供应商开标前应仔细阅读竞争性磋商文件中《“不见面”开标注意事项及操作流程》。</w:t>
      </w:r>
    </w:p>
    <w:p w14:paraId="2D42254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kern w:val="0"/>
        </w:rPr>
      </w:pPr>
      <w:r>
        <w:rPr>
          <w:rFonts w:hint="eastAsia" w:ascii="宋体" w:hAnsi="宋体" w:eastAsia="宋体"/>
          <w:color w:val="auto"/>
          <w:kern w:val="0"/>
        </w:rPr>
        <w:t>2、该公告已同步至“平顶山市公共资源交易中心微信公众号”，可通过公众号中的服务栏目进行查阅。</w:t>
      </w:r>
    </w:p>
    <w:p w14:paraId="152045AC">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kern w:val="0"/>
        </w:rPr>
      </w:pPr>
      <w:r>
        <w:rPr>
          <w:rFonts w:hint="eastAsia" w:ascii="宋体" w:hAnsi="宋体" w:eastAsia="宋体"/>
          <w:color w:val="auto"/>
          <w:kern w:val="0"/>
        </w:rPr>
        <w:t>3、供应商或其他利害关系人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6EA6175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kern w:val="0"/>
        </w:rPr>
      </w:pPr>
      <w:r>
        <w:rPr>
          <w:rFonts w:hint="eastAsia" w:ascii="宋体" w:hAnsi="宋体" w:eastAsia="宋体"/>
          <w:color w:val="auto"/>
          <w:kern w:val="0"/>
        </w:rPr>
        <w:t>4、监督单位：平顶山市石龙区财政局</w:t>
      </w:r>
    </w:p>
    <w:p w14:paraId="63671757">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kern w:val="0"/>
        </w:rPr>
      </w:pPr>
      <w:r>
        <w:rPr>
          <w:rFonts w:hint="eastAsia" w:ascii="宋体" w:hAnsi="宋体" w:eastAsia="宋体"/>
          <w:color w:val="auto"/>
          <w:kern w:val="0"/>
        </w:rPr>
        <w:t>联系人：连先生</w:t>
      </w:r>
    </w:p>
    <w:p w14:paraId="65BF749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olor w:val="auto"/>
          <w:kern w:val="0"/>
        </w:rPr>
      </w:pPr>
      <w:r>
        <w:rPr>
          <w:rFonts w:hint="eastAsia" w:ascii="宋体" w:hAnsi="宋体" w:eastAsia="宋体"/>
          <w:color w:val="auto"/>
          <w:kern w:val="0"/>
        </w:rPr>
        <w:t>联系电话：0375-2527528</w:t>
      </w:r>
    </w:p>
    <w:p w14:paraId="60A30D8A">
      <w:pPr>
        <w:keepNext w:val="0"/>
        <w:keepLines w:val="0"/>
        <w:pageBreakBefore w:val="0"/>
        <w:widowControl/>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b/>
          <w:bCs/>
          <w:color w:val="auto"/>
          <w:kern w:val="0"/>
        </w:rPr>
      </w:pPr>
      <w:r>
        <w:rPr>
          <w:rFonts w:hint="eastAsia" w:ascii="宋体" w:hAnsi="宋体"/>
          <w:b/>
          <w:bCs/>
          <w:color w:val="auto"/>
          <w:kern w:val="0"/>
        </w:rPr>
        <w:t>八、凡对本次磋商提出询问，请按照以下方式联系</w:t>
      </w:r>
    </w:p>
    <w:p w14:paraId="7A88F86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color w:val="auto"/>
        </w:rPr>
      </w:pPr>
      <w:r>
        <w:rPr>
          <w:rFonts w:hint="eastAsia"/>
          <w:color w:val="auto"/>
        </w:rPr>
        <w:t>1. 采购人信息</w:t>
      </w:r>
    </w:p>
    <w:p w14:paraId="62DC834A">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color w:val="auto"/>
        </w:rPr>
      </w:pPr>
      <w:r>
        <w:rPr>
          <w:rFonts w:hint="eastAsia"/>
          <w:color w:val="auto"/>
        </w:rPr>
        <w:t>名称：平顶山市石龙区夏庄学校</w:t>
      </w:r>
    </w:p>
    <w:p w14:paraId="5A196097">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color w:val="auto"/>
        </w:rPr>
      </w:pPr>
      <w:r>
        <w:rPr>
          <w:rFonts w:hint="eastAsia"/>
          <w:color w:val="auto"/>
        </w:rPr>
        <w:t>地址：平顶山市石龙区</w:t>
      </w:r>
    </w:p>
    <w:p w14:paraId="38E6842F">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eastAsia="宋体"/>
          <w:color w:val="auto"/>
          <w:lang w:val="en-US" w:eastAsia="zh-CN"/>
        </w:rPr>
      </w:pPr>
      <w:r>
        <w:rPr>
          <w:rFonts w:hint="eastAsia"/>
          <w:color w:val="auto"/>
        </w:rPr>
        <w:t>联系人：苏先生</w:t>
      </w:r>
    </w:p>
    <w:p w14:paraId="6CFF9FEE">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eastAsia="宋体"/>
          <w:color w:val="auto"/>
          <w:lang w:eastAsia="zh-CN"/>
        </w:rPr>
      </w:pPr>
      <w:r>
        <w:rPr>
          <w:rFonts w:hint="eastAsia"/>
          <w:color w:val="auto"/>
        </w:rPr>
        <w:t>联系方式：13409309169</w:t>
      </w:r>
    </w:p>
    <w:p w14:paraId="12107337">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color w:val="auto"/>
        </w:rPr>
      </w:pPr>
      <w:r>
        <w:rPr>
          <w:rFonts w:hint="eastAsia"/>
          <w:color w:val="auto"/>
        </w:rPr>
        <w:t>2.采购代理机构信息</w:t>
      </w:r>
    </w:p>
    <w:p w14:paraId="62FECB7C">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color w:val="auto"/>
        </w:rPr>
      </w:pPr>
      <w:r>
        <w:rPr>
          <w:rFonts w:hint="eastAsia"/>
          <w:color w:val="auto"/>
        </w:rPr>
        <w:t>名称：河南省旭光工程造价咨询有限公司</w:t>
      </w:r>
    </w:p>
    <w:p w14:paraId="3FD40A4D">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color w:val="auto"/>
        </w:rPr>
      </w:pPr>
      <w:r>
        <w:rPr>
          <w:rFonts w:hint="eastAsia"/>
          <w:color w:val="auto"/>
        </w:rPr>
        <w:t>地  址：河南省平顶山市湛河区开源路南段马庄转盘东侧金鼎大厦1#楼23层</w:t>
      </w:r>
    </w:p>
    <w:p w14:paraId="3537FF63">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联 系 人：谷先生</w:t>
      </w:r>
    </w:p>
    <w:p w14:paraId="12A22CE3">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联系方式：0375-6160698</w:t>
      </w:r>
      <w:r>
        <w:rPr>
          <w:rFonts w:hint="eastAsia" w:ascii="宋体" w:hAnsi="宋体" w:eastAsia="宋体" w:cs="宋体"/>
          <w:color w:val="auto"/>
          <w:lang w:val="en-US" w:eastAsia="zh-CN"/>
        </w:rPr>
        <w:t xml:space="preserve">   </w:t>
      </w:r>
      <w:r>
        <w:rPr>
          <w:rFonts w:hint="eastAsia" w:ascii="宋体" w:hAnsi="宋体" w:eastAsia="宋体" w:cs="宋体"/>
          <w:color w:val="auto"/>
        </w:rPr>
        <w:t xml:space="preserve">18103906134 </w:t>
      </w:r>
    </w:p>
    <w:p w14:paraId="0E812086">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3.项目联系方式</w:t>
      </w:r>
    </w:p>
    <w:p w14:paraId="3070D216">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联 系 人：谷先生</w:t>
      </w:r>
    </w:p>
    <w:p w14:paraId="4364946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联系方式：0375-6160698</w:t>
      </w:r>
      <w:r>
        <w:rPr>
          <w:rFonts w:hint="eastAsia" w:ascii="宋体" w:hAnsi="宋体" w:eastAsia="宋体" w:cs="宋体"/>
          <w:color w:val="auto"/>
          <w:lang w:val="en-US" w:eastAsia="zh-CN"/>
        </w:rPr>
        <w:t xml:space="preserve">   </w:t>
      </w:r>
      <w:r>
        <w:rPr>
          <w:rFonts w:hint="eastAsia" w:ascii="宋体" w:hAnsi="宋体" w:eastAsia="宋体" w:cs="宋体"/>
          <w:color w:val="auto"/>
        </w:rPr>
        <w:t xml:space="preserve">18103906134 </w:t>
      </w:r>
    </w:p>
    <w:p w14:paraId="17A159BE">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rPr>
      </w:pPr>
    </w:p>
    <w:p w14:paraId="5E558DCC">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rPr>
      </w:pPr>
    </w:p>
    <w:p w14:paraId="7AE2E0FF">
      <w:pPr>
        <w:autoSpaceDE w:val="0"/>
        <w:autoSpaceDN w:val="0"/>
        <w:adjustRightInd w:val="0"/>
        <w:spacing w:after="156" w:line="400" w:lineRule="exact"/>
        <w:jc w:val="both"/>
        <w:outlineLvl w:val="9"/>
        <w:rPr>
          <w:rFonts w:hint="eastAsia" w:ascii="宋体" w:hAnsi="宋体" w:cs="黑体"/>
          <w:b/>
          <w:bCs/>
          <w:color w:val="auto"/>
          <w:sz w:val="32"/>
          <w:szCs w:val="32"/>
        </w:rPr>
      </w:pPr>
    </w:p>
    <w:p w14:paraId="3DC0EF1A">
      <w:pPr>
        <w:autoSpaceDE w:val="0"/>
        <w:autoSpaceDN w:val="0"/>
        <w:adjustRightInd w:val="0"/>
        <w:spacing w:after="156" w:line="400" w:lineRule="exact"/>
        <w:jc w:val="center"/>
        <w:outlineLvl w:val="0"/>
        <w:rPr>
          <w:rFonts w:hint="eastAsia" w:ascii="宋体" w:hAnsi="宋体" w:cs="黑体"/>
          <w:color w:val="auto"/>
          <w:sz w:val="32"/>
          <w:szCs w:val="32"/>
        </w:rPr>
      </w:pPr>
      <w:bookmarkStart w:id="2" w:name="_Toc25997"/>
      <w:r>
        <w:rPr>
          <w:rFonts w:hint="eastAsia" w:ascii="宋体" w:hAnsi="宋体" w:cs="黑体"/>
          <w:b/>
          <w:bCs/>
          <w:color w:val="auto"/>
          <w:sz w:val="36"/>
          <w:szCs w:val="36"/>
        </w:rPr>
        <w:br w:type="page"/>
      </w:r>
      <w:r>
        <w:rPr>
          <w:rFonts w:hint="eastAsia" w:ascii="宋体" w:hAnsi="宋体" w:cs="黑体"/>
          <w:b/>
          <w:bCs/>
          <w:color w:val="auto"/>
          <w:sz w:val="36"/>
          <w:szCs w:val="36"/>
        </w:rPr>
        <w:t>第二部分 磋商供应商</w:t>
      </w:r>
      <w:bookmarkEnd w:id="2"/>
      <w:bookmarkStart w:id="3" w:name="_Toc29985"/>
      <w:r>
        <w:rPr>
          <w:rFonts w:hint="eastAsia" w:ascii="宋体" w:hAnsi="宋体" w:cs="黑体"/>
          <w:b/>
          <w:bCs/>
          <w:color w:val="auto"/>
          <w:sz w:val="36"/>
          <w:szCs w:val="36"/>
        </w:rPr>
        <w:t>须知前附表</w:t>
      </w:r>
      <w:bookmarkEnd w:id="3"/>
    </w:p>
    <w:tbl>
      <w:tblPr>
        <w:tblStyle w:val="12"/>
        <w:tblW w:w="919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9"/>
        <w:gridCol w:w="2251"/>
        <w:gridCol w:w="6348"/>
      </w:tblGrid>
      <w:tr w14:paraId="36006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9485472">
            <w:pPr>
              <w:pStyle w:val="16"/>
              <w:tabs>
                <w:tab w:val="left" w:pos="489"/>
              </w:tabs>
              <w:kinsoku w:val="0"/>
              <w:overflowPunct w:val="0"/>
              <w:spacing w:before="2" w:line="289" w:lineRule="exact"/>
              <w:ind w:left="9" w:leftChars="0"/>
              <w:jc w:val="center"/>
              <w:rPr>
                <w:rFonts w:hint="eastAsia" w:ascii="宋体" w:hAnsi="宋体"/>
                <w:color w:val="auto"/>
                <w:szCs w:val="21"/>
                <w:highlight w:val="none"/>
              </w:rPr>
            </w:pPr>
            <w:r>
              <w:rPr>
                <w:rFonts w:hint="eastAsia" w:eastAsia="宋体"/>
                <w:color w:val="auto"/>
                <w:sz w:val="21"/>
                <w:szCs w:val="21"/>
                <w:highlight w:val="none"/>
                <w:lang w:val="en-US"/>
              </w:rPr>
              <w:t>序</w:t>
            </w:r>
            <w:r>
              <w:rPr>
                <w:rFonts w:hint="eastAsia" w:eastAsia="宋体"/>
                <w:color w:val="auto"/>
                <w:sz w:val="21"/>
                <w:szCs w:val="21"/>
                <w:highlight w:val="none"/>
              </w:rPr>
              <w:t>号</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1CF739B0">
            <w:pPr>
              <w:pStyle w:val="16"/>
              <w:tabs>
                <w:tab w:val="left" w:pos="489"/>
              </w:tabs>
              <w:kinsoku w:val="0"/>
              <w:overflowPunct w:val="0"/>
              <w:spacing w:before="2" w:line="289" w:lineRule="exact"/>
              <w:ind w:left="9" w:leftChars="0"/>
              <w:jc w:val="center"/>
              <w:rPr>
                <w:rFonts w:hint="eastAsia" w:ascii="宋体" w:hAnsi="宋体"/>
                <w:color w:val="auto"/>
                <w:szCs w:val="21"/>
                <w:highlight w:val="none"/>
              </w:rPr>
            </w:pPr>
            <w:r>
              <w:rPr>
                <w:rFonts w:hint="eastAsia" w:eastAsia="宋体"/>
                <w:color w:val="auto"/>
                <w:sz w:val="21"/>
                <w:szCs w:val="21"/>
                <w:highlight w:val="none"/>
              </w:rPr>
              <w:t>名</w:t>
            </w:r>
            <w:r>
              <w:rPr>
                <w:rFonts w:hint="eastAsia" w:eastAsia="宋体"/>
                <w:color w:val="auto"/>
                <w:sz w:val="21"/>
                <w:szCs w:val="21"/>
                <w:highlight w:val="none"/>
              </w:rPr>
              <w:tab/>
            </w:r>
            <w:r>
              <w:rPr>
                <w:rFonts w:hint="eastAsia" w:eastAsia="宋体"/>
                <w:color w:val="auto"/>
                <w:sz w:val="21"/>
                <w:szCs w:val="21"/>
                <w:highlight w:val="none"/>
              </w:rPr>
              <w:t>称</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523F6097">
            <w:pPr>
              <w:pStyle w:val="16"/>
              <w:tabs>
                <w:tab w:val="left" w:pos="489"/>
              </w:tabs>
              <w:kinsoku w:val="0"/>
              <w:overflowPunct w:val="0"/>
              <w:spacing w:before="2" w:line="289" w:lineRule="exact"/>
              <w:ind w:left="9" w:leftChars="0"/>
              <w:jc w:val="center"/>
              <w:rPr>
                <w:rFonts w:hint="eastAsia" w:ascii="宋体" w:hAnsi="宋体"/>
                <w:color w:val="auto"/>
                <w:szCs w:val="21"/>
                <w:highlight w:val="none"/>
              </w:rPr>
            </w:pPr>
            <w:r>
              <w:rPr>
                <w:rFonts w:hint="eastAsia" w:eastAsia="宋体"/>
                <w:color w:val="auto"/>
                <w:sz w:val="21"/>
                <w:szCs w:val="21"/>
                <w:highlight w:val="none"/>
              </w:rPr>
              <w:t>内容</w:t>
            </w:r>
          </w:p>
        </w:tc>
      </w:tr>
      <w:tr w14:paraId="6805F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3"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204AD565">
            <w:pPr>
              <w:jc w:val="center"/>
              <w:rPr>
                <w:rFonts w:hint="eastAsia" w:ascii="宋体" w:hAnsi="宋体"/>
                <w:color w:val="auto"/>
                <w:szCs w:val="21"/>
                <w:highlight w:val="none"/>
              </w:rPr>
            </w:pPr>
            <w:r>
              <w:rPr>
                <w:rFonts w:hint="eastAsia" w:ascii="宋体" w:hAnsi="宋体" w:eastAsia="宋体" w:cs="宋体"/>
                <w:color w:val="auto"/>
                <w:szCs w:val="21"/>
                <w:highlight w:val="none"/>
              </w:rPr>
              <w:t>1</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4D022501">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采购人</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470C912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名称：平顶山市石龙区夏庄学校</w:t>
            </w:r>
          </w:p>
          <w:p w14:paraId="2B21EEB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地址：平顶山市石龙区</w:t>
            </w:r>
          </w:p>
          <w:p w14:paraId="7342469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联系人：苏先生</w:t>
            </w:r>
          </w:p>
          <w:p w14:paraId="3EE1A6F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联系方式：13409309169</w:t>
            </w:r>
          </w:p>
        </w:tc>
      </w:tr>
      <w:tr w14:paraId="2AECE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5"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00E723DE">
            <w:pPr>
              <w:jc w:val="center"/>
              <w:rPr>
                <w:rFonts w:hint="eastAsia" w:ascii="宋体" w:hAnsi="宋体"/>
                <w:color w:val="auto"/>
                <w:szCs w:val="21"/>
                <w:highlight w:val="none"/>
              </w:rPr>
            </w:pPr>
            <w:r>
              <w:rPr>
                <w:rFonts w:hint="eastAsia" w:ascii="宋体" w:hAnsi="宋体" w:eastAsia="宋体" w:cs="宋体"/>
                <w:color w:val="auto"/>
                <w:szCs w:val="21"/>
                <w:highlight w:val="none"/>
              </w:rPr>
              <w:t>2</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08E796CB">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采购代理机构</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C5612E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名称：河南省旭光工程造价咨询有限公司</w:t>
            </w:r>
          </w:p>
          <w:p w14:paraId="43664AE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地  址：河南省平顶山市湛河区开源路南段马庄转盘东侧金鼎大厦1#楼23层</w:t>
            </w:r>
          </w:p>
          <w:p w14:paraId="1CC00C6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联 系 人：谷先生</w:t>
            </w:r>
          </w:p>
          <w:p w14:paraId="1FBA3ED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联系方式：0375-6160698   18103906134 </w:t>
            </w:r>
          </w:p>
        </w:tc>
      </w:tr>
      <w:tr w14:paraId="65D85F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251864A">
            <w:pPr>
              <w:jc w:val="center"/>
              <w:rPr>
                <w:rFonts w:hint="eastAsia" w:ascii="宋体" w:hAnsi="宋体"/>
                <w:color w:val="auto"/>
                <w:szCs w:val="21"/>
                <w:highlight w:val="none"/>
              </w:rPr>
            </w:pPr>
            <w:r>
              <w:rPr>
                <w:rFonts w:hint="eastAsia" w:ascii="宋体" w:hAnsi="宋体" w:eastAsia="宋体" w:cs="宋体"/>
                <w:color w:val="auto"/>
                <w:szCs w:val="21"/>
                <w:highlight w:val="none"/>
              </w:rPr>
              <w:t>3</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111AF305">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项目名称</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0987A303">
            <w:pP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平顶山市石龙区夏庄学校2026年石龙区夏庄学校校舍维修项目</w:t>
            </w:r>
          </w:p>
        </w:tc>
      </w:tr>
      <w:tr w14:paraId="1B165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6805D608">
            <w:pPr>
              <w:jc w:val="center"/>
              <w:rPr>
                <w:rFonts w:hint="eastAsia" w:ascii="宋体" w:hAnsi="宋体"/>
                <w:color w:val="auto"/>
                <w:szCs w:val="21"/>
                <w:highlight w:val="none"/>
              </w:rPr>
            </w:pPr>
            <w:r>
              <w:rPr>
                <w:rFonts w:hint="eastAsia" w:ascii="宋体" w:hAnsi="宋体" w:eastAsia="宋体" w:cs="宋体"/>
                <w:color w:val="auto"/>
                <w:szCs w:val="21"/>
                <w:highlight w:val="none"/>
              </w:rPr>
              <w:t>4</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6746E425">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资金来源及落实情况</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68DE4F49">
            <w:pPr>
              <w:rPr>
                <w:rFonts w:hint="eastAsia" w:ascii="宋体" w:hAnsi="宋体" w:cs="宋体"/>
                <w:color w:val="auto"/>
                <w:kern w:val="0"/>
                <w:szCs w:val="21"/>
                <w:highlight w:val="none"/>
              </w:rPr>
            </w:pPr>
            <w:r>
              <w:rPr>
                <w:rFonts w:hint="eastAsia" w:ascii="宋体" w:hAnsi="宋体" w:eastAsia="宋体"/>
                <w:color w:val="auto"/>
                <w:szCs w:val="21"/>
                <w:highlight w:val="none"/>
              </w:rPr>
              <w:t>财政资金，已落实</w:t>
            </w:r>
          </w:p>
        </w:tc>
      </w:tr>
      <w:tr w14:paraId="5FC23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663B4E0A">
            <w:pPr>
              <w:jc w:val="center"/>
              <w:rPr>
                <w:rFonts w:hint="eastAsia" w:ascii="宋体" w:hAnsi="宋体"/>
                <w:color w:val="auto"/>
                <w:szCs w:val="21"/>
                <w:highlight w:val="none"/>
              </w:rPr>
            </w:pPr>
            <w:r>
              <w:rPr>
                <w:rFonts w:hint="eastAsia" w:ascii="宋体" w:hAnsi="宋体" w:eastAsia="宋体" w:cs="宋体"/>
                <w:color w:val="auto"/>
                <w:szCs w:val="21"/>
                <w:highlight w:val="none"/>
              </w:rPr>
              <w:t>5</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2AC7BD69">
            <w:pPr>
              <w:jc w:val="center"/>
              <w:rPr>
                <w:rFonts w:hint="default" w:ascii="宋体" w:hAnsi="宋体" w:cs="宋体"/>
                <w:color w:val="auto"/>
                <w:kern w:val="0"/>
                <w:szCs w:val="21"/>
                <w:highlight w:val="none"/>
                <w:lang w:val="en-US"/>
              </w:rPr>
            </w:pPr>
            <w:r>
              <w:rPr>
                <w:rFonts w:hint="eastAsia" w:ascii="宋体" w:hAnsi="宋体" w:eastAsia="宋体" w:cs="宋体"/>
                <w:color w:val="auto"/>
                <w:szCs w:val="21"/>
                <w:highlight w:val="none"/>
                <w:lang w:val="en-US" w:eastAsia="zh-CN"/>
              </w:rPr>
              <w:t>项目概况</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7F0FBC14">
            <w:pPr>
              <w:bidi w:val="0"/>
              <w:rPr>
                <w:rFonts w:hint="eastAsia" w:ascii="宋体" w:hAnsi="宋体" w:cs="宋体"/>
                <w:color w:val="auto"/>
                <w:kern w:val="0"/>
                <w:szCs w:val="21"/>
                <w:highlight w:val="none"/>
              </w:rPr>
            </w:pPr>
            <w:r>
              <w:rPr>
                <w:rFonts w:hint="eastAsia" w:ascii="宋体" w:hAnsi="宋体" w:cs="宋体"/>
                <w:color w:val="auto"/>
                <w:kern w:val="0"/>
                <w:szCs w:val="21"/>
                <w:highlight w:val="none"/>
              </w:rPr>
              <w:t>本工程名称为2026年石龙区夏庄学校校舍维修项目，包含教学楼拆除原有墙面天棚涂料及门窗、新做外墙真石漆、新做内墙乳胶漆、铺设地板、安装门窗等:门卫室拆除屋面防水层及涂料面层、新做涂料面层、屋面防水层;室外拆除新建围墙、地面硬化、修补花池、种植土回填等施工内容。</w:t>
            </w:r>
          </w:p>
        </w:tc>
      </w:tr>
      <w:tr w14:paraId="5E4201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4C1E8231">
            <w:pPr>
              <w:jc w:val="center"/>
              <w:rPr>
                <w:rFonts w:hint="eastAsia" w:ascii="宋体" w:hAnsi="宋体"/>
                <w:color w:val="auto"/>
                <w:szCs w:val="21"/>
                <w:highlight w:val="none"/>
              </w:rPr>
            </w:pPr>
            <w:r>
              <w:rPr>
                <w:rFonts w:hint="eastAsia" w:ascii="宋体" w:hAnsi="宋体" w:eastAsia="宋体" w:cs="宋体"/>
                <w:color w:val="auto"/>
                <w:szCs w:val="21"/>
                <w:highlight w:val="none"/>
              </w:rPr>
              <w:t>6</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43681F64">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采购方式</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702DD61E">
            <w:pPr>
              <w:rPr>
                <w:rFonts w:hint="eastAsia" w:ascii="宋体" w:hAnsi="宋体" w:cs="宋体"/>
                <w:color w:val="auto"/>
                <w:kern w:val="0"/>
                <w:szCs w:val="21"/>
                <w:highlight w:val="none"/>
              </w:rPr>
            </w:pPr>
            <w:r>
              <w:rPr>
                <w:rFonts w:hint="eastAsia" w:ascii="宋体" w:hAnsi="宋体"/>
                <w:color w:val="auto"/>
                <w:highlight w:val="none"/>
              </w:rPr>
              <w:t>竞争性磋商</w:t>
            </w:r>
          </w:p>
        </w:tc>
      </w:tr>
      <w:tr w14:paraId="7FA3F6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76F8EBA0">
            <w:pPr>
              <w:jc w:val="center"/>
              <w:rPr>
                <w:rFonts w:hint="eastAsia" w:ascii="宋体" w:hAnsi="宋体"/>
                <w:color w:val="auto"/>
                <w:szCs w:val="21"/>
                <w:highlight w:val="none"/>
              </w:rPr>
            </w:pPr>
            <w:r>
              <w:rPr>
                <w:rFonts w:hint="eastAsia" w:ascii="宋体" w:hAnsi="宋体" w:eastAsia="宋体" w:cs="宋体"/>
                <w:color w:val="auto"/>
                <w:szCs w:val="21"/>
                <w:highlight w:val="none"/>
              </w:rPr>
              <w:t>7</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1A994A0A">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采购项目属性</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44FD3F0A">
            <w:pPr>
              <w:rPr>
                <w:rFonts w:hint="eastAsia" w:ascii="宋体" w:hAnsi="宋体" w:cs="宋体"/>
                <w:color w:val="auto"/>
                <w:kern w:val="0"/>
                <w:szCs w:val="21"/>
                <w:highlight w:val="none"/>
              </w:rPr>
            </w:pPr>
            <w:r>
              <w:rPr>
                <w:rFonts w:hint="eastAsia" w:ascii="宋体" w:hAnsi="宋体" w:eastAsia="宋体"/>
                <w:color w:val="auto"/>
                <w:szCs w:val="21"/>
                <w:highlight w:val="none"/>
              </w:rPr>
              <w:t xml:space="preserve">□货物       </w:t>
            </w:r>
            <w:r>
              <w:rPr>
                <w:rFonts w:hint="eastAsia" w:ascii="宋体" w:hAnsi="宋体"/>
                <w:color w:val="auto"/>
                <w:szCs w:val="21"/>
                <w:highlight w:val="none"/>
                <w:lang w:eastAsia="zh-CN"/>
              </w:rPr>
              <w:t>□</w:t>
            </w:r>
            <w:r>
              <w:rPr>
                <w:rFonts w:hint="eastAsia" w:ascii="宋体" w:hAnsi="宋体" w:eastAsia="宋体"/>
                <w:color w:val="auto"/>
                <w:szCs w:val="21"/>
                <w:highlight w:val="none"/>
              </w:rPr>
              <w:t xml:space="preserve">服务      </w:t>
            </w:r>
            <w:r>
              <w:rPr>
                <w:rFonts w:hint="eastAsia" w:ascii="宋体" w:hAnsi="宋体"/>
                <w:color w:val="auto"/>
                <w:szCs w:val="21"/>
                <w:highlight w:val="none"/>
                <w:lang w:eastAsia="zh-CN"/>
              </w:rPr>
              <w:t>☑</w:t>
            </w:r>
            <w:r>
              <w:rPr>
                <w:rFonts w:hint="eastAsia" w:ascii="宋体" w:hAnsi="宋体" w:eastAsia="宋体"/>
                <w:color w:val="auto"/>
                <w:szCs w:val="21"/>
                <w:highlight w:val="none"/>
              </w:rPr>
              <w:t>工程</w:t>
            </w:r>
          </w:p>
        </w:tc>
      </w:tr>
      <w:tr w14:paraId="3C998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0AB493C3">
            <w:pPr>
              <w:jc w:val="center"/>
              <w:rPr>
                <w:rFonts w:hint="eastAsia" w:ascii="宋体" w:hAnsi="宋体"/>
                <w:color w:val="auto"/>
                <w:szCs w:val="21"/>
                <w:highlight w:val="none"/>
              </w:rPr>
            </w:pPr>
            <w:r>
              <w:rPr>
                <w:rFonts w:hint="eastAsia" w:ascii="宋体" w:hAnsi="宋体" w:eastAsia="宋体" w:cs="宋体"/>
                <w:color w:val="auto"/>
                <w:szCs w:val="21"/>
                <w:highlight w:val="none"/>
              </w:rPr>
              <w:t>8</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3823F49C">
            <w:pPr>
              <w:jc w:val="center"/>
              <w:rPr>
                <w:rFonts w:hint="eastAsia" w:ascii="宋体" w:hAnsi="宋体" w:eastAsia="宋体" w:cs="宋体"/>
                <w:b w:val="0"/>
                <w:bCs w:val="0"/>
                <w:color w:val="auto"/>
                <w:kern w:val="0"/>
                <w:szCs w:val="21"/>
                <w:highlight w:val="none"/>
                <w:lang w:eastAsia="zh-CN"/>
              </w:rPr>
            </w:pPr>
            <w:r>
              <w:rPr>
                <w:rFonts w:hint="eastAsia" w:ascii="宋体" w:hAnsi="宋体" w:eastAsia="宋体" w:cs="宋体"/>
                <w:b w:val="0"/>
                <w:bCs w:val="0"/>
                <w:color w:val="auto"/>
                <w:szCs w:val="21"/>
                <w:highlight w:val="none"/>
                <w:lang w:eastAsia="zh-CN"/>
              </w:rPr>
              <w:t>采购范围</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01E5413A">
            <w:pPr>
              <w:jc w:val="left"/>
              <w:rPr>
                <w:rFonts w:hint="eastAsia" w:ascii="宋体" w:hAnsi="宋体" w:eastAsia="宋体" w:cs="宋体"/>
                <w:b w:val="0"/>
                <w:bCs w:val="0"/>
                <w:color w:val="auto"/>
                <w:kern w:val="0"/>
                <w:szCs w:val="21"/>
                <w:highlight w:val="none"/>
                <w:lang w:eastAsia="zh-CN"/>
              </w:rPr>
            </w:pPr>
            <w:r>
              <w:rPr>
                <w:rFonts w:hint="eastAsia" w:ascii="宋体" w:hAnsi="宋体" w:eastAsia="宋体" w:cs="宋体"/>
                <w:b w:val="0"/>
                <w:bCs w:val="0"/>
                <w:color w:val="auto"/>
                <w:kern w:val="0"/>
                <w:szCs w:val="21"/>
                <w:highlight w:val="none"/>
                <w:lang w:eastAsia="zh-CN"/>
              </w:rPr>
              <w:t>工程量清单及施工图纸范围内的全部工作内容（包含工程概况的所有内容）</w:t>
            </w:r>
          </w:p>
        </w:tc>
      </w:tr>
      <w:tr w14:paraId="1C0528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46180638">
            <w:pPr>
              <w:jc w:val="center"/>
              <w:rPr>
                <w:rFonts w:hint="eastAsia" w:ascii="宋体" w:hAnsi="宋体"/>
                <w:color w:val="auto"/>
                <w:szCs w:val="21"/>
                <w:highlight w:val="none"/>
              </w:rPr>
            </w:pPr>
            <w:r>
              <w:rPr>
                <w:rFonts w:hint="eastAsia" w:ascii="宋体" w:hAnsi="宋体" w:eastAsia="宋体" w:cs="宋体"/>
                <w:color w:val="auto"/>
                <w:szCs w:val="21"/>
                <w:highlight w:val="none"/>
              </w:rPr>
              <w:t>9</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0A874D59">
            <w:pPr>
              <w:jc w:val="center"/>
              <w:rPr>
                <w:rFonts w:hint="eastAsia" w:ascii="宋体" w:hAnsi="宋体" w:eastAsia="宋体" w:cs="宋体"/>
                <w:b w:val="0"/>
                <w:bCs w:val="0"/>
                <w:color w:val="auto"/>
                <w:kern w:val="0"/>
                <w:szCs w:val="21"/>
                <w:highlight w:val="none"/>
                <w:lang w:eastAsia="zh-CN"/>
              </w:rPr>
            </w:pPr>
            <w:r>
              <w:rPr>
                <w:rFonts w:hint="eastAsia" w:ascii="宋体" w:hAnsi="宋体" w:eastAsia="宋体" w:cs="宋体"/>
                <w:b w:val="0"/>
                <w:bCs w:val="0"/>
                <w:color w:val="auto"/>
                <w:szCs w:val="21"/>
                <w:highlight w:val="none"/>
                <w:lang w:val="en-US" w:eastAsia="zh-CN"/>
              </w:rPr>
              <w:t>工    期</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388714AD">
            <w:pPr>
              <w:jc w:val="left"/>
              <w:rPr>
                <w:rFonts w:hint="eastAsia" w:ascii="宋体" w:hAnsi="宋体" w:eastAsia="宋体" w:cs="宋体"/>
                <w:b w:val="0"/>
                <w:bCs w:val="0"/>
                <w:color w:val="auto"/>
                <w:kern w:val="0"/>
                <w:szCs w:val="21"/>
                <w:highlight w:val="none"/>
                <w:lang w:eastAsia="zh-CN"/>
              </w:rPr>
            </w:pPr>
            <w:r>
              <w:rPr>
                <w:rFonts w:hint="eastAsia" w:ascii="宋体" w:hAnsi="宋体" w:cs="宋体"/>
                <w:b w:val="0"/>
                <w:bCs w:val="0"/>
                <w:color w:val="auto"/>
                <w:kern w:val="0"/>
                <w:szCs w:val="21"/>
                <w:highlight w:val="none"/>
                <w:lang w:val="en-US" w:eastAsia="zh-CN"/>
              </w:rPr>
              <w:t>30日历天</w:t>
            </w:r>
          </w:p>
        </w:tc>
      </w:tr>
      <w:tr w14:paraId="72D185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29026573">
            <w:pPr>
              <w:jc w:val="center"/>
              <w:rPr>
                <w:rFonts w:hint="eastAsia" w:ascii="宋体" w:hAnsi="宋体"/>
                <w:color w:val="auto"/>
                <w:szCs w:val="21"/>
                <w:highlight w:val="none"/>
              </w:rPr>
            </w:pPr>
            <w:r>
              <w:rPr>
                <w:rFonts w:hint="eastAsia" w:ascii="宋体" w:hAnsi="宋体" w:eastAsia="宋体" w:cs="宋体"/>
                <w:color w:val="auto"/>
                <w:szCs w:val="21"/>
                <w:highlight w:val="none"/>
              </w:rPr>
              <w:t>10</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3AB412FB">
            <w:pPr>
              <w:jc w:val="center"/>
              <w:rPr>
                <w:rFonts w:hint="eastAsia" w:ascii="宋体" w:hAnsi="宋体" w:cs="宋体"/>
                <w:b w:val="0"/>
                <w:bCs w:val="0"/>
                <w:color w:val="auto"/>
                <w:kern w:val="0"/>
                <w:szCs w:val="21"/>
                <w:highlight w:val="none"/>
              </w:rPr>
            </w:pPr>
            <w:r>
              <w:rPr>
                <w:rFonts w:hint="eastAsia" w:ascii="宋体" w:hAnsi="宋体" w:eastAsia="宋体" w:cs="宋体"/>
                <w:b w:val="0"/>
                <w:bCs w:val="0"/>
                <w:color w:val="auto"/>
                <w:szCs w:val="21"/>
                <w:highlight w:val="none"/>
              </w:rPr>
              <w:t>项目地点</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0B85915D">
            <w:pPr>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平顶山石龙区</w:t>
            </w:r>
          </w:p>
        </w:tc>
      </w:tr>
      <w:tr w14:paraId="2FB66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611023FA">
            <w:pPr>
              <w:jc w:val="center"/>
              <w:rPr>
                <w:rFonts w:hint="eastAsia" w:ascii="宋体" w:hAnsi="宋体"/>
                <w:color w:val="auto"/>
                <w:szCs w:val="21"/>
                <w:highlight w:val="none"/>
              </w:rPr>
            </w:pPr>
            <w:r>
              <w:rPr>
                <w:rFonts w:hint="eastAsia" w:ascii="宋体" w:hAnsi="宋体" w:eastAsia="宋体" w:cs="宋体"/>
                <w:color w:val="auto"/>
                <w:szCs w:val="21"/>
                <w:highlight w:val="none"/>
              </w:rPr>
              <w:t>11</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48A833A2">
            <w:pPr>
              <w:jc w:val="center"/>
              <w:rPr>
                <w:rFonts w:hint="eastAsia" w:ascii="宋体" w:hAnsi="宋体" w:eastAsia="宋体" w:cs="宋体"/>
                <w:b w:val="0"/>
                <w:bCs w:val="0"/>
                <w:color w:val="auto"/>
                <w:kern w:val="0"/>
                <w:szCs w:val="21"/>
                <w:highlight w:val="none"/>
                <w:lang w:eastAsia="zh-CN"/>
              </w:rPr>
            </w:pPr>
            <w:r>
              <w:rPr>
                <w:rFonts w:hint="eastAsia" w:ascii="宋体" w:hAnsi="宋体" w:eastAsia="宋体" w:cs="宋体"/>
                <w:b w:val="0"/>
                <w:bCs w:val="0"/>
                <w:color w:val="auto"/>
                <w:szCs w:val="21"/>
                <w:highlight w:val="none"/>
                <w:lang w:val="en-US" w:eastAsia="zh-CN"/>
              </w:rPr>
              <w:t>质量要求</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495A9A42">
            <w:pPr>
              <w:rPr>
                <w:rFonts w:hint="default" w:ascii="宋体" w:hAnsi="宋体" w:cs="宋体"/>
                <w:b w:val="0"/>
                <w:bCs w:val="0"/>
                <w:color w:val="auto"/>
                <w:kern w:val="0"/>
                <w:szCs w:val="21"/>
                <w:highlight w:val="none"/>
                <w:lang w:val="en-US"/>
              </w:rPr>
            </w:pPr>
            <w:r>
              <w:rPr>
                <w:rFonts w:hint="eastAsia" w:ascii="宋体" w:hAnsi="宋体" w:eastAsia="宋体"/>
                <w:b w:val="0"/>
                <w:bCs w:val="0"/>
                <w:color w:val="auto"/>
                <w:szCs w:val="21"/>
                <w:highlight w:val="none"/>
                <w:lang w:val="en-US" w:eastAsia="zh-CN"/>
              </w:rPr>
              <w:t>合格</w:t>
            </w:r>
          </w:p>
        </w:tc>
      </w:tr>
      <w:tr w14:paraId="743E02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4DF0C509">
            <w:pPr>
              <w:jc w:val="center"/>
              <w:rPr>
                <w:rFonts w:hint="eastAsia" w:ascii="宋体" w:hAnsi="宋体"/>
                <w:color w:val="auto"/>
                <w:szCs w:val="21"/>
                <w:highlight w:val="none"/>
              </w:rPr>
            </w:pPr>
            <w:r>
              <w:rPr>
                <w:rFonts w:hint="eastAsia" w:ascii="宋体" w:hAnsi="宋体" w:eastAsia="宋体" w:cs="宋体"/>
                <w:color w:val="auto"/>
                <w:szCs w:val="21"/>
                <w:highlight w:val="none"/>
              </w:rPr>
              <w:t>12</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15E7E62F">
            <w:pPr>
              <w:jc w:val="center"/>
              <w:rPr>
                <w:rFonts w:hint="eastAsia" w:ascii="宋体" w:hAnsi="宋体" w:cs="宋体"/>
                <w:b w:val="0"/>
                <w:bCs w:val="0"/>
                <w:color w:val="auto"/>
                <w:kern w:val="0"/>
                <w:szCs w:val="21"/>
                <w:highlight w:val="none"/>
              </w:rPr>
            </w:pPr>
            <w:r>
              <w:rPr>
                <w:rFonts w:hint="eastAsia" w:ascii="宋体" w:hAnsi="宋体" w:eastAsia="宋体" w:cs="宋体"/>
                <w:b w:val="0"/>
                <w:bCs w:val="0"/>
                <w:color w:val="auto"/>
                <w:szCs w:val="21"/>
                <w:highlight w:val="none"/>
                <w:lang w:eastAsia="zh-CN"/>
              </w:rPr>
              <w:t>供应商</w:t>
            </w:r>
            <w:r>
              <w:rPr>
                <w:rFonts w:hint="eastAsia" w:ascii="宋体" w:hAnsi="宋体" w:eastAsia="宋体" w:cs="宋体"/>
                <w:b w:val="0"/>
                <w:bCs w:val="0"/>
                <w:color w:val="auto"/>
                <w:szCs w:val="21"/>
                <w:highlight w:val="none"/>
              </w:rPr>
              <w:t>资格要求</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F7B47B9">
            <w:pPr>
              <w:rPr>
                <w:rFonts w:hint="eastAsia" w:ascii="宋体" w:hAnsi="宋体" w:cs="宋体"/>
                <w:b w:val="0"/>
                <w:bCs w:val="0"/>
                <w:color w:val="auto"/>
                <w:kern w:val="0"/>
                <w:szCs w:val="21"/>
                <w:highlight w:val="none"/>
              </w:rPr>
            </w:pPr>
            <w:r>
              <w:rPr>
                <w:rFonts w:hint="eastAsia" w:ascii="宋体" w:hAnsi="宋体" w:eastAsia="宋体"/>
                <w:b w:val="0"/>
                <w:bCs w:val="0"/>
                <w:color w:val="auto"/>
                <w:szCs w:val="21"/>
                <w:highlight w:val="none"/>
              </w:rPr>
              <w:t>详见</w:t>
            </w:r>
            <w:r>
              <w:rPr>
                <w:rFonts w:hint="eastAsia" w:ascii="宋体" w:hAnsi="宋体" w:eastAsia="宋体"/>
                <w:b w:val="0"/>
                <w:bCs w:val="0"/>
                <w:color w:val="auto"/>
                <w:szCs w:val="21"/>
                <w:highlight w:val="none"/>
                <w:lang w:eastAsia="zh-CN"/>
              </w:rPr>
              <w:t>磋商公告</w:t>
            </w:r>
            <w:r>
              <w:rPr>
                <w:rFonts w:hint="eastAsia" w:ascii="宋体" w:hAnsi="宋体" w:eastAsia="宋体"/>
                <w:b w:val="0"/>
                <w:bCs w:val="0"/>
                <w:color w:val="auto"/>
                <w:szCs w:val="21"/>
                <w:highlight w:val="none"/>
              </w:rPr>
              <w:t>“二、申请人资格要求”相应内容。</w:t>
            </w:r>
          </w:p>
        </w:tc>
      </w:tr>
      <w:tr w14:paraId="17B88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5A91D76E">
            <w:pPr>
              <w:jc w:val="center"/>
              <w:rPr>
                <w:rFonts w:hint="eastAsia" w:ascii="宋体" w:hAnsi="宋体" w:cs="宋体"/>
                <w:color w:val="auto"/>
                <w:szCs w:val="21"/>
                <w:highlight w:val="none"/>
              </w:rPr>
            </w:pPr>
            <w:r>
              <w:rPr>
                <w:rFonts w:hint="eastAsia" w:ascii="宋体" w:hAnsi="宋体" w:eastAsia="宋体" w:cs="宋体"/>
                <w:color w:val="auto"/>
                <w:szCs w:val="21"/>
                <w:highlight w:val="none"/>
              </w:rPr>
              <w:t>13</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69E69F6C">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是否接受联合体投标</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308D8630">
            <w:pPr>
              <w:rPr>
                <w:rFonts w:hint="eastAsia" w:ascii="宋体" w:hAnsi="宋体" w:cs="宋体"/>
                <w:color w:val="auto"/>
                <w:kern w:val="0"/>
                <w:szCs w:val="21"/>
                <w:highlight w:val="none"/>
              </w:rPr>
            </w:pPr>
            <w:r>
              <w:rPr>
                <w:rFonts w:hint="eastAsia" w:ascii="宋体" w:hAnsi="宋体"/>
                <w:color w:val="auto"/>
                <w:szCs w:val="21"/>
                <w:highlight w:val="none"/>
                <w:lang w:eastAsia="zh-CN"/>
              </w:rPr>
              <w:t>☑</w:t>
            </w:r>
            <w:r>
              <w:rPr>
                <w:rFonts w:hint="eastAsia" w:ascii="宋体" w:hAnsi="宋体" w:eastAsia="宋体" w:cs="宋体"/>
                <w:color w:val="auto"/>
                <w:szCs w:val="21"/>
                <w:highlight w:val="none"/>
              </w:rPr>
              <w:t>不接受          □接受</w:t>
            </w:r>
          </w:p>
        </w:tc>
      </w:tr>
      <w:tr w14:paraId="4C7F42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5FF43745">
            <w:pPr>
              <w:jc w:val="center"/>
              <w:rPr>
                <w:rFonts w:hint="eastAsia" w:ascii="宋体" w:hAnsi="宋体" w:cs="宋体"/>
                <w:color w:val="auto"/>
                <w:szCs w:val="21"/>
                <w:highlight w:val="none"/>
              </w:rPr>
            </w:pPr>
            <w:r>
              <w:rPr>
                <w:rFonts w:hint="eastAsia" w:ascii="宋体" w:hAnsi="宋体" w:eastAsia="宋体" w:cs="宋体"/>
                <w:color w:val="auto"/>
                <w:szCs w:val="21"/>
                <w:highlight w:val="none"/>
              </w:rPr>
              <w:t>14</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1ED96450">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踏勘现场及答疑</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01341A07">
            <w:pPr>
              <w:rPr>
                <w:rFonts w:hint="eastAsia" w:ascii="宋体" w:hAnsi="宋体" w:cs="宋体"/>
                <w:color w:val="auto"/>
                <w:kern w:val="0"/>
                <w:szCs w:val="21"/>
                <w:highlight w:val="none"/>
              </w:rPr>
            </w:pPr>
            <w:r>
              <w:rPr>
                <w:rFonts w:hint="eastAsia" w:ascii="宋体" w:hAnsi="宋体"/>
                <w:color w:val="auto"/>
                <w:szCs w:val="21"/>
                <w:highlight w:val="none"/>
                <w:lang w:eastAsia="zh-CN"/>
              </w:rPr>
              <w:t>☑</w:t>
            </w:r>
            <w:r>
              <w:rPr>
                <w:rFonts w:hint="eastAsia" w:ascii="宋体" w:hAnsi="宋体" w:eastAsia="宋体" w:cs="宋体"/>
                <w:color w:val="auto"/>
                <w:szCs w:val="21"/>
                <w:highlight w:val="none"/>
              </w:rPr>
              <w:t>不组织          □组织</w:t>
            </w:r>
          </w:p>
        </w:tc>
      </w:tr>
      <w:tr w14:paraId="22BF5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7C3E8795">
            <w:pPr>
              <w:jc w:val="center"/>
              <w:rPr>
                <w:rFonts w:hint="eastAsia" w:ascii="宋体" w:hAnsi="宋体" w:cs="宋体"/>
                <w:color w:val="auto"/>
                <w:szCs w:val="21"/>
                <w:highlight w:val="none"/>
              </w:rPr>
            </w:pPr>
            <w:r>
              <w:rPr>
                <w:rFonts w:hint="eastAsia" w:ascii="宋体" w:hAnsi="宋体" w:eastAsia="宋体" w:cs="宋体"/>
                <w:color w:val="auto"/>
                <w:szCs w:val="21"/>
                <w:highlight w:val="none"/>
              </w:rPr>
              <w:t>15</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44FACCAE">
            <w:pPr>
              <w:jc w:val="center"/>
              <w:rPr>
                <w:rFonts w:hint="eastAsia" w:ascii="宋体" w:hAnsi="宋体" w:cs="宋体"/>
                <w:b/>
                <w:bCs/>
                <w:color w:val="auto"/>
                <w:kern w:val="0"/>
                <w:szCs w:val="21"/>
                <w:highlight w:val="none"/>
              </w:rPr>
            </w:pPr>
            <w:r>
              <w:rPr>
                <w:rFonts w:hint="eastAsia" w:ascii="宋体" w:hAnsi="宋体" w:eastAsia="宋体" w:cs="宋体"/>
                <w:color w:val="auto"/>
                <w:szCs w:val="21"/>
                <w:highlight w:val="none"/>
              </w:rPr>
              <w:t>投标预备会</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5B03D6DC">
            <w:pPr>
              <w:rPr>
                <w:rFonts w:ascii="宋体" w:hAnsi="宋体" w:cs="宋体"/>
                <w:color w:val="auto"/>
                <w:kern w:val="0"/>
                <w:szCs w:val="21"/>
                <w:highlight w:val="none"/>
              </w:rPr>
            </w:pPr>
            <w:r>
              <w:rPr>
                <w:rFonts w:hint="eastAsia" w:ascii="宋体" w:hAnsi="宋体"/>
                <w:color w:val="auto"/>
                <w:szCs w:val="21"/>
                <w:highlight w:val="none"/>
                <w:lang w:eastAsia="zh-CN"/>
              </w:rPr>
              <w:t>☑</w:t>
            </w:r>
            <w:r>
              <w:rPr>
                <w:rFonts w:hint="eastAsia" w:ascii="宋体" w:hAnsi="宋体" w:eastAsia="宋体" w:cs="宋体"/>
                <w:color w:val="auto"/>
                <w:szCs w:val="21"/>
                <w:highlight w:val="none"/>
              </w:rPr>
              <w:t>不召开          □召开</w:t>
            </w:r>
          </w:p>
        </w:tc>
      </w:tr>
      <w:tr w14:paraId="311B88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56C3BC6C">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5D463AD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构成</w:t>
            </w:r>
            <w:r>
              <w:rPr>
                <w:rFonts w:hint="eastAsia" w:ascii="宋体" w:hAnsi="宋体" w:eastAsia="宋体" w:cs="宋体"/>
                <w:color w:val="auto"/>
                <w:szCs w:val="21"/>
                <w:highlight w:val="none"/>
                <w:lang w:eastAsia="zh-CN"/>
              </w:rPr>
              <w:t>磋商文件</w:t>
            </w:r>
            <w:r>
              <w:rPr>
                <w:rFonts w:hint="eastAsia" w:ascii="宋体" w:hAnsi="宋体" w:eastAsia="宋体" w:cs="宋体"/>
                <w:color w:val="auto"/>
                <w:szCs w:val="21"/>
                <w:highlight w:val="none"/>
              </w:rPr>
              <w:t>的</w:t>
            </w:r>
          </w:p>
          <w:p w14:paraId="7A49A73B">
            <w:pPr>
              <w:jc w:val="center"/>
              <w:rPr>
                <w:rFonts w:hint="eastAsia" w:ascii="宋体" w:hAnsi="宋体" w:cs="宋体"/>
                <w:b/>
                <w:bCs/>
                <w:color w:val="auto"/>
                <w:kern w:val="0"/>
                <w:szCs w:val="21"/>
                <w:highlight w:val="none"/>
              </w:rPr>
            </w:pPr>
            <w:r>
              <w:rPr>
                <w:rFonts w:hint="eastAsia" w:ascii="宋体" w:hAnsi="宋体" w:eastAsia="宋体" w:cs="宋体"/>
                <w:color w:val="auto"/>
                <w:szCs w:val="21"/>
                <w:highlight w:val="none"/>
              </w:rPr>
              <w:t>其他材料</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92E749D">
            <w:pPr>
              <w:rPr>
                <w:rFonts w:hint="eastAsia" w:ascii="宋体" w:hAnsi="宋体" w:cs="宋体"/>
                <w:color w:val="auto"/>
                <w:kern w:val="0"/>
                <w:szCs w:val="21"/>
                <w:highlight w:val="none"/>
              </w:rPr>
            </w:pPr>
            <w:r>
              <w:rPr>
                <w:rFonts w:hint="eastAsia" w:ascii="宋体" w:hAnsi="宋体" w:eastAsia="宋体" w:cs="宋体"/>
                <w:color w:val="auto"/>
                <w:szCs w:val="21"/>
                <w:highlight w:val="none"/>
              </w:rPr>
              <w:t>与本项目有关的解答、澄清、修改与补充等</w:t>
            </w:r>
          </w:p>
        </w:tc>
      </w:tr>
      <w:tr w14:paraId="42AA13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7C0BE007">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0AEE62C7">
            <w:pPr>
              <w:jc w:val="center"/>
              <w:rPr>
                <w:rFonts w:hint="eastAsia" w:ascii="宋体" w:hAnsi="宋体"/>
                <w:color w:val="auto"/>
                <w:szCs w:val="21"/>
                <w:highlight w:val="none"/>
              </w:rPr>
            </w:pPr>
            <w:r>
              <w:rPr>
                <w:rFonts w:hint="eastAsia" w:ascii="宋体" w:hAnsi="宋体" w:eastAsia="宋体"/>
                <w:color w:val="auto"/>
                <w:szCs w:val="21"/>
                <w:highlight w:val="none"/>
                <w:lang w:eastAsia="zh-CN"/>
              </w:rPr>
              <w:t>供应商</w:t>
            </w:r>
            <w:r>
              <w:rPr>
                <w:rFonts w:hint="eastAsia" w:ascii="宋体" w:hAnsi="宋体" w:eastAsia="宋体"/>
                <w:color w:val="auto"/>
                <w:szCs w:val="21"/>
                <w:highlight w:val="none"/>
              </w:rPr>
              <w:t>要求澄清</w:t>
            </w:r>
            <w:r>
              <w:rPr>
                <w:rFonts w:hint="eastAsia" w:ascii="宋体" w:hAnsi="宋体" w:eastAsia="宋体"/>
                <w:color w:val="auto"/>
                <w:szCs w:val="21"/>
                <w:highlight w:val="none"/>
                <w:lang w:eastAsia="zh-CN"/>
              </w:rPr>
              <w:t>磋商文件</w:t>
            </w:r>
            <w:r>
              <w:rPr>
                <w:rFonts w:hint="eastAsia" w:ascii="宋体" w:hAnsi="宋体" w:eastAsia="宋体"/>
                <w:color w:val="auto"/>
                <w:szCs w:val="21"/>
                <w:highlight w:val="none"/>
              </w:rPr>
              <w:t>的截止时间</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E0B9A50">
            <w:pPr>
              <w:ind w:firstLine="420" w:firstLineChars="200"/>
              <w:rPr>
                <w:rFonts w:hint="eastAsia" w:ascii="宋体" w:hAnsi="宋体"/>
                <w:color w:val="auto"/>
                <w:highlight w:val="none"/>
              </w:rPr>
            </w:pPr>
            <w:r>
              <w:rPr>
                <w:rFonts w:hint="eastAsia" w:ascii="宋体" w:hAnsi="宋体" w:eastAsia="宋体"/>
                <w:color w:val="auto"/>
                <w:szCs w:val="21"/>
                <w:highlight w:val="none"/>
              </w:rPr>
              <w:t>按</w:t>
            </w:r>
            <w:r>
              <w:rPr>
                <w:rFonts w:hint="eastAsia" w:ascii="宋体" w:hAnsi="宋体" w:eastAsia="宋体"/>
                <w:color w:val="auto"/>
                <w:szCs w:val="21"/>
                <w:highlight w:val="none"/>
                <w:lang w:eastAsia="zh-CN"/>
              </w:rPr>
              <w:t>磋商文件</w:t>
            </w:r>
            <w:r>
              <w:rPr>
                <w:rFonts w:hint="eastAsia" w:ascii="宋体" w:hAnsi="宋体" w:eastAsia="宋体"/>
                <w:color w:val="auto"/>
                <w:szCs w:val="21"/>
                <w:highlight w:val="none"/>
              </w:rPr>
              <w:t>规定的</w:t>
            </w:r>
            <w:r>
              <w:rPr>
                <w:rFonts w:hint="eastAsia" w:ascii="宋体" w:hAnsi="宋体" w:eastAsia="宋体"/>
                <w:color w:val="auto"/>
                <w:szCs w:val="21"/>
                <w:highlight w:val="none"/>
                <w:lang w:eastAsia="zh-CN"/>
              </w:rPr>
              <w:t>响应文件</w:t>
            </w:r>
            <w:r>
              <w:rPr>
                <w:rFonts w:hint="eastAsia" w:ascii="宋体" w:hAnsi="宋体" w:eastAsia="宋体"/>
                <w:color w:val="auto"/>
                <w:szCs w:val="21"/>
                <w:highlight w:val="none"/>
              </w:rPr>
              <w:t>截止前对</w:t>
            </w:r>
            <w:r>
              <w:rPr>
                <w:rFonts w:hint="eastAsia" w:ascii="宋体" w:hAnsi="宋体" w:eastAsia="宋体"/>
                <w:color w:val="auto"/>
                <w:szCs w:val="21"/>
                <w:highlight w:val="none"/>
                <w:lang w:eastAsia="zh-CN"/>
              </w:rPr>
              <w:t>磋商文件</w:t>
            </w:r>
            <w:r>
              <w:rPr>
                <w:rFonts w:hint="eastAsia" w:ascii="宋体" w:hAnsi="宋体" w:eastAsia="宋体"/>
                <w:color w:val="auto"/>
                <w:szCs w:val="21"/>
                <w:highlight w:val="none"/>
              </w:rPr>
              <w:t>内容中的问题在电子交易系统中提出。</w:t>
            </w:r>
          </w:p>
        </w:tc>
      </w:tr>
      <w:tr w14:paraId="5F4DD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8"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3BF84058">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7D654166">
            <w:pPr>
              <w:jc w:val="center"/>
              <w:rPr>
                <w:rFonts w:hint="eastAsia" w:ascii="宋体" w:hAnsi="宋体"/>
                <w:color w:val="auto"/>
                <w:szCs w:val="21"/>
                <w:highlight w:val="none"/>
              </w:rPr>
            </w:pPr>
            <w:r>
              <w:rPr>
                <w:rFonts w:hint="eastAsia" w:ascii="宋体" w:hAnsi="宋体" w:eastAsia="宋体" w:cs="宋体"/>
                <w:b/>
                <w:bCs/>
                <w:color w:val="auto"/>
                <w:szCs w:val="21"/>
                <w:highlight w:val="none"/>
                <w:lang w:eastAsia="zh-CN"/>
              </w:rPr>
              <w:t>投标截止</w:t>
            </w:r>
            <w:r>
              <w:rPr>
                <w:rFonts w:hint="eastAsia" w:ascii="宋体" w:hAnsi="宋体" w:eastAsia="宋体" w:cs="宋体"/>
                <w:b/>
                <w:bCs/>
                <w:color w:val="auto"/>
                <w:szCs w:val="21"/>
                <w:highlight w:val="none"/>
              </w:rPr>
              <w:t>时间</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68070597">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202</w:t>
            </w:r>
            <w:r>
              <w:rPr>
                <w:rFonts w:hint="eastAsia" w:ascii="宋体" w:hAnsi="宋体" w:cs="宋体"/>
                <w:b/>
                <w:bCs/>
                <w:color w:val="auto"/>
                <w:szCs w:val="21"/>
                <w:highlight w:val="none"/>
                <w:lang w:val="en-US" w:eastAsia="zh-CN"/>
              </w:rPr>
              <w:t>6</w:t>
            </w:r>
            <w:r>
              <w:rPr>
                <w:rFonts w:hint="eastAsia" w:ascii="宋体" w:hAnsi="宋体" w:eastAsia="宋体" w:cs="宋体"/>
                <w:b/>
                <w:bCs/>
                <w:color w:val="auto"/>
                <w:szCs w:val="21"/>
                <w:highlight w:val="none"/>
                <w:lang w:val="en-US" w:eastAsia="zh-CN"/>
              </w:rPr>
              <w:t>年</w:t>
            </w:r>
            <w:r>
              <w:rPr>
                <w:rFonts w:hint="eastAsia" w:ascii="宋体" w:hAnsi="宋体" w:cs="宋体"/>
                <w:b/>
                <w:bCs/>
                <w:color w:val="auto"/>
                <w:szCs w:val="21"/>
                <w:highlight w:val="none"/>
                <w:lang w:val="en-US" w:eastAsia="zh-CN"/>
              </w:rPr>
              <w:t>08</w:t>
            </w:r>
            <w:r>
              <w:rPr>
                <w:rFonts w:hint="eastAsia" w:ascii="宋体" w:hAnsi="宋体" w:eastAsia="宋体" w:cs="宋体"/>
                <w:b/>
                <w:bCs/>
                <w:color w:val="auto"/>
                <w:szCs w:val="21"/>
                <w:highlight w:val="none"/>
                <w:lang w:val="en-US" w:eastAsia="zh-CN"/>
              </w:rPr>
              <w:t>月</w:t>
            </w:r>
            <w:r>
              <w:rPr>
                <w:rFonts w:hint="eastAsia" w:ascii="宋体" w:hAnsi="宋体" w:cs="宋体"/>
                <w:b/>
                <w:bCs/>
                <w:color w:val="auto"/>
                <w:szCs w:val="21"/>
                <w:highlight w:val="none"/>
                <w:lang w:val="en-US" w:eastAsia="zh-CN"/>
              </w:rPr>
              <w:t>04</w:t>
            </w:r>
            <w:r>
              <w:rPr>
                <w:rFonts w:hint="eastAsia" w:ascii="宋体" w:hAnsi="宋体" w:eastAsia="宋体" w:cs="宋体"/>
                <w:b/>
                <w:bCs/>
                <w:color w:val="auto"/>
                <w:szCs w:val="21"/>
                <w:highlight w:val="none"/>
                <w:lang w:val="en-US" w:eastAsia="zh-CN"/>
              </w:rPr>
              <w:t>日</w:t>
            </w:r>
            <w:r>
              <w:rPr>
                <w:rFonts w:hint="eastAsia" w:ascii="宋体" w:hAnsi="宋体" w:cs="宋体"/>
                <w:b/>
                <w:bCs/>
                <w:color w:val="auto"/>
                <w:szCs w:val="21"/>
                <w:highlight w:val="none"/>
                <w:lang w:val="en-US" w:eastAsia="zh-CN"/>
              </w:rPr>
              <w:t>09</w:t>
            </w:r>
            <w:r>
              <w:rPr>
                <w:rFonts w:hint="eastAsia" w:ascii="宋体" w:hAnsi="宋体" w:eastAsia="宋体" w:cs="宋体"/>
                <w:b/>
                <w:bCs/>
                <w:color w:val="auto"/>
                <w:szCs w:val="21"/>
                <w:highlight w:val="none"/>
                <w:lang w:val="en-US" w:eastAsia="zh-CN"/>
              </w:rPr>
              <w:t>时</w:t>
            </w:r>
            <w:r>
              <w:rPr>
                <w:rFonts w:hint="eastAsia" w:ascii="宋体" w:hAnsi="宋体" w:cs="宋体"/>
                <w:b/>
                <w:bCs/>
                <w:color w:val="auto"/>
                <w:szCs w:val="21"/>
                <w:highlight w:val="none"/>
                <w:lang w:val="en-US" w:eastAsia="zh-CN"/>
              </w:rPr>
              <w:t>00</w:t>
            </w:r>
            <w:r>
              <w:rPr>
                <w:rFonts w:hint="eastAsia" w:ascii="宋体" w:hAnsi="宋体" w:eastAsia="宋体" w:cs="宋体"/>
                <w:b/>
                <w:bCs/>
                <w:color w:val="auto"/>
                <w:szCs w:val="21"/>
                <w:highlight w:val="none"/>
                <w:lang w:val="en-US" w:eastAsia="zh-CN"/>
              </w:rPr>
              <w:t>分</w:t>
            </w:r>
            <w:r>
              <w:rPr>
                <w:rFonts w:hint="eastAsia" w:ascii="宋体" w:hAnsi="宋体" w:eastAsia="宋体" w:cs="宋体"/>
                <w:b/>
                <w:bCs/>
                <w:color w:val="auto"/>
                <w:szCs w:val="21"/>
                <w:highlight w:val="none"/>
              </w:rPr>
              <w:t>（北京时间）</w:t>
            </w:r>
          </w:p>
          <w:p w14:paraId="0A00B866">
            <w:pPr>
              <w:rPr>
                <w:rFonts w:hint="eastAsia" w:ascii="宋体" w:hAnsi="宋体"/>
                <w:color w:val="auto"/>
                <w:szCs w:val="21"/>
                <w:highlight w:val="none"/>
              </w:rPr>
            </w:pPr>
            <w:r>
              <w:rPr>
                <w:rFonts w:hint="eastAsia" w:ascii="宋体" w:hAnsi="宋体" w:eastAsia="宋体" w:cs="宋体"/>
                <w:b/>
                <w:bCs/>
                <w:color w:val="auto"/>
                <w:szCs w:val="21"/>
                <w:highlight w:val="none"/>
              </w:rPr>
              <w:t>注：全面实行在线“不见面”开标，</w:t>
            </w:r>
            <w:r>
              <w:rPr>
                <w:rFonts w:hint="eastAsia" w:ascii="宋体" w:hAnsi="宋体" w:eastAsia="宋体" w:cs="宋体"/>
                <w:b/>
                <w:bCs/>
                <w:color w:val="auto"/>
                <w:szCs w:val="21"/>
                <w:highlight w:val="none"/>
                <w:lang w:eastAsia="zh-CN"/>
              </w:rPr>
              <w:t>供应商</w:t>
            </w:r>
            <w:r>
              <w:rPr>
                <w:rFonts w:hint="eastAsia" w:ascii="宋体" w:hAnsi="宋体" w:eastAsia="宋体" w:cs="宋体"/>
                <w:b/>
                <w:bCs/>
                <w:color w:val="auto"/>
                <w:szCs w:val="21"/>
                <w:highlight w:val="none"/>
              </w:rPr>
              <w:t>远程在线解密</w:t>
            </w:r>
            <w:r>
              <w:rPr>
                <w:rFonts w:hint="eastAsia" w:ascii="宋体" w:hAnsi="宋体" w:eastAsia="宋体" w:cs="宋体"/>
                <w:b/>
                <w:bCs/>
                <w:color w:val="auto"/>
                <w:szCs w:val="21"/>
                <w:highlight w:val="none"/>
                <w:lang w:eastAsia="zh-CN"/>
              </w:rPr>
              <w:t>响应文件</w:t>
            </w:r>
            <w:r>
              <w:rPr>
                <w:rFonts w:hint="eastAsia" w:ascii="宋体" w:hAnsi="宋体" w:eastAsia="宋体" w:cs="宋体"/>
                <w:b/>
                <w:bCs/>
                <w:color w:val="auto"/>
                <w:szCs w:val="21"/>
                <w:highlight w:val="none"/>
              </w:rPr>
              <w:t>，不再到开标现场，</w:t>
            </w:r>
            <w:r>
              <w:rPr>
                <w:rFonts w:hint="eastAsia" w:ascii="宋体" w:hAnsi="宋体" w:eastAsia="宋体" w:cs="宋体"/>
                <w:b/>
                <w:bCs/>
                <w:color w:val="auto"/>
                <w:szCs w:val="21"/>
                <w:highlight w:val="none"/>
                <w:lang w:eastAsia="zh-CN"/>
              </w:rPr>
              <w:t>供应商</w:t>
            </w:r>
            <w:r>
              <w:rPr>
                <w:rFonts w:hint="eastAsia" w:ascii="宋体" w:hAnsi="宋体" w:eastAsia="宋体" w:cs="宋体"/>
                <w:b/>
                <w:bCs/>
                <w:color w:val="auto"/>
                <w:szCs w:val="21"/>
                <w:highlight w:val="none"/>
              </w:rPr>
              <w:t>开标前应仔细阅读《“不见面”开标注意事项及操作流程》。</w:t>
            </w:r>
          </w:p>
        </w:tc>
      </w:tr>
      <w:tr w14:paraId="04F73C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6"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5D47A407">
            <w:pPr>
              <w:jc w:val="center"/>
              <w:rPr>
                <w:rFonts w:hint="default" w:ascii="宋体" w:hAnsi="宋体" w:eastAsia="宋体"/>
                <w:color w:val="auto"/>
                <w:szCs w:val="21"/>
                <w:highlight w:val="none"/>
                <w:lang w:val="en-US" w:eastAsia="zh-CN"/>
              </w:rPr>
            </w:pPr>
            <w:r>
              <w:rPr>
                <w:rFonts w:hint="eastAsia" w:ascii="宋体" w:hAnsi="宋体" w:eastAsia="宋体" w:cs="宋体"/>
                <w:color w:val="auto"/>
                <w:szCs w:val="21"/>
                <w:highlight w:val="none"/>
                <w:lang w:val="en-US" w:eastAsia="zh-CN"/>
              </w:rPr>
              <w:t>19</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6F0CAC62">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lang w:eastAsia="zh-CN"/>
              </w:rPr>
              <w:t>响应文件电子版</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6723D453">
            <w:pPr>
              <w:pStyle w:val="8"/>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电子</w:t>
            </w:r>
            <w:r>
              <w:rPr>
                <w:rFonts w:hint="eastAsia" w:ascii="宋体" w:hAnsi="宋体" w:eastAsia="宋体"/>
                <w:color w:val="auto"/>
                <w:szCs w:val="21"/>
                <w:highlight w:val="none"/>
                <w:lang w:eastAsia="zh-CN"/>
              </w:rPr>
              <w:t>响应文件</w:t>
            </w:r>
            <w:r>
              <w:rPr>
                <w:rFonts w:hint="eastAsia" w:ascii="宋体" w:hAnsi="宋体" w:eastAsia="宋体"/>
                <w:color w:val="auto"/>
                <w:szCs w:val="21"/>
                <w:highlight w:val="none"/>
              </w:rPr>
              <w:t>成功上传至【全国公共资源交易平台（河南省·平顶山市）】公共资源交易系统1份（文件格式为：xxx公司_项目名称.file）；</w:t>
            </w:r>
          </w:p>
          <w:p w14:paraId="6747AA66">
            <w:pPr>
              <w:pStyle w:val="8"/>
              <w:ind w:firstLine="420" w:firstLineChars="200"/>
              <w:rPr>
                <w:rFonts w:ascii="宋体" w:hAnsi="宋体" w:eastAsia="宋体"/>
                <w:color w:val="auto"/>
                <w:szCs w:val="21"/>
                <w:highlight w:val="none"/>
              </w:rPr>
            </w:pPr>
            <w:r>
              <w:rPr>
                <w:rFonts w:hint="eastAsia" w:ascii="宋体" w:hAnsi="宋体" w:eastAsia="宋体"/>
                <w:color w:val="auto"/>
                <w:szCs w:val="21"/>
                <w:highlight w:val="none"/>
                <w:lang w:eastAsia="zh-CN"/>
              </w:rPr>
              <w:t>供应商</w:t>
            </w:r>
            <w:r>
              <w:rPr>
                <w:rFonts w:hint="eastAsia" w:ascii="宋体" w:hAnsi="宋体" w:eastAsia="宋体"/>
                <w:color w:val="auto"/>
                <w:szCs w:val="21"/>
                <w:highlight w:val="none"/>
              </w:rPr>
              <w:t>提交的电子</w:t>
            </w:r>
            <w:r>
              <w:rPr>
                <w:rFonts w:hint="eastAsia" w:ascii="宋体" w:hAnsi="宋体" w:eastAsia="宋体"/>
                <w:color w:val="auto"/>
                <w:szCs w:val="21"/>
                <w:highlight w:val="none"/>
                <w:lang w:eastAsia="zh-CN"/>
              </w:rPr>
              <w:t>响应文件</w:t>
            </w:r>
            <w:r>
              <w:rPr>
                <w:rFonts w:hint="eastAsia" w:ascii="宋体" w:hAnsi="宋体" w:eastAsia="宋体"/>
                <w:color w:val="auto"/>
                <w:szCs w:val="21"/>
                <w:highlight w:val="none"/>
              </w:rPr>
              <w:t>，必须是通过“文件制作系统”制作，并经过签章和加密后生成的电子响应文件。</w:t>
            </w:r>
          </w:p>
          <w:p w14:paraId="3AF172FE">
            <w:pPr>
              <w:ind w:firstLine="420" w:firstLineChars="200"/>
              <w:rPr>
                <w:rFonts w:hint="eastAsia" w:ascii="宋体" w:hAnsi="宋体"/>
                <w:color w:val="auto"/>
                <w:szCs w:val="21"/>
                <w:highlight w:val="none"/>
              </w:rPr>
            </w:pPr>
            <w:r>
              <w:rPr>
                <w:rFonts w:hint="eastAsia" w:ascii="宋体" w:hAnsi="宋体" w:eastAsia="宋体" w:cs="宋体"/>
                <w:color w:val="auto"/>
                <w:szCs w:val="21"/>
                <w:highlight w:val="none"/>
              </w:rPr>
              <w:t>为便于采购人存档，开标结束后</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须提供2套胶装成册的纸质</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（系统中下载，显示签章及交易中心水印，黑白打印即可）提交至代理公司（可邮寄）。</w:t>
            </w:r>
          </w:p>
        </w:tc>
      </w:tr>
      <w:tr w14:paraId="2D9DAD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7E2ABE9B">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2A52C771">
            <w:pPr>
              <w:jc w:val="center"/>
              <w:rPr>
                <w:rFonts w:hint="eastAsia" w:ascii="宋体" w:hAnsi="宋体" w:eastAsia="宋体" w:cs="新宋体"/>
                <w:b/>
                <w:bCs/>
                <w:color w:val="auto"/>
                <w:kern w:val="0"/>
                <w:szCs w:val="21"/>
                <w:highlight w:val="none"/>
                <w:lang w:eastAsia="zh-CN"/>
              </w:rPr>
            </w:pPr>
            <w:r>
              <w:rPr>
                <w:rFonts w:hint="eastAsia" w:ascii="宋体" w:hAnsi="宋体" w:eastAsia="宋体" w:cs="宋体"/>
                <w:b/>
                <w:bCs/>
                <w:color w:val="auto"/>
                <w:szCs w:val="21"/>
                <w:highlight w:val="none"/>
                <w:lang w:eastAsia="zh-CN"/>
              </w:rPr>
              <w:t>磋商有效期</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75FA9B86">
            <w:pPr>
              <w:rPr>
                <w:rFonts w:hint="eastAsia" w:ascii="宋体" w:hAnsi="宋体"/>
                <w:b/>
                <w:bCs/>
                <w:color w:val="auto"/>
                <w:highlight w:val="none"/>
              </w:rPr>
            </w:pPr>
            <w:r>
              <w:rPr>
                <w:rFonts w:hint="eastAsia" w:ascii="宋体" w:hAnsi="宋体" w:eastAsia="宋体" w:cs="宋体"/>
                <w:b/>
                <w:bCs/>
                <w:color w:val="auto"/>
                <w:szCs w:val="21"/>
                <w:highlight w:val="none"/>
                <w:lang w:eastAsia="zh-CN"/>
              </w:rPr>
              <w:t>自响应文件递交截止之日起</w:t>
            </w:r>
            <w:r>
              <w:rPr>
                <w:rFonts w:hint="eastAsia" w:ascii="宋体" w:hAnsi="宋体" w:cs="宋体"/>
                <w:b/>
                <w:bCs/>
                <w:color w:val="auto"/>
                <w:szCs w:val="21"/>
                <w:highlight w:val="none"/>
                <w:lang w:val="en-US" w:eastAsia="zh-CN"/>
              </w:rPr>
              <w:t>6</w:t>
            </w:r>
            <w:r>
              <w:rPr>
                <w:rFonts w:hint="eastAsia" w:ascii="宋体" w:hAnsi="宋体" w:eastAsia="宋体" w:cs="宋体"/>
                <w:b/>
                <w:bCs/>
                <w:color w:val="auto"/>
                <w:szCs w:val="21"/>
                <w:highlight w:val="none"/>
                <w:lang w:eastAsia="zh-CN"/>
              </w:rPr>
              <w:t>0日历天</w:t>
            </w:r>
          </w:p>
        </w:tc>
      </w:tr>
      <w:tr w14:paraId="17ED81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599" w:type="dxa"/>
            <w:vMerge w:val="restart"/>
            <w:tcBorders>
              <w:top w:val="single" w:color="auto" w:sz="4" w:space="0"/>
              <w:left w:val="single" w:color="auto" w:sz="4" w:space="0"/>
              <w:bottom w:val="single" w:color="auto" w:sz="4" w:space="0"/>
              <w:right w:val="single" w:color="auto" w:sz="4" w:space="0"/>
            </w:tcBorders>
            <w:noWrap w:val="0"/>
            <w:vAlign w:val="center"/>
          </w:tcPr>
          <w:p w14:paraId="70B110A3">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5431A818">
            <w:pPr>
              <w:jc w:val="center"/>
              <w:rPr>
                <w:rFonts w:hint="eastAsia" w:ascii="宋体" w:hAnsi="宋体"/>
                <w:b/>
                <w:bCs/>
                <w:color w:val="auto"/>
                <w:szCs w:val="21"/>
                <w:highlight w:val="none"/>
              </w:rPr>
            </w:pP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保证金</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1345AD15">
            <w:pPr>
              <w:rPr>
                <w:rFonts w:hint="eastAsia" w:ascii="宋体" w:hAnsi="宋体"/>
                <w:color w:val="auto"/>
                <w:highlight w:val="none"/>
              </w:rPr>
            </w:pPr>
            <w:r>
              <w:rPr>
                <w:rFonts w:hint="eastAsia" w:ascii="宋体" w:hAnsi="宋体" w:eastAsia="宋体" w:cs="宋体"/>
                <w:color w:val="auto"/>
                <w:szCs w:val="21"/>
                <w:highlight w:val="none"/>
              </w:rPr>
              <w:t>不收取</w:t>
            </w:r>
          </w:p>
        </w:tc>
      </w:tr>
      <w:tr w14:paraId="4700F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599" w:type="dxa"/>
            <w:vMerge w:val="continue"/>
            <w:tcBorders>
              <w:top w:val="single" w:color="auto" w:sz="4" w:space="0"/>
              <w:left w:val="single" w:color="auto" w:sz="4" w:space="0"/>
              <w:bottom w:val="single" w:color="auto" w:sz="4" w:space="0"/>
              <w:right w:val="single" w:color="auto" w:sz="4" w:space="0"/>
            </w:tcBorders>
            <w:noWrap w:val="0"/>
            <w:vAlign w:val="center"/>
          </w:tcPr>
          <w:p w14:paraId="5668C0DD">
            <w:pPr>
              <w:jc w:val="center"/>
              <w:rPr>
                <w:rFonts w:hint="eastAsia" w:ascii="宋体" w:hAnsi="宋体"/>
                <w:color w:val="auto"/>
                <w:szCs w:val="21"/>
                <w:highlight w:val="none"/>
              </w:rPr>
            </w:pPr>
          </w:p>
        </w:tc>
        <w:tc>
          <w:tcPr>
            <w:tcW w:w="2251" w:type="dxa"/>
            <w:tcBorders>
              <w:top w:val="single" w:color="auto" w:sz="4" w:space="0"/>
              <w:left w:val="single" w:color="auto" w:sz="4" w:space="0"/>
              <w:bottom w:val="single" w:color="auto" w:sz="4" w:space="0"/>
              <w:right w:val="single" w:color="auto" w:sz="4" w:space="0"/>
            </w:tcBorders>
            <w:noWrap w:val="0"/>
            <w:vAlign w:val="center"/>
          </w:tcPr>
          <w:p w14:paraId="52C56AAB">
            <w:pPr>
              <w:jc w:val="center"/>
              <w:rPr>
                <w:rFonts w:hint="eastAsia" w:ascii="宋体" w:hAnsi="宋体" w:cs="宋体"/>
                <w:color w:val="auto"/>
                <w:kern w:val="0"/>
                <w:szCs w:val="21"/>
                <w:highlight w:val="none"/>
              </w:rPr>
            </w:pPr>
            <w:r>
              <w:rPr>
                <w:rFonts w:hint="eastAsia" w:ascii="宋体" w:hAnsi="宋体" w:eastAsia="宋体" w:cs="宋体"/>
                <w:color w:val="auto"/>
                <w:szCs w:val="21"/>
                <w:highlight w:val="none"/>
              </w:rPr>
              <w:t>履约保证金</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5C9D3170">
            <w:pPr>
              <w:rPr>
                <w:rFonts w:hint="eastAsia" w:ascii="宋体" w:hAnsi="宋体" w:cs="宋体"/>
                <w:color w:val="auto"/>
                <w:kern w:val="0"/>
                <w:szCs w:val="21"/>
                <w:highlight w:val="none"/>
              </w:rPr>
            </w:pPr>
            <w:r>
              <w:rPr>
                <w:rFonts w:hint="eastAsia" w:ascii="宋体" w:hAnsi="宋体" w:eastAsia="宋体" w:cs="宋体"/>
                <w:color w:val="auto"/>
                <w:szCs w:val="21"/>
                <w:highlight w:val="none"/>
              </w:rPr>
              <w:t>不收取</w:t>
            </w:r>
          </w:p>
        </w:tc>
      </w:tr>
      <w:tr w14:paraId="4C1ED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599" w:type="dxa"/>
            <w:vMerge w:val="continue"/>
            <w:tcBorders>
              <w:top w:val="single" w:color="auto" w:sz="4" w:space="0"/>
              <w:left w:val="single" w:color="auto" w:sz="4" w:space="0"/>
              <w:bottom w:val="single" w:color="auto" w:sz="4" w:space="0"/>
              <w:right w:val="single" w:color="auto" w:sz="4" w:space="0"/>
            </w:tcBorders>
            <w:noWrap w:val="0"/>
            <w:vAlign w:val="center"/>
          </w:tcPr>
          <w:p w14:paraId="0E42F79E">
            <w:pPr>
              <w:jc w:val="center"/>
              <w:rPr>
                <w:rFonts w:hint="eastAsia" w:ascii="宋体" w:hAnsi="宋体"/>
                <w:color w:val="auto"/>
                <w:szCs w:val="21"/>
                <w:highlight w:val="none"/>
              </w:rPr>
            </w:pPr>
          </w:p>
        </w:tc>
        <w:tc>
          <w:tcPr>
            <w:tcW w:w="2251" w:type="dxa"/>
            <w:tcBorders>
              <w:top w:val="single" w:color="auto" w:sz="4" w:space="0"/>
              <w:left w:val="single" w:color="auto" w:sz="4" w:space="0"/>
              <w:bottom w:val="single" w:color="auto" w:sz="4" w:space="0"/>
              <w:right w:val="single" w:color="auto" w:sz="4" w:space="0"/>
            </w:tcBorders>
            <w:noWrap w:val="0"/>
            <w:vAlign w:val="center"/>
          </w:tcPr>
          <w:p w14:paraId="07E5632D">
            <w:pPr>
              <w:jc w:val="center"/>
              <w:rPr>
                <w:rFonts w:hint="eastAsia" w:ascii="宋体" w:hAnsi="宋体"/>
                <w:b/>
                <w:bCs/>
                <w:color w:val="auto"/>
                <w:szCs w:val="21"/>
                <w:highlight w:val="none"/>
              </w:rPr>
            </w:pPr>
            <w:r>
              <w:rPr>
                <w:rFonts w:hint="eastAsia" w:ascii="宋体" w:hAnsi="宋体" w:eastAsia="宋体" w:cs="宋体"/>
                <w:color w:val="auto"/>
                <w:szCs w:val="21"/>
                <w:highlight w:val="none"/>
                <w:lang w:eastAsia="zh-CN"/>
              </w:rPr>
              <w:t>磋商文件</w:t>
            </w:r>
            <w:r>
              <w:rPr>
                <w:rFonts w:hint="eastAsia" w:ascii="宋体" w:hAnsi="宋体" w:eastAsia="宋体" w:cs="宋体"/>
                <w:color w:val="auto"/>
                <w:szCs w:val="21"/>
                <w:highlight w:val="none"/>
              </w:rPr>
              <w:t>费用</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E2DCDC4">
            <w:pPr>
              <w:rPr>
                <w:rFonts w:hint="eastAsia" w:ascii="宋体" w:hAnsi="宋体"/>
                <w:color w:val="auto"/>
                <w:szCs w:val="21"/>
                <w:highlight w:val="none"/>
              </w:rPr>
            </w:pPr>
            <w:r>
              <w:rPr>
                <w:rFonts w:hint="eastAsia" w:ascii="宋体" w:hAnsi="宋体" w:eastAsia="宋体" w:cs="宋体"/>
                <w:color w:val="auto"/>
                <w:szCs w:val="21"/>
                <w:highlight w:val="none"/>
              </w:rPr>
              <w:t>不收取</w:t>
            </w:r>
          </w:p>
        </w:tc>
      </w:tr>
      <w:tr w14:paraId="318FD5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3"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73AA54E0">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2E47C266">
            <w:pPr>
              <w:jc w:val="center"/>
              <w:rPr>
                <w:rFonts w:hint="eastAsia" w:ascii="宋体" w:hAnsi="宋体"/>
                <w:b/>
                <w:bCs/>
                <w:color w:val="auto"/>
                <w:highlight w:val="none"/>
              </w:rPr>
            </w:pPr>
            <w:r>
              <w:rPr>
                <w:rFonts w:hint="eastAsia" w:ascii="宋体" w:hAnsi="宋体" w:eastAsia="宋体" w:cs="宋体"/>
                <w:color w:val="auto"/>
                <w:szCs w:val="21"/>
                <w:highlight w:val="none"/>
              </w:rPr>
              <w:t>签字或盖章要求</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6E04F446">
            <w:pPr>
              <w:pStyle w:val="8"/>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lang w:eastAsia="zh-CN"/>
              </w:rPr>
              <w:t>供应商</w:t>
            </w:r>
            <w:r>
              <w:rPr>
                <w:rFonts w:hint="eastAsia" w:ascii="宋体" w:hAnsi="宋体" w:eastAsia="宋体"/>
                <w:color w:val="auto"/>
                <w:szCs w:val="21"/>
                <w:highlight w:val="none"/>
              </w:rPr>
              <w:t>在制作</w:t>
            </w:r>
            <w:r>
              <w:rPr>
                <w:rFonts w:hint="eastAsia" w:ascii="宋体" w:hAnsi="宋体" w:eastAsia="宋体"/>
                <w:color w:val="auto"/>
                <w:szCs w:val="21"/>
                <w:highlight w:val="none"/>
                <w:lang w:eastAsia="zh-CN"/>
              </w:rPr>
              <w:t>响应文件</w:t>
            </w:r>
            <w:r>
              <w:rPr>
                <w:rFonts w:hint="eastAsia" w:ascii="宋体" w:hAnsi="宋体" w:eastAsia="宋体"/>
                <w:color w:val="auto"/>
                <w:szCs w:val="21"/>
                <w:highlight w:val="none"/>
              </w:rPr>
              <w:t>时，应将</w:t>
            </w:r>
            <w:r>
              <w:rPr>
                <w:rFonts w:hint="eastAsia" w:ascii="宋体" w:hAnsi="宋体" w:eastAsia="宋体"/>
                <w:color w:val="auto"/>
                <w:szCs w:val="21"/>
                <w:highlight w:val="none"/>
                <w:lang w:eastAsia="zh-CN"/>
              </w:rPr>
              <w:t>磋商文件</w:t>
            </w:r>
            <w:r>
              <w:rPr>
                <w:rFonts w:hint="eastAsia" w:ascii="宋体" w:hAnsi="宋体" w:eastAsia="宋体"/>
                <w:color w:val="auto"/>
                <w:szCs w:val="21"/>
                <w:highlight w:val="none"/>
              </w:rPr>
              <w:t>格式中明确签字盖章的内容电子签章（包括企业电子签章及法定代表人电子签章）。</w:t>
            </w:r>
          </w:p>
          <w:p w14:paraId="459373FB">
            <w:pPr>
              <w:ind w:firstLine="420" w:firstLineChars="200"/>
              <w:rPr>
                <w:rFonts w:hint="eastAsia" w:ascii="宋体" w:hAnsi="宋体"/>
                <w:color w:val="auto"/>
                <w:kern w:val="0"/>
                <w:sz w:val="24"/>
                <w:highlight w:val="none"/>
              </w:rPr>
            </w:pPr>
            <w:r>
              <w:rPr>
                <w:rFonts w:hint="eastAsia" w:ascii="宋体" w:hAnsi="宋体" w:eastAsia="宋体"/>
                <w:color w:val="auto"/>
                <w:szCs w:val="21"/>
                <w:highlight w:val="none"/>
              </w:rPr>
              <w:t>电子化</w:t>
            </w:r>
            <w:r>
              <w:rPr>
                <w:rFonts w:hint="eastAsia" w:ascii="宋体" w:hAnsi="宋体" w:eastAsia="宋体"/>
                <w:color w:val="auto"/>
                <w:szCs w:val="21"/>
                <w:highlight w:val="none"/>
                <w:lang w:eastAsia="zh-CN"/>
              </w:rPr>
              <w:t>响应文件</w:t>
            </w:r>
            <w:r>
              <w:rPr>
                <w:rFonts w:hint="eastAsia" w:ascii="宋体" w:hAnsi="宋体" w:eastAsia="宋体"/>
                <w:color w:val="auto"/>
                <w:szCs w:val="21"/>
                <w:highlight w:val="none"/>
              </w:rPr>
              <w:t>具体制作教材请</w:t>
            </w:r>
            <w:r>
              <w:rPr>
                <w:rFonts w:hint="eastAsia" w:ascii="宋体" w:hAnsi="宋体" w:eastAsia="宋体"/>
                <w:color w:val="auto"/>
                <w:szCs w:val="21"/>
                <w:highlight w:val="none"/>
                <w:lang w:eastAsia="zh-CN"/>
              </w:rPr>
              <w:t>供应商</w:t>
            </w:r>
            <w:r>
              <w:rPr>
                <w:rFonts w:hint="eastAsia" w:ascii="宋体" w:hAnsi="宋体" w:eastAsia="宋体"/>
                <w:color w:val="auto"/>
                <w:szCs w:val="21"/>
                <w:highlight w:val="none"/>
              </w:rPr>
              <w:t>通过</w:t>
            </w:r>
            <w:r>
              <w:rPr>
                <w:rFonts w:hint="eastAsia" w:ascii="宋体" w:hAnsi="宋体" w:eastAsia="宋体" w:cs="宋体"/>
                <w:color w:val="auto"/>
                <w:szCs w:val="21"/>
                <w:highlight w:val="none"/>
              </w:rPr>
              <w:t>CA</w:t>
            </w:r>
            <w:r>
              <w:rPr>
                <w:rFonts w:hint="eastAsia" w:ascii="宋体" w:hAnsi="宋体" w:eastAsia="宋体"/>
                <w:color w:val="auto"/>
                <w:szCs w:val="21"/>
                <w:highlight w:val="none"/>
              </w:rPr>
              <w:t>证书登录平顶山市公共资源电子化交易系统在右上角“组件下载”中查看。</w:t>
            </w:r>
          </w:p>
        </w:tc>
      </w:tr>
      <w:tr w14:paraId="19339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7060603">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2FDABA7D">
            <w:pPr>
              <w:jc w:val="center"/>
              <w:rPr>
                <w:rFonts w:hint="eastAsia" w:ascii="宋体" w:hAnsi="宋体"/>
                <w:color w:val="auto"/>
                <w:szCs w:val="21"/>
                <w:highlight w:val="none"/>
              </w:rPr>
            </w:pPr>
            <w:r>
              <w:rPr>
                <w:rFonts w:hint="eastAsia" w:ascii="宋体" w:hAnsi="宋体" w:eastAsia="宋体" w:cs="宋体"/>
                <w:b/>
                <w:bCs/>
                <w:color w:val="auto"/>
                <w:szCs w:val="21"/>
                <w:highlight w:val="none"/>
              </w:rPr>
              <w:t>递交</w:t>
            </w:r>
            <w:r>
              <w:rPr>
                <w:rFonts w:hint="eastAsia" w:ascii="宋体" w:hAnsi="宋体" w:eastAsia="宋体" w:cs="宋体"/>
                <w:b/>
                <w:bCs/>
                <w:color w:val="auto"/>
                <w:szCs w:val="21"/>
                <w:highlight w:val="none"/>
                <w:lang w:eastAsia="zh-CN"/>
              </w:rPr>
              <w:t>响应文件</w:t>
            </w:r>
            <w:r>
              <w:rPr>
                <w:rFonts w:hint="eastAsia" w:ascii="宋体" w:hAnsi="宋体" w:eastAsia="宋体" w:cs="宋体"/>
                <w:b/>
                <w:bCs/>
                <w:color w:val="auto"/>
                <w:szCs w:val="21"/>
                <w:highlight w:val="none"/>
              </w:rPr>
              <w:t>地点</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4BA6F9A4">
            <w:pPr>
              <w:rPr>
                <w:rFonts w:hint="eastAsia" w:ascii="宋体" w:hAnsi="宋体"/>
                <w:color w:val="auto"/>
                <w:szCs w:val="21"/>
                <w:highlight w:val="none"/>
              </w:rPr>
            </w:pPr>
            <w:r>
              <w:rPr>
                <w:rFonts w:hint="eastAsia" w:ascii="宋体" w:hAnsi="宋体" w:eastAsia="宋体" w:cs="宋体"/>
                <w:b/>
                <w:bCs/>
                <w:color w:val="auto"/>
                <w:szCs w:val="21"/>
                <w:highlight w:val="none"/>
              </w:rPr>
              <w:t>平顶山市公共资源交易中心电子交易系统</w:t>
            </w:r>
          </w:p>
        </w:tc>
      </w:tr>
      <w:tr w14:paraId="0CCF5B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5249BD5">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1878B2E9">
            <w:pPr>
              <w:jc w:val="center"/>
              <w:rPr>
                <w:rFonts w:hint="eastAsia" w:ascii="宋体" w:hAnsi="宋体"/>
                <w:b/>
                <w:bCs/>
                <w:color w:val="auto"/>
                <w:szCs w:val="21"/>
                <w:highlight w:val="none"/>
              </w:rPr>
            </w:pPr>
            <w:r>
              <w:rPr>
                <w:rFonts w:hint="eastAsia" w:ascii="宋体" w:hAnsi="宋体" w:eastAsia="宋体" w:cs="宋体"/>
                <w:b/>
                <w:bCs/>
                <w:color w:val="auto"/>
                <w:szCs w:val="21"/>
                <w:highlight w:val="none"/>
              </w:rPr>
              <w:t>开标时间和地点</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EC210D9">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开标时间：同</w:t>
            </w:r>
            <w:r>
              <w:rPr>
                <w:rFonts w:hint="eastAsia" w:ascii="宋体" w:hAnsi="宋体" w:eastAsia="宋体" w:cs="宋体"/>
                <w:b/>
                <w:bCs/>
                <w:color w:val="auto"/>
                <w:szCs w:val="21"/>
                <w:highlight w:val="none"/>
                <w:lang w:eastAsia="zh-CN"/>
              </w:rPr>
              <w:t>投标截止</w:t>
            </w:r>
            <w:r>
              <w:rPr>
                <w:rFonts w:hint="eastAsia" w:ascii="宋体" w:hAnsi="宋体" w:eastAsia="宋体" w:cs="宋体"/>
                <w:b/>
                <w:bCs/>
                <w:color w:val="auto"/>
                <w:szCs w:val="21"/>
                <w:highlight w:val="none"/>
              </w:rPr>
              <w:t>时间；</w:t>
            </w:r>
          </w:p>
          <w:p w14:paraId="62E78840">
            <w:pPr>
              <w:rPr>
                <w:rFonts w:hint="eastAsia" w:ascii="宋体" w:hAnsi="宋体"/>
                <w:color w:val="auto"/>
                <w:szCs w:val="21"/>
                <w:highlight w:val="none"/>
              </w:rPr>
            </w:pPr>
            <w:r>
              <w:rPr>
                <w:rFonts w:hint="eastAsia" w:ascii="宋体" w:hAnsi="宋体" w:eastAsia="宋体" w:cs="宋体"/>
                <w:b/>
                <w:bCs/>
                <w:color w:val="auto"/>
                <w:szCs w:val="21"/>
                <w:highlight w:val="none"/>
              </w:rPr>
              <w:t>开标地点：平顶山市公共资源交易中心电子交易系统</w:t>
            </w:r>
          </w:p>
        </w:tc>
      </w:tr>
      <w:tr w14:paraId="43B51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5AD8F97">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60F35A7D">
            <w:pPr>
              <w:jc w:val="center"/>
              <w:rPr>
                <w:rFonts w:hint="eastAsia" w:ascii="宋体" w:hAnsi="宋体"/>
                <w:b/>
                <w:bCs/>
                <w:color w:val="auto"/>
                <w:szCs w:val="21"/>
                <w:highlight w:val="none"/>
              </w:rPr>
            </w:pPr>
            <w:r>
              <w:rPr>
                <w:rFonts w:hint="eastAsia" w:ascii="宋体" w:hAnsi="宋体" w:eastAsia="宋体" w:cs="宋体"/>
                <w:color w:val="auto"/>
                <w:szCs w:val="21"/>
                <w:highlight w:val="none"/>
              </w:rPr>
              <w:t>开标程序</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D75CA72">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（1）电子化</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采用双重加密方式。到达</w:t>
            </w:r>
            <w:r>
              <w:rPr>
                <w:rFonts w:hint="eastAsia" w:ascii="宋体" w:hAnsi="宋体" w:eastAsia="宋体" w:cs="宋体"/>
                <w:color w:val="auto"/>
                <w:szCs w:val="21"/>
                <w:highlight w:val="none"/>
                <w:lang w:eastAsia="zh-CN"/>
              </w:rPr>
              <w:t>投标截止</w:t>
            </w:r>
            <w:r>
              <w:rPr>
                <w:rFonts w:hint="eastAsia" w:ascii="宋体" w:hAnsi="宋体" w:eastAsia="宋体" w:cs="宋体"/>
                <w:color w:val="auto"/>
                <w:szCs w:val="21"/>
                <w:highlight w:val="none"/>
              </w:rPr>
              <w:t>时间时，首先由中介服务机构在电子交易系统本项目不见面开标大厅确定开标后，再由</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在规定的时间内使用 CA 证书对</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进行再次解密。</w:t>
            </w:r>
          </w:p>
          <w:p w14:paraId="65AEA4E7">
            <w:pPr>
              <w:ind w:firstLine="420" w:firstLineChars="200"/>
              <w:rPr>
                <w:rFonts w:hint="eastAsia" w:ascii="宋体" w:hAnsi="宋体"/>
                <w:b/>
                <w:bCs/>
                <w:color w:val="auto"/>
                <w:szCs w:val="21"/>
                <w:highlight w:val="none"/>
              </w:rPr>
            </w:pPr>
            <w:r>
              <w:rPr>
                <w:rFonts w:hint="eastAsia" w:ascii="宋体" w:hAnsi="宋体" w:eastAsia="宋体" w:cs="宋体"/>
                <w:color w:val="auto"/>
                <w:szCs w:val="21"/>
                <w:highlight w:val="none"/>
              </w:rPr>
              <w:t>（2）待所有</w:t>
            </w:r>
            <w:r>
              <w:rPr>
                <w:rFonts w:hint="eastAsia" w:ascii="宋体" w:hAnsi="宋体" w:eastAsia="宋体" w:cs="宋体"/>
                <w:color w:val="auto"/>
                <w:szCs w:val="21"/>
                <w:highlight w:val="none"/>
                <w:lang w:eastAsia="zh-CN"/>
              </w:rPr>
              <w:t>供应商响应文件</w:t>
            </w:r>
            <w:r>
              <w:rPr>
                <w:rFonts w:hint="eastAsia" w:ascii="宋体" w:hAnsi="宋体" w:eastAsia="宋体" w:cs="宋体"/>
                <w:color w:val="auto"/>
                <w:szCs w:val="21"/>
                <w:highlight w:val="none"/>
              </w:rPr>
              <w:t>解密完成五分钟后，由中介服务机构操作确定开标结束。</w:t>
            </w:r>
          </w:p>
        </w:tc>
      </w:tr>
      <w:tr w14:paraId="7AD25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41"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55DD8F53">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1A39064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的组建</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3C133D1">
            <w:pPr>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由有关技术、经济等方面的专家组成，成员人数为3人以上单数，其中技术、经济等方面的专家不得少于成员总数的2／3注。上述规定为一组评标专家组成方式，根据项目标段数量和评标工作量，可由由多组专家完成评审，但一个标段只能由一组专家评审。</w:t>
            </w:r>
          </w:p>
        </w:tc>
      </w:tr>
      <w:tr w14:paraId="53A663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5"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03EEAE9">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54B23898">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是否授权</w:t>
            </w:r>
            <w:r>
              <w:rPr>
                <w:rFonts w:hint="eastAsia" w:ascii="宋体" w:hAnsi="宋体" w:eastAsia="宋体" w:cs="宋体"/>
                <w:color w:val="auto"/>
                <w:szCs w:val="21"/>
                <w:highlight w:val="none"/>
                <w:lang w:eastAsia="zh-CN"/>
              </w:rPr>
              <w:t>磋商小组</w:t>
            </w:r>
          </w:p>
          <w:p w14:paraId="25301274">
            <w:pPr>
              <w:jc w:val="center"/>
              <w:rPr>
                <w:rFonts w:hint="eastAsia" w:ascii="宋体" w:hAnsi="宋体"/>
                <w:b/>
                <w:bCs/>
                <w:color w:val="auto"/>
                <w:szCs w:val="21"/>
                <w:highlight w:val="none"/>
              </w:rPr>
            </w:pPr>
            <w:r>
              <w:rPr>
                <w:rFonts w:hint="eastAsia" w:ascii="宋体" w:hAnsi="宋体" w:eastAsia="宋体" w:cs="宋体"/>
                <w:color w:val="auto"/>
                <w:szCs w:val="21"/>
                <w:highlight w:val="none"/>
              </w:rPr>
              <w:t>确定中标人</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37AF2853">
            <w:pPr>
              <w:ind w:firstLine="420" w:firstLineChars="200"/>
              <w:rPr>
                <w:rFonts w:hint="eastAsia" w:ascii="宋体" w:hAnsi="宋体"/>
                <w:b/>
                <w:bCs/>
                <w:color w:val="auto"/>
                <w:szCs w:val="21"/>
                <w:highlight w:val="none"/>
              </w:rPr>
            </w:pPr>
            <w:r>
              <w:rPr>
                <w:rFonts w:hint="eastAsia" w:ascii="宋体" w:hAnsi="宋体" w:eastAsia="宋体" w:cs="宋体"/>
                <w:color w:val="auto"/>
                <w:szCs w:val="21"/>
                <w:highlight w:val="none"/>
              </w:rPr>
              <w:t>否，由</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最后得分高低推荐前</w:t>
            </w:r>
            <w:r>
              <w:rPr>
                <w:rFonts w:hint="eastAsia" w:ascii="宋体" w:hAnsi="宋体" w:eastAsia="宋体" w:cs="宋体"/>
                <w:color w:val="auto"/>
                <w:szCs w:val="21"/>
                <w:highlight w:val="none"/>
                <w:lang w:eastAsia="zh-CN"/>
              </w:rPr>
              <w:t>3名</w:t>
            </w:r>
            <w:r>
              <w:rPr>
                <w:rFonts w:hint="eastAsia" w:ascii="宋体" w:hAnsi="宋体" w:eastAsia="宋体" w:cs="宋体"/>
                <w:color w:val="auto"/>
                <w:szCs w:val="21"/>
                <w:highlight w:val="none"/>
              </w:rPr>
              <w:t>为中标候选人。若排名第一的中标候选人放弃中标、因不可抗力提出不能履行合同，采购人可以确定第二中标候选人为中标人；依此类推。当所有中标候选人因上述原因不能签订合同的，采购人将依法重新组织招标。</w:t>
            </w:r>
          </w:p>
        </w:tc>
      </w:tr>
      <w:tr w14:paraId="65EF2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08"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253913E9">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2533ED0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接收质疑函的方式</w:t>
            </w:r>
          </w:p>
          <w:p w14:paraId="2B4C7200">
            <w:pPr>
              <w:jc w:val="center"/>
              <w:rPr>
                <w:rFonts w:hint="eastAsia" w:ascii="宋体" w:hAnsi="宋体"/>
                <w:b/>
                <w:bCs/>
                <w:color w:val="auto"/>
                <w:szCs w:val="21"/>
                <w:highlight w:val="none"/>
              </w:rPr>
            </w:pPr>
            <w:r>
              <w:rPr>
                <w:rFonts w:hint="eastAsia" w:ascii="宋体" w:hAnsi="宋体" w:eastAsia="宋体" w:cs="宋体"/>
                <w:color w:val="auto"/>
                <w:szCs w:val="21"/>
                <w:highlight w:val="none"/>
              </w:rPr>
              <w:t>和联系方式</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48504AA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（1）供应商认为采购文件、采购过程和中标结果使自己的权益受到损害的, 可以在知道或者应知其权益受到损害之日起七个工作日内，通过平顶山市公共资源交易平台向招标人（代理机构）、行政监督部门提出在线质疑（异议）、投诉。</w:t>
            </w:r>
          </w:p>
          <w:p w14:paraId="673DE2E9">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（2）质疑函的内容、格式：应符合《政府采购质疑和投诉办法》（财政部第 94 号令）相关规定和财政部门制定的《政府采购质疑函范本》格式。</w:t>
            </w:r>
          </w:p>
          <w:p w14:paraId="2543BB7F">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（3）供应商应在法定质疑期内一次性提出针对同一采购程序环节的质疑。</w:t>
            </w:r>
          </w:p>
          <w:p w14:paraId="54139463">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（4）质疑函的格式和内容应当符合相关法律法规的要求。联系方式如下：</w:t>
            </w:r>
          </w:p>
          <w:p w14:paraId="722A0E99">
            <w:pPr>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联系人：</w:t>
            </w:r>
            <w:r>
              <w:rPr>
                <w:rFonts w:hint="eastAsia" w:ascii="宋体" w:hAnsi="宋体" w:cs="宋体"/>
                <w:color w:val="auto"/>
                <w:szCs w:val="21"/>
                <w:highlight w:val="none"/>
                <w:lang w:val="en-US" w:eastAsia="zh-CN"/>
              </w:rPr>
              <w:t>谷先生</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联系方式</w:t>
            </w:r>
            <w:r>
              <w:rPr>
                <w:rFonts w:hint="eastAsia" w:ascii="宋体" w:hAnsi="宋体" w:eastAsia="宋体" w:cs="宋体"/>
                <w:color w:val="auto"/>
                <w:szCs w:val="21"/>
                <w:highlight w:val="none"/>
              </w:rPr>
              <w:t>：</w:t>
            </w:r>
            <w:r>
              <w:rPr>
                <w:rFonts w:hint="eastAsia" w:ascii="宋体" w:hAnsi="宋体" w:cs="宋体"/>
                <w:color w:val="auto"/>
                <w:kern w:val="0"/>
                <w:szCs w:val="21"/>
                <w:highlight w:val="none"/>
              </w:rPr>
              <w:t>18103906134</w:t>
            </w:r>
          </w:p>
          <w:p w14:paraId="3A28C66C">
            <w:pPr>
              <w:ind w:firstLine="420" w:firstLineChars="200"/>
              <w:rPr>
                <w:rFonts w:hint="eastAsia" w:ascii="宋体" w:hAnsi="宋体"/>
                <w:b/>
                <w:bCs/>
                <w:color w:val="auto"/>
                <w:szCs w:val="21"/>
                <w:highlight w:val="none"/>
              </w:rPr>
            </w:pPr>
            <w:r>
              <w:rPr>
                <w:rFonts w:hint="eastAsia" w:ascii="宋体" w:hAnsi="宋体" w:eastAsia="宋体" w:cs="宋体"/>
                <w:color w:val="auto"/>
                <w:szCs w:val="21"/>
                <w:highlight w:val="none"/>
              </w:rPr>
              <w:t>对</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提出的质疑，采购人、采购代理机构应当依法及时答复和处理，不得推诿扯皮故意刁难，须进行实质性回应。</w:t>
            </w:r>
          </w:p>
        </w:tc>
      </w:tr>
      <w:tr w14:paraId="7DC00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57AF142A">
            <w:pPr>
              <w:jc w:val="center"/>
              <w:rPr>
                <w:rFonts w:hint="default" w:ascii="宋体" w:hAnsi="宋体" w:eastAsia="宋体"/>
                <w:color w:val="auto"/>
                <w:szCs w:val="21"/>
                <w:highlight w:val="none"/>
                <w:lang w:val="en-US" w:eastAsia="zh-CN"/>
              </w:rPr>
            </w:pPr>
            <w:r>
              <w:rPr>
                <w:rFonts w:hint="eastAsia" w:ascii="宋体" w:hAnsi="宋体" w:eastAsia="宋体" w:cs="宋体"/>
                <w:color w:val="auto"/>
                <w:szCs w:val="21"/>
                <w:highlight w:val="none"/>
                <w:lang w:val="en-US" w:eastAsia="zh-CN"/>
              </w:rPr>
              <w:t>29</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417B5327">
            <w:pPr>
              <w:jc w:val="center"/>
              <w:rPr>
                <w:rFonts w:hint="eastAsia" w:ascii="宋体" w:hAnsi="宋体"/>
                <w:b/>
                <w:bCs/>
                <w:color w:val="auto"/>
                <w:szCs w:val="21"/>
                <w:highlight w:val="none"/>
              </w:rPr>
            </w:pPr>
            <w:r>
              <w:rPr>
                <w:rFonts w:hint="eastAsia" w:ascii="宋体" w:hAnsi="宋体" w:eastAsia="宋体" w:cs="宋体"/>
                <w:color w:val="auto"/>
                <w:szCs w:val="21"/>
                <w:highlight w:val="none"/>
              </w:rPr>
              <w:t>最高投标限价</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39EE42DB">
            <w:pPr>
              <w:pStyle w:val="8"/>
              <w:rPr>
                <w:rFonts w:hint="eastAsia" w:ascii="宋体" w:hAnsi="宋体" w:eastAsia="宋体"/>
                <w:b/>
                <w:bCs/>
                <w:color w:val="auto"/>
                <w:szCs w:val="21"/>
                <w:highlight w:val="none"/>
              </w:rPr>
            </w:pPr>
            <w:r>
              <w:rPr>
                <w:rFonts w:hint="eastAsia" w:ascii="宋体" w:hAnsi="宋体" w:eastAsia="宋体"/>
                <w:b/>
                <w:bCs/>
                <w:color w:val="auto"/>
                <w:szCs w:val="21"/>
                <w:highlight w:val="none"/>
              </w:rPr>
              <w:t>1.</w:t>
            </w:r>
            <w:r>
              <w:rPr>
                <w:rFonts w:hint="eastAsia" w:ascii="宋体" w:hAnsi="宋体" w:eastAsia="宋体"/>
                <w:b/>
                <w:bCs/>
                <w:color w:val="auto"/>
                <w:szCs w:val="21"/>
                <w:highlight w:val="none"/>
                <w:lang w:eastAsia="zh-CN"/>
              </w:rPr>
              <w:t>最高投标限价</w:t>
            </w:r>
            <w:r>
              <w:rPr>
                <w:rFonts w:hint="eastAsia" w:ascii="宋体" w:hAnsi="宋体" w:eastAsia="宋体"/>
                <w:b/>
                <w:bCs/>
                <w:color w:val="auto"/>
                <w:szCs w:val="21"/>
                <w:highlight w:val="none"/>
              </w:rPr>
              <w:t>为人民币706527.03元。</w:t>
            </w:r>
          </w:p>
          <w:p w14:paraId="71505C65">
            <w:pPr>
              <w:rPr>
                <w:rFonts w:hint="eastAsia" w:ascii="宋体" w:hAnsi="宋体"/>
                <w:b/>
                <w:bCs/>
                <w:color w:val="auto"/>
                <w:szCs w:val="21"/>
                <w:highlight w:val="none"/>
              </w:rPr>
            </w:pPr>
            <w:r>
              <w:rPr>
                <w:rFonts w:hint="eastAsia" w:ascii="宋体" w:hAnsi="宋体" w:eastAsia="宋体"/>
                <w:b/>
                <w:bCs/>
                <w:color w:val="auto"/>
                <w:szCs w:val="21"/>
                <w:highlight w:val="none"/>
              </w:rPr>
              <w:t>2.各</w:t>
            </w:r>
            <w:r>
              <w:rPr>
                <w:rFonts w:hint="eastAsia" w:ascii="宋体" w:hAnsi="宋体" w:eastAsia="宋体"/>
                <w:b/>
                <w:bCs/>
                <w:color w:val="auto"/>
                <w:szCs w:val="21"/>
                <w:highlight w:val="none"/>
                <w:lang w:eastAsia="zh-CN"/>
              </w:rPr>
              <w:t>供应商</w:t>
            </w:r>
            <w:r>
              <w:rPr>
                <w:rFonts w:hint="eastAsia" w:ascii="宋体" w:hAnsi="宋体" w:eastAsia="宋体"/>
                <w:b/>
                <w:bCs/>
                <w:color w:val="auto"/>
                <w:szCs w:val="21"/>
                <w:highlight w:val="none"/>
              </w:rPr>
              <w:t>的投标报价超出</w:t>
            </w:r>
            <w:r>
              <w:rPr>
                <w:rFonts w:hint="eastAsia" w:ascii="宋体" w:hAnsi="宋体" w:eastAsia="宋体"/>
                <w:b/>
                <w:bCs/>
                <w:color w:val="auto"/>
                <w:szCs w:val="21"/>
                <w:highlight w:val="none"/>
                <w:lang w:eastAsia="zh-CN"/>
              </w:rPr>
              <w:t>最高投标限价</w:t>
            </w:r>
            <w:r>
              <w:rPr>
                <w:rFonts w:hint="eastAsia" w:ascii="宋体" w:hAnsi="宋体" w:eastAsia="宋体"/>
                <w:b/>
                <w:bCs/>
                <w:color w:val="auto"/>
                <w:szCs w:val="21"/>
                <w:highlight w:val="none"/>
              </w:rPr>
              <w:t>的按无效标处理。</w:t>
            </w:r>
          </w:p>
        </w:tc>
      </w:tr>
      <w:tr w14:paraId="3EFF0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11"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5314CEB1">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22198B27">
            <w:pPr>
              <w:jc w:val="center"/>
              <w:rPr>
                <w:rFonts w:hint="eastAsia" w:ascii="宋体" w:hAnsi="宋体"/>
                <w:b/>
                <w:bCs/>
                <w:color w:val="auto"/>
                <w:szCs w:val="21"/>
                <w:highlight w:val="none"/>
              </w:rPr>
            </w:pPr>
            <w:r>
              <w:rPr>
                <w:rFonts w:hint="eastAsia" w:ascii="宋体" w:hAnsi="宋体" w:eastAsia="宋体" w:cs="宋体"/>
                <w:color w:val="auto"/>
                <w:szCs w:val="21"/>
                <w:highlight w:val="none"/>
              </w:rPr>
              <w:t>付款方式</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74D89E8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1、合同签订后，具备开工条件（人工、材料、机械进驻），拨付合同价款的30%预付款。</w:t>
            </w:r>
          </w:p>
          <w:p w14:paraId="4730662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2、工程竣工验收合格后拨付至合同价款的80%。</w:t>
            </w:r>
          </w:p>
          <w:p w14:paraId="6B2B9217">
            <w:pPr>
              <w:rPr>
                <w:rFonts w:hint="eastAsia" w:ascii="宋体" w:hAnsi="宋体" w:eastAsia="宋体" w:cs="Times New Roman"/>
                <w:color w:val="auto"/>
                <w:szCs w:val="21"/>
                <w:highlight w:val="none"/>
                <w:lang w:eastAsia="zh-CN"/>
              </w:rPr>
            </w:pPr>
            <w:r>
              <w:rPr>
                <w:rFonts w:hint="eastAsia" w:ascii="宋体" w:hAnsi="宋体" w:eastAsia="宋体" w:cs="宋体"/>
                <w:color w:val="auto"/>
                <w:szCs w:val="21"/>
                <w:highlight w:val="none"/>
              </w:rPr>
              <w:t>3、竣工结算评审后30日内付至工程总结算评审价的100%。</w:t>
            </w:r>
          </w:p>
        </w:tc>
      </w:tr>
      <w:tr w14:paraId="26DBD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295C3B94">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74C3BAB2">
            <w:pPr>
              <w:jc w:val="center"/>
              <w:rPr>
                <w:rFonts w:hint="eastAsia" w:ascii="宋体" w:hAnsi="宋体"/>
                <w:b/>
                <w:bCs/>
                <w:color w:val="auto"/>
                <w:szCs w:val="21"/>
                <w:highlight w:val="none"/>
              </w:rPr>
            </w:pPr>
            <w:r>
              <w:rPr>
                <w:rFonts w:hint="eastAsia" w:ascii="宋体" w:hAnsi="宋体" w:eastAsia="宋体" w:cs="宋体"/>
                <w:color w:val="auto"/>
                <w:szCs w:val="21"/>
                <w:highlight w:val="none"/>
              </w:rPr>
              <w:t>合同签订方式</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6193C982">
            <w:pPr>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合同在线签订，招标人（采购人）与中标人（供应商）利用平顶山公共资源交易平台“合同在线签订模块”，将电子合同推送至对方进行审核，经双方确认均无异议通过后，进行在线签章，完成合同签订并公示。</w:t>
            </w:r>
          </w:p>
          <w:p w14:paraId="2B182FDD">
            <w:pPr>
              <w:rPr>
                <w:rFonts w:hint="eastAsia" w:ascii="宋体" w:hAnsi="宋体"/>
                <w:b/>
                <w:bCs/>
                <w:color w:val="auto"/>
                <w:szCs w:val="21"/>
                <w:highlight w:val="none"/>
              </w:rPr>
            </w:pPr>
            <w:r>
              <w:rPr>
                <w:rFonts w:hint="eastAsia" w:ascii="宋体" w:hAnsi="宋体" w:eastAsia="宋体" w:cs="宋体"/>
                <w:color w:val="auto"/>
                <w:szCs w:val="21"/>
                <w:highlight w:val="none"/>
                <w:lang w:eastAsia="zh-CN"/>
              </w:rPr>
              <w:t>2.原则支持合同在线签订，如因系统等其他因素合同在线签订无法完成时，需法定代表人携带本人身份证（如为授权委托人，则携带法定代表人授权委托书及本人身份证）、单位公章、合同纸质版本及合同电子版。</w:t>
            </w:r>
          </w:p>
        </w:tc>
      </w:tr>
      <w:tr w14:paraId="20BA5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4A272367">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51C1497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政采领域优化营商环境相关政策</w:t>
            </w:r>
          </w:p>
          <w:p w14:paraId="576D289B">
            <w:pPr>
              <w:spacing w:line="360" w:lineRule="auto"/>
              <w:jc w:val="center"/>
              <w:rPr>
                <w:rFonts w:hint="eastAsia" w:ascii="宋体" w:hAnsi="宋体"/>
                <w:b/>
                <w:bCs/>
                <w:color w:val="auto"/>
                <w:szCs w:val="21"/>
                <w:highlight w:val="none"/>
              </w:rPr>
            </w:pPr>
          </w:p>
        </w:tc>
        <w:tc>
          <w:tcPr>
            <w:tcW w:w="6348" w:type="dxa"/>
            <w:tcBorders>
              <w:top w:val="single" w:color="auto" w:sz="4" w:space="0"/>
              <w:left w:val="single" w:color="auto" w:sz="4" w:space="0"/>
              <w:bottom w:val="single" w:color="auto" w:sz="4" w:space="0"/>
              <w:right w:val="single" w:color="auto" w:sz="4" w:space="0"/>
            </w:tcBorders>
            <w:noWrap w:val="0"/>
            <w:vAlign w:val="center"/>
          </w:tcPr>
          <w:p w14:paraId="6869010E">
            <w:pPr>
              <w:spacing w:line="276" w:lineRule="auto"/>
              <w:ind w:firstLine="315" w:firstLineChars="150"/>
              <w:rPr>
                <w:rFonts w:hint="eastAsia" w:ascii="宋体" w:hAnsi="宋体"/>
                <w:color w:val="auto"/>
                <w:szCs w:val="21"/>
              </w:rPr>
            </w:pPr>
            <w:r>
              <w:rPr>
                <w:rFonts w:hint="eastAsia" w:ascii="宋体" w:hAnsi="宋体"/>
                <w:color w:val="auto"/>
                <w:szCs w:val="21"/>
                <w:lang w:val="en-US" w:eastAsia="zh-CN"/>
              </w:rPr>
              <w:t>一</w:t>
            </w:r>
            <w:r>
              <w:rPr>
                <w:rFonts w:hint="eastAsia" w:ascii="宋体" w:hAnsi="宋体"/>
                <w:color w:val="auto"/>
                <w:szCs w:val="21"/>
              </w:rPr>
              <w:t>、维护企业在政府采购活动中的知情权</w:t>
            </w:r>
          </w:p>
          <w:p w14:paraId="1A9D16B4">
            <w:pPr>
              <w:spacing w:line="276" w:lineRule="auto"/>
              <w:ind w:firstLine="315" w:firstLineChars="150"/>
              <w:rPr>
                <w:rFonts w:hint="eastAsia" w:ascii="宋体" w:hAnsi="宋体"/>
                <w:color w:val="auto"/>
                <w:szCs w:val="21"/>
              </w:rPr>
            </w:pPr>
            <w:r>
              <w:rPr>
                <w:rFonts w:hint="eastAsia" w:ascii="宋体" w:hAnsi="宋体"/>
                <w:color w:val="auto"/>
                <w:szCs w:val="21"/>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6A486D06">
            <w:pPr>
              <w:spacing w:line="276" w:lineRule="auto"/>
              <w:ind w:firstLine="315" w:firstLineChars="150"/>
              <w:rPr>
                <w:rFonts w:hint="eastAsia" w:ascii="宋体" w:hAnsi="宋体"/>
                <w:color w:val="auto"/>
                <w:szCs w:val="21"/>
              </w:rPr>
            </w:pPr>
            <w:r>
              <w:rPr>
                <w:rFonts w:hint="eastAsia" w:ascii="宋体" w:hAnsi="宋体"/>
                <w:color w:val="auto"/>
                <w:szCs w:val="21"/>
                <w:lang w:val="en-US" w:eastAsia="zh-CN"/>
              </w:rPr>
              <w:t>二</w:t>
            </w:r>
            <w:r>
              <w:rPr>
                <w:rFonts w:hint="eastAsia" w:ascii="宋体" w:hAnsi="宋体"/>
                <w:color w:val="auto"/>
                <w:szCs w:val="21"/>
              </w:rPr>
              <w:t>、提供中小企业声明函格式</w:t>
            </w:r>
          </w:p>
          <w:p w14:paraId="017871E5">
            <w:pPr>
              <w:spacing w:line="276" w:lineRule="auto"/>
              <w:ind w:firstLine="315" w:firstLineChars="150"/>
              <w:rPr>
                <w:rFonts w:hint="eastAsia" w:ascii="宋体" w:hAnsi="宋体"/>
                <w:color w:val="auto"/>
                <w:szCs w:val="21"/>
              </w:rPr>
            </w:pPr>
            <w:r>
              <w:rPr>
                <w:rFonts w:hint="eastAsia" w:ascii="宋体" w:hAnsi="宋体"/>
                <w:color w:val="auto"/>
                <w:szCs w:val="21"/>
              </w:rPr>
              <w:t>在采购文件中，采购代理机构应按照财政部、工信部印发的《政府采购促进中小企业发展管理办法》的通知精神（财库〔2020〕46号）提供中小企业声明函格式。注：在编制采购文件时，若采购项目全为货物并专门面向中小企业采购，这里的中小企业指的是货物的制造企业而非投标企业。若大型企业投标，提供的中小企业声明函中全部货物由中小企业制造，大型企业也可投标。若中小企业投标，提供的中小企业声明函中的货物凡含有大型企业制造的，均不可参于投标。服务和工程项目，投标人提供的中小企业声明函指的是投标人自已为中小企业。</w:t>
            </w:r>
          </w:p>
          <w:p w14:paraId="3AF0479F">
            <w:pPr>
              <w:spacing w:line="276" w:lineRule="auto"/>
              <w:ind w:firstLine="315" w:firstLineChars="150"/>
              <w:rPr>
                <w:rFonts w:hint="eastAsia" w:ascii="宋体" w:hAnsi="宋体"/>
                <w:color w:val="auto"/>
                <w:szCs w:val="21"/>
              </w:rPr>
            </w:pPr>
            <w:r>
              <w:rPr>
                <w:rFonts w:hint="eastAsia" w:ascii="宋体" w:hAnsi="宋体"/>
                <w:color w:val="auto"/>
                <w:szCs w:val="21"/>
                <w:lang w:val="en-US" w:eastAsia="zh-CN"/>
              </w:rPr>
              <w:t>三</w:t>
            </w:r>
            <w:r>
              <w:rPr>
                <w:rFonts w:hint="eastAsia" w:ascii="宋体" w:hAnsi="宋体"/>
                <w:color w:val="auto"/>
                <w:szCs w:val="21"/>
              </w:rPr>
              <w:t>、推广政府采购合同融资</w:t>
            </w:r>
          </w:p>
          <w:p w14:paraId="2EC048BB">
            <w:pPr>
              <w:spacing w:line="276" w:lineRule="auto"/>
              <w:ind w:firstLine="315" w:firstLineChars="150"/>
              <w:rPr>
                <w:rFonts w:hint="eastAsia" w:ascii="宋体" w:hAnsi="宋体"/>
                <w:color w:val="auto"/>
                <w:szCs w:val="21"/>
              </w:rPr>
            </w:pPr>
            <w:r>
              <w:rPr>
                <w:rFonts w:hint="eastAsia" w:ascii="宋体" w:hAnsi="宋体"/>
                <w:color w:val="auto"/>
                <w:szCs w:val="21"/>
              </w:rPr>
              <w:t>要求采购人和代理机构将“政府采购合同融资告知函”写入磋商文件，鼓励中标供应商凭借采购合同申请贷款，助力解决中小企业融资难、融资贵的问题。</w:t>
            </w:r>
          </w:p>
          <w:p w14:paraId="0DB041AD">
            <w:pPr>
              <w:spacing w:line="276" w:lineRule="auto"/>
              <w:ind w:firstLine="315" w:firstLineChars="150"/>
              <w:rPr>
                <w:rFonts w:hint="eastAsia" w:ascii="宋体" w:hAnsi="宋体"/>
                <w:color w:val="auto"/>
                <w:szCs w:val="21"/>
              </w:rPr>
            </w:pPr>
            <w:r>
              <w:rPr>
                <w:rFonts w:hint="eastAsia" w:ascii="宋体" w:hAnsi="宋体"/>
                <w:color w:val="auto"/>
                <w:szCs w:val="21"/>
                <w:lang w:val="en-US" w:eastAsia="zh-CN"/>
              </w:rPr>
              <w:t>四</w:t>
            </w:r>
            <w:r>
              <w:rPr>
                <w:rFonts w:hint="eastAsia" w:ascii="宋体" w:hAnsi="宋体"/>
                <w:color w:val="auto"/>
                <w:szCs w:val="21"/>
              </w:rPr>
              <w:t>、落实预留采购份额</w:t>
            </w:r>
          </w:p>
          <w:p w14:paraId="52A869FC">
            <w:pPr>
              <w:spacing w:line="276" w:lineRule="auto"/>
              <w:ind w:firstLine="315" w:firstLineChars="150"/>
              <w:rPr>
                <w:rFonts w:hint="eastAsia" w:ascii="宋体" w:hAnsi="宋体"/>
                <w:color w:val="auto"/>
                <w:szCs w:val="21"/>
              </w:rPr>
            </w:pPr>
            <w:r>
              <w:rPr>
                <w:rFonts w:hint="eastAsia" w:ascii="宋体" w:hAnsi="宋体"/>
                <w:color w:val="auto"/>
                <w:szCs w:val="21"/>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0D5B82E6">
            <w:pPr>
              <w:spacing w:line="276" w:lineRule="auto"/>
              <w:ind w:firstLine="315" w:firstLineChars="150"/>
              <w:rPr>
                <w:rFonts w:hint="eastAsia" w:ascii="宋体" w:hAnsi="宋体"/>
                <w:color w:val="auto"/>
                <w:szCs w:val="21"/>
              </w:rPr>
            </w:pPr>
            <w:r>
              <w:rPr>
                <w:rFonts w:hint="eastAsia" w:ascii="宋体" w:hAnsi="宋体"/>
                <w:color w:val="auto"/>
                <w:szCs w:val="21"/>
                <w:lang w:val="en-US" w:eastAsia="zh-CN"/>
              </w:rPr>
              <w:t>五</w:t>
            </w:r>
            <w:r>
              <w:rPr>
                <w:rFonts w:hint="eastAsia" w:ascii="宋体" w:hAnsi="宋体"/>
                <w:color w:val="auto"/>
                <w:szCs w:val="21"/>
              </w:rPr>
              <w:t>、落实价格评审优惠政策</w:t>
            </w:r>
          </w:p>
          <w:p w14:paraId="4841C3AB">
            <w:pPr>
              <w:spacing w:line="276" w:lineRule="auto"/>
              <w:ind w:firstLine="315" w:firstLineChars="150"/>
              <w:rPr>
                <w:rFonts w:hint="eastAsia" w:ascii="宋体" w:hAnsi="宋体"/>
                <w:color w:val="auto"/>
                <w:szCs w:val="21"/>
              </w:rPr>
            </w:pPr>
            <w:r>
              <w:rPr>
                <w:rFonts w:hint="eastAsia" w:ascii="宋体" w:hAnsi="宋体"/>
                <w:color w:val="auto"/>
                <w:szCs w:val="21"/>
              </w:rPr>
              <w:t>对于未预留份额专门面向中小企业采购的采购项目，以及预留份额项目中的非预留部分采购包，采购人、采购代理机构应当对符合《政府采购促进中小企业发展管理办法》（财库〔2020〕46号）规定的小微企业报价给予10%—20%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4%—6%（工程项目为1%—2%）的价格扣除优惠，用扣除后的价格参加评审。鼓励采购人结合采购标的相关行业平均利润率、市场竞争状况等从高选择价格扣除比例和评审优惠幅度，支持中小企业发展。上述政策应当在采购文件中注明。</w:t>
            </w:r>
          </w:p>
          <w:p w14:paraId="7885EAC7">
            <w:pPr>
              <w:spacing w:line="276" w:lineRule="auto"/>
              <w:ind w:firstLine="315" w:firstLineChars="150"/>
              <w:rPr>
                <w:rFonts w:hint="eastAsia" w:ascii="宋体" w:hAnsi="宋体"/>
                <w:color w:val="auto"/>
                <w:szCs w:val="21"/>
              </w:rPr>
            </w:pPr>
            <w:r>
              <w:rPr>
                <w:rFonts w:hint="eastAsia" w:ascii="宋体" w:hAnsi="宋体"/>
                <w:color w:val="auto"/>
                <w:szCs w:val="21"/>
                <w:lang w:val="en-US" w:eastAsia="zh-CN"/>
              </w:rPr>
              <w:t>六</w:t>
            </w:r>
            <w:r>
              <w:rPr>
                <w:rFonts w:hint="eastAsia" w:ascii="宋体" w:hAnsi="宋体"/>
                <w:color w:val="auto"/>
                <w:szCs w:val="21"/>
              </w:rPr>
              <w:t>、四方信用评价</w:t>
            </w:r>
          </w:p>
          <w:p w14:paraId="50EE047D">
            <w:pPr>
              <w:spacing w:line="276" w:lineRule="auto"/>
              <w:ind w:firstLine="315" w:firstLineChars="150"/>
              <w:rPr>
                <w:rFonts w:hint="eastAsia" w:ascii="宋体" w:hAnsi="宋体"/>
                <w:color w:val="auto"/>
                <w:szCs w:val="21"/>
              </w:rPr>
            </w:pPr>
            <w:r>
              <w:rPr>
                <w:rFonts w:hint="eastAsia" w:ascii="宋体" w:hAnsi="宋体"/>
                <w:color w:val="auto"/>
                <w:szCs w:val="21"/>
              </w:rPr>
              <w:t>现政府采购项目已实行四方信用评价功能，各方主体请登录“平顶山市政府采购网”按照评价要求进行客观公正的评价。</w:t>
            </w:r>
          </w:p>
          <w:p w14:paraId="6A8C279A">
            <w:pPr>
              <w:spacing w:line="276" w:lineRule="auto"/>
              <w:ind w:firstLine="315" w:firstLineChars="150"/>
              <w:rPr>
                <w:rFonts w:hint="eastAsia" w:ascii="宋体" w:hAnsi="宋体"/>
                <w:color w:val="auto"/>
                <w:szCs w:val="21"/>
              </w:rPr>
            </w:pPr>
            <w:r>
              <w:rPr>
                <w:rFonts w:hint="eastAsia" w:ascii="宋体" w:hAnsi="宋体"/>
                <w:color w:val="auto"/>
                <w:szCs w:val="21"/>
              </w:rPr>
              <w:t>1.采购人评价指标</w:t>
            </w:r>
          </w:p>
          <w:p w14:paraId="314272C7">
            <w:pPr>
              <w:spacing w:line="276" w:lineRule="auto"/>
              <w:ind w:firstLine="315" w:firstLineChars="150"/>
              <w:rPr>
                <w:rFonts w:hint="eastAsia" w:ascii="宋体" w:hAnsi="宋体"/>
                <w:color w:val="auto"/>
                <w:szCs w:val="21"/>
              </w:rPr>
            </w:pPr>
            <w:r>
              <w:rPr>
                <w:rFonts w:hint="eastAsia" w:ascii="宋体" w:hAnsi="宋体"/>
                <w:color w:val="auto"/>
                <w:szCs w:val="21"/>
              </w:rPr>
              <w:t>评价主体:中标、成交供应商</w:t>
            </w:r>
          </w:p>
          <w:p w14:paraId="25C4401D">
            <w:pPr>
              <w:spacing w:line="276" w:lineRule="auto"/>
              <w:ind w:firstLine="315" w:firstLineChars="150"/>
              <w:rPr>
                <w:rFonts w:hint="eastAsia" w:ascii="宋体" w:hAnsi="宋体"/>
                <w:color w:val="auto"/>
                <w:szCs w:val="21"/>
              </w:rPr>
            </w:pPr>
            <w:r>
              <w:rPr>
                <w:rFonts w:hint="eastAsia" w:ascii="宋体" w:hAnsi="宋体"/>
                <w:color w:val="auto"/>
                <w:szCs w:val="21"/>
              </w:rPr>
              <w:t>评价节点:合同履约完成后。</w:t>
            </w:r>
          </w:p>
          <w:p w14:paraId="5D75EA86">
            <w:pPr>
              <w:spacing w:line="276" w:lineRule="auto"/>
              <w:ind w:firstLine="315" w:firstLineChars="150"/>
              <w:rPr>
                <w:rFonts w:hint="eastAsia" w:ascii="宋体" w:hAnsi="宋体"/>
                <w:color w:val="auto"/>
                <w:szCs w:val="21"/>
              </w:rPr>
            </w:pPr>
            <w:r>
              <w:rPr>
                <w:rFonts w:hint="eastAsia" w:ascii="宋体" w:hAnsi="宋体"/>
                <w:color w:val="auto"/>
                <w:szCs w:val="21"/>
              </w:rPr>
              <w:t>2.对中标、成交供应商评价指标</w:t>
            </w:r>
          </w:p>
          <w:p w14:paraId="4C56FC44">
            <w:pPr>
              <w:spacing w:line="276" w:lineRule="auto"/>
              <w:ind w:firstLine="315" w:firstLineChars="150"/>
              <w:rPr>
                <w:rFonts w:hint="eastAsia" w:ascii="宋体" w:hAnsi="宋体"/>
                <w:color w:val="auto"/>
                <w:szCs w:val="21"/>
              </w:rPr>
            </w:pPr>
            <w:r>
              <w:rPr>
                <w:rFonts w:hint="eastAsia" w:ascii="宋体" w:hAnsi="宋体"/>
                <w:color w:val="auto"/>
                <w:szCs w:val="21"/>
              </w:rPr>
              <w:t>评价主体为:采购人。</w:t>
            </w:r>
          </w:p>
          <w:p w14:paraId="0E37D29A">
            <w:pPr>
              <w:spacing w:line="276" w:lineRule="auto"/>
              <w:ind w:firstLine="315" w:firstLineChars="150"/>
              <w:rPr>
                <w:rFonts w:hint="eastAsia" w:ascii="宋体" w:hAnsi="宋体"/>
                <w:color w:val="auto"/>
                <w:szCs w:val="21"/>
              </w:rPr>
            </w:pPr>
            <w:r>
              <w:rPr>
                <w:rFonts w:hint="eastAsia" w:ascii="宋体" w:hAnsi="宋体"/>
                <w:color w:val="auto"/>
                <w:szCs w:val="21"/>
              </w:rPr>
              <w:t>评价节点:合同履约完成后。</w:t>
            </w:r>
          </w:p>
          <w:p w14:paraId="237B459C">
            <w:pPr>
              <w:spacing w:line="276" w:lineRule="auto"/>
              <w:ind w:firstLine="315" w:firstLineChars="150"/>
              <w:rPr>
                <w:rFonts w:hint="eastAsia" w:ascii="宋体" w:hAnsi="宋体"/>
                <w:color w:val="auto"/>
                <w:szCs w:val="21"/>
              </w:rPr>
            </w:pPr>
            <w:r>
              <w:rPr>
                <w:rFonts w:hint="eastAsia" w:ascii="宋体" w:hAnsi="宋体"/>
                <w:color w:val="auto"/>
                <w:szCs w:val="21"/>
              </w:rPr>
              <w:t>3.评审专家评价指标</w:t>
            </w:r>
          </w:p>
          <w:p w14:paraId="660C6028">
            <w:pPr>
              <w:spacing w:line="276" w:lineRule="auto"/>
              <w:ind w:firstLine="315" w:firstLineChars="150"/>
              <w:rPr>
                <w:rFonts w:hint="eastAsia" w:ascii="宋体" w:hAnsi="宋体"/>
                <w:color w:val="auto"/>
                <w:szCs w:val="21"/>
              </w:rPr>
            </w:pPr>
            <w:r>
              <w:rPr>
                <w:rFonts w:hint="eastAsia" w:ascii="宋体" w:hAnsi="宋体"/>
                <w:color w:val="auto"/>
                <w:szCs w:val="21"/>
              </w:rPr>
              <w:t>评价主体为:采购人、代理机构。</w:t>
            </w:r>
          </w:p>
          <w:p w14:paraId="7E824C7F">
            <w:pPr>
              <w:spacing w:line="276" w:lineRule="auto"/>
              <w:ind w:firstLine="315" w:firstLineChars="150"/>
              <w:rPr>
                <w:rFonts w:hint="eastAsia" w:ascii="宋体" w:hAnsi="宋体"/>
                <w:color w:val="auto"/>
                <w:szCs w:val="21"/>
              </w:rPr>
            </w:pPr>
            <w:r>
              <w:rPr>
                <w:rFonts w:hint="eastAsia" w:ascii="宋体" w:hAnsi="宋体"/>
                <w:color w:val="auto"/>
                <w:szCs w:val="21"/>
              </w:rPr>
              <w:t>评价节点:项目评审结束后。</w:t>
            </w:r>
          </w:p>
          <w:p w14:paraId="3E154639">
            <w:pPr>
              <w:spacing w:line="276" w:lineRule="auto"/>
              <w:ind w:firstLine="315" w:firstLineChars="150"/>
              <w:rPr>
                <w:rFonts w:hint="eastAsia" w:ascii="宋体" w:hAnsi="宋体"/>
                <w:color w:val="auto"/>
                <w:szCs w:val="21"/>
              </w:rPr>
            </w:pPr>
            <w:r>
              <w:rPr>
                <w:rFonts w:hint="eastAsia" w:ascii="宋体" w:hAnsi="宋体"/>
                <w:color w:val="auto"/>
                <w:szCs w:val="21"/>
              </w:rPr>
              <w:t>4.代理机构评价指标</w:t>
            </w:r>
          </w:p>
          <w:p w14:paraId="60E88EA4">
            <w:pPr>
              <w:spacing w:line="276" w:lineRule="auto"/>
              <w:ind w:firstLine="315" w:firstLineChars="150"/>
              <w:rPr>
                <w:rFonts w:hint="eastAsia" w:ascii="宋体" w:hAnsi="宋体"/>
                <w:color w:val="auto"/>
                <w:szCs w:val="21"/>
              </w:rPr>
            </w:pPr>
            <w:r>
              <w:rPr>
                <w:rFonts w:hint="eastAsia" w:ascii="宋体" w:hAnsi="宋体"/>
                <w:color w:val="auto"/>
                <w:szCs w:val="21"/>
              </w:rPr>
              <w:t>评价主体为:采购人、评审专家、供应商。</w:t>
            </w:r>
          </w:p>
          <w:p w14:paraId="7628010D">
            <w:pPr>
              <w:pStyle w:val="8"/>
              <w:ind w:firstLine="420" w:firstLineChars="200"/>
              <w:rPr>
                <w:rFonts w:hint="eastAsia" w:ascii="宋体" w:hAnsi="宋体"/>
                <w:b/>
                <w:bCs/>
                <w:color w:val="auto"/>
                <w:szCs w:val="21"/>
                <w:highlight w:val="none"/>
              </w:rPr>
            </w:pPr>
            <w:r>
              <w:rPr>
                <w:rFonts w:hint="eastAsia" w:ascii="宋体" w:hAnsi="宋体"/>
                <w:color w:val="auto"/>
                <w:szCs w:val="21"/>
              </w:rPr>
              <w:t>评价节点:项目评审结束后。</w:t>
            </w:r>
          </w:p>
        </w:tc>
      </w:tr>
      <w:tr w14:paraId="47708B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7109D331">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33</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3C985718">
            <w:pPr>
              <w:spacing w:line="276" w:lineRule="auto"/>
              <w:ind w:firstLine="315" w:firstLineChars="150"/>
              <w:rPr>
                <w:rFonts w:hint="eastAsia" w:ascii="宋体" w:hAnsi="宋体" w:eastAsia="宋体" w:cs="Times New Roman"/>
                <w:color w:val="auto"/>
                <w:szCs w:val="21"/>
              </w:rPr>
            </w:pPr>
            <w:r>
              <w:rPr>
                <w:rFonts w:hint="eastAsia" w:ascii="宋体" w:hAnsi="宋体" w:eastAsia="宋体" w:cs="Times New Roman"/>
                <w:color w:val="auto"/>
                <w:szCs w:val="21"/>
              </w:rPr>
              <w:t>强化政府采购异常低价审查</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20D7C776">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（一）采购人应当在采购文件中明确，政府采购评审中出现下列情形之一的，评审委员会应当启动异常低价投标（响应）审查程序：</w:t>
            </w:r>
          </w:p>
          <w:p w14:paraId="6039FD60">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1.投标（响应）报价低于全部通过符合性审查供应商投标（响应）报价平均值50%的，即投标（响应）报价&lt;全部通过符合性审查供应商投标（响应）报价平均值×50%；</w:t>
            </w:r>
          </w:p>
          <w:p w14:paraId="2C178F0F">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2.投标（响应）报价低于通过符合性审查的次低报价供应商投标（响应）报价50%的，即投标（响应）报价&lt;通过符合性审查的次低报价供应商投标（响应）报价×50%；</w:t>
            </w:r>
          </w:p>
          <w:p w14:paraId="7ACFFBA4">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3.投标（响应）报价低于采购项目最高限价45%的，即投标（响应）报价&lt;采购项目最高限价×45%；</w:t>
            </w:r>
          </w:p>
          <w:p w14:paraId="4CCA02B6">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4.评审委员会基于专业判断，认为供应商报价过低，有可能影响产品质量或者不能诚信履约的其他情形。 </w:t>
            </w:r>
          </w:p>
          <w:p w14:paraId="08D520E1">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采购人可以结合具体项目实际情况，提高上述第1项至第3项中启动异常低价投标（响应）审查的数值标准，但是最高不得超过65%。</w:t>
            </w:r>
          </w:p>
          <w:p w14:paraId="1B010979">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相关法律法规对供应商报价有规定的，从其规定。</w:t>
            </w:r>
          </w:p>
          <w:p w14:paraId="3BB7F54D">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FA6C2D7">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320F91F6">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9DA04B">
            <w:pPr>
              <w:spacing w:line="276" w:lineRule="auto"/>
              <w:ind w:firstLine="315" w:firstLineChars="15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48492BE8">
            <w:pPr>
              <w:spacing w:line="276" w:lineRule="auto"/>
              <w:ind w:firstLine="315" w:firstLineChars="150"/>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三）各级财政部门应当加强对评审专家的指导和监管，进一步压实评审专家的责任。财政部门在投诉处理、监督检查中发现评审委员会未按规定对异常低价开展审查的，依法予以纠正并追究评审专家的法律责任。</w:t>
            </w:r>
          </w:p>
        </w:tc>
      </w:tr>
      <w:tr w14:paraId="0C1EB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7"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D68E5FE">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4</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79C2176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落实绿色产品</w:t>
            </w:r>
          </w:p>
          <w:p w14:paraId="6D42908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（节能产品、环境标志产品）</w:t>
            </w:r>
          </w:p>
          <w:p w14:paraId="7B932CC0">
            <w:pPr>
              <w:jc w:val="center"/>
              <w:rPr>
                <w:rFonts w:hint="eastAsia" w:ascii="宋体" w:hAnsi="宋体"/>
                <w:b/>
                <w:bCs/>
                <w:color w:val="auto"/>
                <w:szCs w:val="21"/>
                <w:highlight w:val="none"/>
              </w:rPr>
            </w:pPr>
            <w:r>
              <w:rPr>
                <w:rFonts w:hint="eastAsia" w:ascii="宋体" w:hAnsi="宋体" w:eastAsia="宋体" w:cs="宋体"/>
                <w:color w:val="auto"/>
                <w:szCs w:val="21"/>
                <w:highlight w:val="none"/>
              </w:rPr>
              <w:t>优先采购政策。</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0E42A540">
            <w:pPr>
              <w:pStyle w:val="2"/>
              <w:ind w:left="0" w:leftChars="0" w:right="105" w:rightChars="50" w:firstLine="0" w:firstLineChars="0"/>
              <w:rPr>
                <w:rFonts w:hint="eastAsia" w:ascii="宋体" w:hAnsi="宋体" w:eastAsia="宋体"/>
                <w:b/>
                <w:bCs/>
                <w:color w:val="auto"/>
                <w:szCs w:val="21"/>
                <w:highlight w:val="none"/>
                <w:lang w:val="en-US" w:eastAsia="zh-CN"/>
              </w:rPr>
            </w:pPr>
            <w:r>
              <w:rPr>
                <w:rFonts w:hint="eastAsia" w:ascii="宋体" w:hAnsi="宋体" w:eastAsia="宋体" w:cs="Courier New"/>
                <w:color w:val="auto"/>
                <w:kern w:val="2"/>
                <w:sz w:val="21"/>
                <w:szCs w:val="21"/>
                <w:highlight w:val="none"/>
                <w:lang w:val="en-US" w:eastAsia="zh-CN" w:bidi="ar-SA"/>
              </w:rPr>
              <w:t>落实绿色产品（节能产品、环境标志产品）优先采购政策：为落实《财政部住房城乡建设部工业和信息化部关于扩大政府采购支持绿色建材促进建筑品质提升政策实施范围的通知》（财库〔2022〕35号）要求,加大绿色低碳产品采购力度，全面推广绿色建筑和绿色建材，有关事项通知详见附件5</w:t>
            </w:r>
          </w:p>
        </w:tc>
      </w:tr>
      <w:tr w14:paraId="223FF4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3AE63170">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5</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5245B997">
            <w:pPr>
              <w:spacing w:line="360" w:lineRule="auto"/>
              <w:jc w:val="center"/>
              <w:rPr>
                <w:rFonts w:hint="eastAsia" w:ascii="宋体" w:hAnsi="宋体"/>
                <w:b/>
                <w:bCs/>
                <w:color w:val="auto"/>
                <w:szCs w:val="21"/>
                <w:highlight w:val="none"/>
              </w:rPr>
            </w:pPr>
            <w:r>
              <w:rPr>
                <w:rFonts w:hint="eastAsia" w:ascii="宋体" w:hAnsi="宋体" w:eastAsia="宋体" w:cs="宋体"/>
                <w:b/>
                <w:color w:val="auto"/>
                <w:szCs w:val="21"/>
                <w:highlight w:val="none"/>
              </w:rPr>
              <w:t>本项目所属行业</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0297ABE3">
            <w:pPr>
              <w:pStyle w:val="8"/>
              <w:ind w:firstLine="422" w:firstLineChars="200"/>
              <w:rPr>
                <w:rFonts w:hint="eastAsia" w:ascii="宋体" w:hAnsi="宋体" w:eastAsia="宋体" w:cs="Courier New"/>
                <w:b/>
                <w:bCs/>
                <w:color w:val="auto"/>
                <w:szCs w:val="21"/>
                <w:highlight w:val="none"/>
              </w:rPr>
            </w:pPr>
            <w:r>
              <w:rPr>
                <w:rFonts w:hint="eastAsia" w:ascii="宋体" w:hAnsi="宋体" w:eastAsia="宋体" w:cs="Courier New"/>
                <w:b/>
                <w:bCs/>
                <w:color w:val="auto"/>
                <w:szCs w:val="21"/>
                <w:highlight w:val="none"/>
              </w:rPr>
              <w:t>本项目为</w:t>
            </w:r>
            <w:r>
              <w:rPr>
                <w:rFonts w:hint="eastAsia" w:ascii="宋体" w:hAnsi="宋体" w:eastAsia="宋体" w:cs="Courier New"/>
                <w:b/>
                <w:bCs/>
                <w:color w:val="auto"/>
                <w:szCs w:val="21"/>
                <w:highlight w:val="none"/>
                <w:lang w:val="en-US" w:eastAsia="zh-CN"/>
              </w:rPr>
              <w:t>工程</w:t>
            </w:r>
            <w:r>
              <w:rPr>
                <w:rFonts w:hint="eastAsia" w:ascii="宋体" w:hAnsi="宋体" w:eastAsia="宋体" w:cs="Courier New"/>
                <w:b/>
                <w:bCs/>
                <w:color w:val="auto"/>
                <w:szCs w:val="21"/>
                <w:highlight w:val="none"/>
              </w:rPr>
              <w:t>项目，所属行业为</w:t>
            </w:r>
            <w:r>
              <w:rPr>
                <w:rFonts w:hint="eastAsia" w:ascii="宋体" w:hAnsi="宋体" w:eastAsia="宋体" w:cs="Courier New"/>
                <w:b/>
                <w:bCs/>
                <w:color w:val="auto"/>
                <w:szCs w:val="21"/>
                <w:highlight w:val="none"/>
                <w:u w:val="single"/>
                <w:lang w:val="en-US" w:eastAsia="zh-CN"/>
              </w:rPr>
              <w:t xml:space="preserve"> 建筑业 </w:t>
            </w:r>
            <w:r>
              <w:rPr>
                <w:rFonts w:hint="eastAsia" w:ascii="宋体" w:hAnsi="宋体" w:eastAsia="宋体" w:cs="Courier New"/>
                <w:b/>
                <w:bCs/>
                <w:color w:val="auto"/>
                <w:szCs w:val="21"/>
                <w:highlight w:val="none"/>
              </w:rPr>
              <w:t>。</w:t>
            </w:r>
          </w:p>
          <w:p w14:paraId="0CA8C727">
            <w:pPr>
              <w:pStyle w:val="8"/>
              <w:ind w:firstLine="422" w:firstLineChars="200"/>
              <w:rPr>
                <w:rFonts w:hint="eastAsia" w:ascii="宋体" w:hAnsi="宋体"/>
                <w:b/>
                <w:bCs/>
                <w:color w:val="auto"/>
                <w:szCs w:val="21"/>
                <w:highlight w:val="none"/>
              </w:rPr>
            </w:pPr>
            <w:r>
              <w:rPr>
                <w:rFonts w:hint="eastAsia" w:ascii="宋体" w:hAnsi="宋体" w:eastAsia="宋体"/>
                <w:b/>
                <w:bCs/>
                <w:color w:val="auto"/>
                <w:szCs w:val="21"/>
                <w:highlight w:val="none"/>
              </w:rPr>
              <w:t>中小企业划型标准</w:t>
            </w:r>
            <w:r>
              <w:rPr>
                <w:rFonts w:hint="eastAsia" w:ascii="宋体" w:hAnsi="宋体"/>
                <w:b/>
                <w:bCs/>
                <w:color w:val="auto"/>
                <w:highlight w:val="none"/>
              </w:rPr>
              <w:t>（参考本磋商文件附件4）</w:t>
            </w:r>
            <w:r>
              <w:rPr>
                <w:rFonts w:hint="eastAsia" w:ascii="宋体" w:hAnsi="宋体" w:eastAsia="宋体"/>
                <w:b/>
                <w:bCs/>
                <w:color w:val="auto"/>
                <w:szCs w:val="21"/>
                <w:highlight w:val="none"/>
              </w:rPr>
              <w:t>：</w:t>
            </w:r>
            <w:r>
              <w:rPr>
                <w:rFonts w:hint="eastAsia" w:ascii="宋体" w:hAnsi="宋体" w:eastAsia="宋体"/>
                <w:color w:val="auto"/>
                <w:szCs w:val="21"/>
                <w:highlight w:val="none"/>
              </w:rPr>
              <w:t>中小微企业划分按照“工业和信息化部、国家统计局、国家发展和改革委员会、财政部文件《关于印发中小企业划型标准规定的通知》（工信部联企业【2011】300号）”规定的划型标准为依据。</w:t>
            </w:r>
          </w:p>
        </w:tc>
      </w:tr>
      <w:tr w14:paraId="2F2F0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2"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D00F636">
            <w:pPr>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宋体" w:cs="宋体"/>
                <w:color w:val="auto"/>
                <w:szCs w:val="21"/>
                <w:highlight w:val="none"/>
                <w:lang w:val="en-US" w:eastAsia="zh-CN"/>
              </w:rPr>
              <w:t>6</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727CD018">
            <w:pPr>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宋体"/>
                <w:color w:val="auto"/>
                <w:szCs w:val="21"/>
                <w:highlight w:val="none"/>
              </w:rPr>
              <w:t>招标代理服务费</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04D75CD8">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参照河南省招标代理服务收费指导意见（豫招协【2023】002号）等相关规定，由</w:t>
            </w:r>
            <w:r>
              <w:rPr>
                <w:rFonts w:hint="eastAsia" w:ascii="宋体" w:hAnsi="宋体" w:cs="Times New Roman"/>
                <w:color w:val="auto"/>
                <w:kern w:val="2"/>
                <w:sz w:val="21"/>
                <w:szCs w:val="21"/>
                <w:highlight w:val="none"/>
                <w:lang w:val="en-US" w:eastAsia="zh-CN" w:bidi="ar-SA"/>
              </w:rPr>
              <w:t>成交供应商</w:t>
            </w:r>
            <w:r>
              <w:rPr>
                <w:rFonts w:hint="eastAsia" w:ascii="宋体" w:hAnsi="宋体" w:eastAsia="宋体" w:cs="Times New Roman"/>
                <w:color w:val="auto"/>
                <w:kern w:val="2"/>
                <w:sz w:val="21"/>
                <w:szCs w:val="21"/>
                <w:highlight w:val="none"/>
                <w:lang w:val="en-US" w:eastAsia="zh-CN" w:bidi="ar-SA"/>
              </w:rPr>
              <w:t>向招标代理人缴纳招标代理服务费</w:t>
            </w:r>
            <w:r>
              <w:rPr>
                <w:rFonts w:hint="eastAsia" w:ascii="宋体" w:hAnsi="宋体" w:cs="Times New Roman"/>
                <w:color w:val="auto"/>
                <w:kern w:val="2"/>
                <w:sz w:val="21"/>
                <w:szCs w:val="21"/>
                <w:highlight w:val="none"/>
                <w:lang w:val="en-US" w:eastAsia="zh-CN" w:bidi="ar-SA"/>
              </w:rPr>
              <w:t>：</w:t>
            </w:r>
            <w:r>
              <w:rPr>
                <w:rFonts w:hint="eastAsia" w:ascii="宋体" w:hAnsi="宋体" w:eastAsia="宋体" w:cs="Times New Roman"/>
                <w:color w:val="auto"/>
                <w:kern w:val="2"/>
                <w:sz w:val="21"/>
                <w:szCs w:val="21"/>
                <w:highlight w:val="none"/>
                <w:lang w:val="en-US" w:eastAsia="zh-CN" w:bidi="ar-SA"/>
              </w:rPr>
              <w:t>10000.00元。</w:t>
            </w:r>
          </w:p>
        </w:tc>
      </w:tr>
      <w:tr w14:paraId="75821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45"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1B80C63C">
            <w:pPr>
              <w:jc w:val="cente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63074279">
            <w:pPr>
              <w:pStyle w:val="8"/>
              <w:jc w:val="center"/>
              <w:rPr>
                <w:rFonts w:hint="eastAsia" w:ascii="宋体" w:hAnsi="宋体"/>
                <w:b/>
                <w:bCs/>
                <w:color w:val="auto"/>
                <w:szCs w:val="21"/>
                <w:highlight w:val="none"/>
              </w:rPr>
            </w:pPr>
            <w:r>
              <w:rPr>
                <w:rFonts w:hint="eastAsia" w:ascii="宋体" w:hAnsi="宋体" w:eastAsia="宋体"/>
                <w:color w:val="auto"/>
                <w:szCs w:val="21"/>
                <w:highlight w:val="none"/>
              </w:rPr>
              <w:t>矛盾文件解释办法</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4CD3A380">
            <w:pPr>
              <w:pStyle w:val="8"/>
              <w:ind w:firstLine="420" w:firstLineChars="200"/>
              <w:rPr>
                <w:rFonts w:hint="eastAsia" w:ascii="宋体" w:hAnsi="宋体"/>
                <w:b/>
                <w:bCs/>
                <w:color w:val="auto"/>
                <w:szCs w:val="21"/>
                <w:highlight w:val="none"/>
              </w:rPr>
            </w:pPr>
            <w:r>
              <w:rPr>
                <w:rFonts w:hint="eastAsia" w:ascii="宋体" w:hAnsi="宋体" w:eastAsia="宋体"/>
                <w:color w:val="auto"/>
                <w:szCs w:val="21"/>
                <w:highlight w:val="none"/>
              </w:rPr>
              <w:t>构成本</w:t>
            </w:r>
            <w:r>
              <w:rPr>
                <w:rFonts w:hint="eastAsia" w:ascii="宋体" w:hAnsi="宋体" w:eastAsia="宋体"/>
                <w:color w:val="auto"/>
                <w:szCs w:val="21"/>
                <w:highlight w:val="none"/>
                <w:lang w:eastAsia="zh-CN"/>
              </w:rPr>
              <w:t>磋商文件</w:t>
            </w:r>
            <w:r>
              <w:rPr>
                <w:rFonts w:hint="eastAsia" w:ascii="宋体" w:hAnsi="宋体" w:eastAsia="宋体"/>
                <w:color w:val="auto"/>
                <w:szCs w:val="21"/>
                <w:highlight w:val="none"/>
              </w:rPr>
              <w:t>的各个组成文件应互为解释，互为说明；除</w:t>
            </w:r>
            <w:r>
              <w:rPr>
                <w:rFonts w:hint="eastAsia" w:ascii="宋体" w:hAnsi="宋体" w:eastAsia="宋体"/>
                <w:color w:val="auto"/>
                <w:szCs w:val="21"/>
                <w:highlight w:val="none"/>
                <w:lang w:eastAsia="zh-CN"/>
              </w:rPr>
              <w:t>磋商文件</w:t>
            </w:r>
            <w:r>
              <w:rPr>
                <w:rFonts w:hint="eastAsia" w:ascii="宋体" w:hAnsi="宋体" w:eastAsia="宋体"/>
                <w:color w:val="auto"/>
                <w:szCs w:val="21"/>
                <w:highlight w:val="none"/>
              </w:rPr>
              <w:t>中有特别规定外，仅适用于招标投标阶段的规定，按</w:t>
            </w:r>
            <w:r>
              <w:rPr>
                <w:rFonts w:hint="eastAsia" w:ascii="宋体" w:hAnsi="宋体" w:eastAsia="宋体"/>
                <w:color w:val="auto"/>
                <w:szCs w:val="21"/>
                <w:highlight w:val="none"/>
                <w:lang w:eastAsia="zh-CN"/>
              </w:rPr>
              <w:t>磋商公告</w:t>
            </w:r>
            <w:r>
              <w:rPr>
                <w:rFonts w:hint="eastAsia" w:ascii="宋体" w:hAnsi="宋体" w:eastAsia="宋体"/>
                <w:color w:val="auto"/>
                <w:szCs w:val="21"/>
                <w:highlight w:val="none"/>
              </w:rPr>
              <w:t>、</w:t>
            </w:r>
            <w:r>
              <w:rPr>
                <w:rFonts w:hint="eastAsia" w:ascii="宋体" w:hAnsi="宋体" w:eastAsia="宋体"/>
                <w:color w:val="auto"/>
                <w:szCs w:val="21"/>
                <w:highlight w:val="none"/>
                <w:lang w:eastAsia="zh-CN"/>
              </w:rPr>
              <w:t>磋商供应商</w:t>
            </w:r>
            <w:r>
              <w:rPr>
                <w:rFonts w:hint="eastAsia" w:ascii="宋体" w:hAnsi="宋体" w:eastAsia="宋体"/>
                <w:color w:val="auto"/>
                <w:szCs w:val="21"/>
                <w:highlight w:val="none"/>
              </w:rPr>
              <w:t>须知、</w:t>
            </w:r>
            <w:r>
              <w:rPr>
                <w:rFonts w:hint="eastAsia" w:ascii="宋体" w:hAnsi="宋体" w:eastAsia="宋体"/>
                <w:color w:val="auto"/>
                <w:szCs w:val="21"/>
                <w:highlight w:val="none"/>
                <w:lang w:eastAsia="zh-CN"/>
              </w:rPr>
              <w:t>磋商</w:t>
            </w:r>
            <w:r>
              <w:rPr>
                <w:rFonts w:hint="eastAsia" w:ascii="宋体" w:hAnsi="宋体" w:eastAsia="宋体"/>
                <w:color w:val="auto"/>
                <w:szCs w:val="21"/>
                <w:highlight w:val="none"/>
              </w:rPr>
              <w:t>办法、</w:t>
            </w:r>
            <w:r>
              <w:rPr>
                <w:rFonts w:hint="eastAsia" w:ascii="宋体" w:hAnsi="宋体" w:eastAsia="宋体"/>
                <w:color w:val="auto"/>
                <w:szCs w:val="21"/>
                <w:highlight w:val="none"/>
                <w:lang w:eastAsia="zh-CN"/>
              </w:rPr>
              <w:t>响应</w:t>
            </w:r>
            <w:r>
              <w:rPr>
                <w:rFonts w:hint="eastAsia" w:ascii="宋体" w:hAnsi="宋体" w:eastAsia="宋体"/>
                <w:color w:val="auto"/>
                <w:szCs w:val="21"/>
                <w:highlight w:val="none"/>
              </w:rPr>
              <w:t>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7DCCEA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08C6BC0A">
            <w:pPr>
              <w:jc w:val="center"/>
              <w:rPr>
                <w:rFonts w:hint="default" w:ascii="宋体" w:hAnsi="宋体" w:eastAsia="宋体"/>
                <w:color w:val="auto"/>
                <w:szCs w:val="21"/>
                <w:highlight w:val="none"/>
                <w:lang w:val="en-US" w:eastAsia="zh-CN"/>
              </w:rPr>
            </w:pPr>
            <w:r>
              <w:rPr>
                <w:rFonts w:hint="eastAsia" w:ascii="宋体" w:hAnsi="宋体" w:eastAsia="宋体" w:cs="宋体"/>
                <w:color w:val="auto"/>
                <w:szCs w:val="21"/>
                <w:highlight w:val="none"/>
                <w:lang w:val="en-US" w:eastAsia="zh-CN"/>
              </w:rPr>
              <w:t>37</w:t>
            </w:r>
          </w:p>
        </w:tc>
        <w:tc>
          <w:tcPr>
            <w:tcW w:w="8599" w:type="dxa"/>
            <w:gridSpan w:val="2"/>
            <w:tcBorders>
              <w:top w:val="single" w:color="auto" w:sz="4" w:space="0"/>
              <w:left w:val="single" w:color="auto" w:sz="4" w:space="0"/>
              <w:bottom w:val="single" w:color="auto" w:sz="4" w:space="0"/>
              <w:right w:val="single" w:color="auto" w:sz="4" w:space="0"/>
            </w:tcBorders>
            <w:noWrap w:val="0"/>
            <w:vAlign w:val="center"/>
          </w:tcPr>
          <w:p w14:paraId="5B29C6BD">
            <w:pPr>
              <w:widowControl/>
              <w:ind w:firstLine="420" w:firstLineChars="200"/>
              <w:rPr>
                <w:rFonts w:hint="eastAsia" w:ascii="宋体" w:hAnsi="宋体"/>
                <w:b w:val="0"/>
                <w:bCs w:val="0"/>
                <w:color w:val="auto"/>
                <w:highlight w:val="none"/>
              </w:rPr>
            </w:pPr>
            <w:r>
              <w:rPr>
                <w:rFonts w:hint="eastAsia" w:ascii="宋体" w:hAnsi="宋体"/>
                <w:b w:val="0"/>
                <w:bCs w:val="0"/>
                <w:color w:val="auto"/>
                <w:highlight w:val="none"/>
              </w:rPr>
              <w:t>1、文件格式部分中的提示性文字，可不照抄照搬。</w:t>
            </w:r>
          </w:p>
          <w:p w14:paraId="511CB844">
            <w:pPr>
              <w:pStyle w:val="8"/>
              <w:ind w:firstLine="420" w:firstLineChars="200"/>
              <w:rPr>
                <w:rFonts w:hint="eastAsia" w:ascii="宋体" w:hAnsi="宋体"/>
                <w:b w:val="0"/>
                <w:bCs w:val="0"/>
                <w:color w:val="auto"/>
                <w:highlight w:val="none"/>
              </w:rPr>
            </w:pPr>
            <w:r>
              <w:rPr>
                <w:rFonts w:hint="eastAsia" w:ascii="宋体" w:hAnsi="宋体"/>
                <w:b w:val="0"/>
                <w:bCs w:val="0"/>
                <w:color w:val="auto"/>
                <w:highlight w:val="none"/>
              </w:rPr>
              <w:t>2、</w:t>
            </w:r>
            <w:r>
              <w:rPr>
                <w:rFonts w:hint="eastAsia"/>
                <w:b/>
                <w:bCs/>
                <w:color w:val="auto"/>
              </w:rPr>
              <w:t>本项目磋商文件中要求加盖公章处，供应商在电子磋商响应文件中均可加盖电子公章。</w:t>
            </w:r>
          </w:p>
          <w:p w14:paraId="32CECAE7">
            <w:pPr>
              <w:pStyle w:val="8"/>
              <w:ind w:firstLine="420" w:firstLineChars="200"/>
              <w:rPr>
                <w:rFonts w:hint="eastAsia" w:ascii="宋体" w:hAnsi="宋体"/>
                <w:b/>
                <w:bCs/>
                <w:color w:val="auto"/>
                <w:szCs w:val="21"/>
                <w:highlight w:val="none"/>
              </w:rPr>
            </w:pPr>
            <w:r>
              <w:rPr>
                <w:rFonts w:hint="eastAsia" w:hAnsi="宋体"/>
                <w:b w:val="0"/>
                <w:bCs w:val="0"/>
                <w:color w:val="auto"/>
                <w:highlight w:val="none"/>
                <w:lang w:val="en-US" w:eastAsia="zh-CN"/>
              </w:rPr>
              <w:t>3</w:t>
            </w:r>
            <w:r>
              <w:rPr>
                <w:rFonts w:hint="eastAsia" w:ascii="宋体" w:hAnsi="宋体"/>
                <w:b w:val="0"/>
                <w:bCs w:val="0"/>
                <w:color w:val="auto"/>
                <w:highlight w:val="none"/>
              </w:rPr>
              <w:t>、因本项目为平顶山市全流程电子化交易项目，招标公告和与本项目有关的一切澄清、修改、补遗、答疑、变更等均以交易系统及财政部门指定媒体发布信息为准，交易系统及相关媒体发布的信息均视为书面通知，请各投标人密切关注，否则由此造成的一切后果，均由其自行承担。</w:t>
            </w:r>
          </w:p>
        </w:tc>
      </w:tr>
      <w:tr w14:paraId="29BC7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6822EC0F">
            <w:pPr>
              <w:snapToGrid w:val="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38</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7BF0ECE2">
            <w:pPr>
              <w:pStyle w:val="8"/>
              <w:jc w:val="center"/>
              <w:rPr>
                <w:rFonts w:hint="eastAsia" w:ascii="宋体" w:hAnsi="宋体"/>
                <w:bCs/>
                <w:color w:val="auto"/>
                <w:szCs w:val="21"/>
                <w:highlight w:val="none"/>
              </w:rPr>
            </w:pPr>
            <w:r>
              <w:rPr>
                <w:rFonts w:hint="eastAsia" w:ascii="宋体" w:hAnsi="宋体" w:eastAsia="宋体" w:cs="Times New Roman"/>
                <w:color w:val="auto"/>
                <w:szCs w:val="21"/>
                <w:highlight w:val="none"/>
              </w:rPr>
              <w:t>全流程电子化交易注意事项</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54BA777B">
            <w:pPr>
              <w:snapToGrid w:val="0"/>
              <w:jc w:val="center"/>
              <w:rPr>
                <w:rFonts w:ascii="宋体" w:hAnsi="宋体"/>
                <w:b/>
                <w:bCs/>
                <w:color w:val="auto"/>
                <w:szCs w:val="21"/>
                <w:highlight w:val="none"/>
              </w:rPr>
            </w:pPr>
            <w:r>
              <w:rPr>
                <w:rFonts w:hint="eastAsia" w:ascii="宋体" w:hAnsi="宋体"/>
                <w:b/>
                <w:bCs/>
                <w:color w:val="auto"/>
                <w:szCs w:val="21"/>
                <w:highlight w:val="none"/>
              </w:rPr>
              <w:t>全流程电子化交易注意事项</w:t>
            </w:r>
          </w:p>
          <w:p w14:paraId="189DA5ED">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电子化交易项目</w:t>
            </w:r>
            <w:r>
              <w:rPr>
                <w:rFonts w:hint="eastAsia" w:ascii="宋体" w:hAnsi="宋体"/>
                <w:bCs/>
                <w:color w:val="auto"/>
                <w:szCs w:val="21"/>
                <w:highlight w:val="none"/>
                <w:lang w:eastAsia="zh-CN"/>
              </w:rPr>
              <w:t>响应文件</w:t>
            </w:r>
            <w:r>
              <w:rPr>
                <w:rFonts w:hint="eastAsia" w:ascii="宋体" w:hAnsi="宋体"/>
                <w:bCs/>
                <w:color w:val="auto"/>
                <w:szCs w:val="21"/>
                <w:highlight w:val="none"/>
              </w:rPr>
              <w:t>是供应商、</w:t>
            </w:r>
            <w:r>
              <w:rPr>
                <w:rFonts w:hint="eastAsia" w:ascii="宋体" w:hAnsi="宋体"/>
                <w:bCs/>
                <w:color w:val="auto"/>
                <w:szCs w:val="21"/>
                <w:highlight w:val="none"/>
                <w:lang w:eastAsia="zh-CN"/>
              </w:rPr>
              <w:t>投标人</w:t>
            </w:r>
            <w:r>
              <w:rPr>
                <w:rFonts w:hint="eastAsia" w:ascii="宋体" w:hAnsi="宋体"/>
                <w:bCs/>
                <w:color w:val="auto"/>
                <w:szCs w:val="21"/>
                <w:highlight w:val="none"/>
              </w:rPr>
              <w:t>（以下简称“供应商”）通过中心投标文件制作系统制作，并经过签章和加密后生成的电子版投标文件。（电子化投标文件具体制作教材请供应商通过CA证书登录公共资源电子化交易系统在右上角“组件下载”中查看）制作电子化投标文件，需仔细阅读以下条款。</w:t>
            </w:r>
          </w:p>
          <w:p w14:paraId="38BEE448">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一、电子化投标</w:t>
            </w:r>
          </w:p>
          <w:p w14:paraId="14707114">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（一）网上投标保证金的缴纳（如有）</w:t>
            </w:r>
          </w:p>
          <w:p w14:paraId="648AE410">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 xml:space="preserve">1、递交形式: </w:t>
            </w:r>
            <w:r>
              <w:rPr>
                <w:rFonts w:hint="eastAsia" w:ascii="宋体" w:hAnsi="宋体"/>
                <w:b/>
                <w:bCs/>
                <w:color w:val="auto"/>
                <w:szCs w:val="21"/>
                <w:highlight w:val="none"/>
              </w:rPr>
              <w:t>供应商的投标保证金必须通过供应商基本账户以转账或电汇的形式缴纳</w:t>
            </w:r>
            <w:r>
              <w:rPr>
                <w:rFonts w:hint="eastAsia" w:ascii="宋体" w:hAnsi="宋体"/>
                <w:bCs/>
                <w:color w:val="auto"/>
                <w:szCs w:val="21"/>
                <w:highlight w:val="none"/>
              </w:rPr>
              <w:t>（账户必须是已加入平顶山市公共资源交易供应商或供应商诚信库中的账户）。</w:t>
            </w:r>
          </w:p>
          <w:p w14:paraId="4ECEC4CD">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2、供应商缴纳投标保证金后，应在规定的缴纳截止时间前通过平顶山市公共资源电子化交易系统将保证金成功绑定至所投标项目和标段。保证金绑定操作手册，请登录平顶山市公共资源交易中心网站在办事指南中网上投标栏目查看。</w:t>
            </w:r>
          </w:p>
          <w:p w14:paraId="65EE8800">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3、供应商在成功绑定后，可以将系统生成的回执单图片制作在投标文件中，作为缴纳保证金的依据。</w:t>
            </w:r>
          </w:p>
          <w:p w14:paraId="56056536">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4、供应商应仔细阅读操作手册并充分考虑异地跨行转账到账时间等因素，因供应商操作不当或银行到账时间等问题造成保证金无法正常绑定影响投标的，由供应商自行承担后果。</w:t>
            </w:r>
          </w:p>
          <w:p w14:paraId="24FC3A81">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5、未中标供应商的投标保证金在项目结束后，由中介服务机构向中心项目负责人提出退款申请，项目负责人同意并经财务部门核对后，通过中心交易平台退还给供应商。</w:t>
            </w:r>
          </w:p>
          <w:p w14:paraId="66B2B60C">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（二）电子化投标文件的签章</w:t>
            </w:r>
          </w:p>
          <w:p w14:paraId="1DB60948">
            <w:pPr>
              <w:snapToGrid w:val="0"/>
              <w:ind w:firstLine="211" w:firstLineChars="100"/>
              <w:rPr>
                <w:rFonts w:hint="eastAsia" w:ascii="宋体" w:hAnsi="宋体"/>
                <w:bCs/>
                <w:color w:val="auto"/>
                <w:szCs w:val="21"/>
                <w:highlight w:val="none"/>
              </w:rPr>
            </w:pPr>
            <w:r>
              <w:rPr>
                <w:rFonts w:hint="eastAsia" w:ascii="宋体" w:hAnsi="宋体"/>
                <w:b/>
                <w:bCs/>
                <w:color w:val="auto"/>
                <w:szCs w:val="21"/>
                <w:highlight w:val="none"/>
              </w:rPr>
              <w:t>1、供应商在生成电子化投标文件后，应对电子化投标文件进行签章，未进行签章的视为无效投标。</w:t>
            </w:r>
          </w:p>
          <w:p w14:paraId="22A60DD6">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2、招标文件中要求</w:t>
            </w:r>
            <w:r>
              <w:rPr>
                <w:rFonts w:hint="eastAsia" w:ascii="宋体" w:hAnsi="宋体"/>
                <w:b/>
                <w:bCs/>
                <w:color w:val="auto"/>
                <w:szCs w:val="21"/>
                <w:highlight w:val="none"/>
              </w:rPr>
              <w:t>法定代表人或授权委托人签字或盖章的</w:t>
            </w:r>
            <w:r>
              <w:rPr>
                <w:rFonts w:hint="eastAsia" w:ascii="宋体" w:hAnsi="宋体"/>
                <w:bCs/>
                <w:color w:val="auto"/>
                <w:szCs w:val="21"/>
                <w:highlight w:val="none"/>
              </w:rPr>
              <w:t>，供应商在进行电子化投标文件签章时，</w:t>
            </w:r>
            <w:r>
              <w:rPr>
                <w:rFonts w:hint="eastAsia" w:ascii="宋体" w:hAnsi="宋体"/>
                <w:b/>
                <w:bCs/>
                <w:color w:val="auto"/>
                <w:szCs w:val="21"/>
                <w:highlight w:val="none"/>
              </w:rPr>
              <w:t>以签盖法定代表人签章为准</w:t>
            </w:r>
            <w:r>
              <w:rPr>
                <w:rFonts w:hint="eastAsia" w:ascii="宋体" w:hAnsi="宋体"/>
                <w:bCs/>
                <w:color w:val="auto"/>
                <w:szCs w:val="21"/>
                <w:highlight w:val="none"/>
              </w:rPr>
              <w:t>。电子化投标文件具体制作教材请供应商通过CA证书登录平顶山市公共资源电子化交易系统在右上角“组建下载”中查看。</w:t>
            </w:r>
          </w:p>
          <w:p w14:paraId="2A0BB9BE">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（三）电子化投标文件的格式及上传投标</w:t>
            </w:r>
          </w:p>
          <w:p w14:paraId="6BBB5D89">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1、供应商所上传的电子化投标文件，应是通过中心投标文件制作系统制作的，经过签章和加密后生成的电子版投标文件。</w:t>
            </w:r>
            <w:r>
              <w:rPr>
                <w:rFonts w:hint="eastAsia" w:ascii="宋体" w:hAnsi="宋体"/>
                <w:b/>
                <w:bCs/>
                <w:color w:val="auto"/>
                <w:szCs w:val="21"/>
                <w:highlight w:val="none"/>
              </w:rPr>
              <w:t>生成的电子版投标文件包含用于投标文件上传的主文件</w:t>
            </w:r>
            <w:r>
              <w:rPr>
                <w:rFonts w:hint="eastAsia" w:ascii="宋体" w:hAnsi="宋体"/>
                <w:bCs/>
                <w:color w:val="auto"/>
                <w:szCs w:val="21"/>
                <w:highlight w:val="none"/>
              </w:rPr>
              <w:t>（项目文件格式为：xxx公司_ 项目名称.file）和用于应急补救的投标文件备份文件（项目文件格式为：xxx公司_ 项目名称.bin），</w:t>
            </w:r>
            <w:r>
              <w:rPr>
                <w:rFonts w:hint="eastAsia" w:ascii="宋体" w:hAnsi="宋体"/>
                <w:b/>
                <w:bCs/>
                <w:color w:val="auto"/>
                <w:szCs w:val="21"/>
                <w:highlight w:val="none"/>
              </w:rPr>
              <w:t>备份文件主要用于电子化开标出现技术问题后的补救，请供应商随身携带</w:t>
            </w:r>
            <w:r>
              <w:rPr>
                <w:rFonts w:hint="eastAsia" w:ascii="宋体" w:hAnsi="宋体"/>
                <w:bCs/>
                <w:color w:val="auto"/>
                <w:szCs w:val="21"/>
                <w:highlight w:val="none"/>
              </w:rPr>
              <w:t>。</w:t>
            </w:r>
          </w:p>
          <w:p w14:paraId="3D34CE0F">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注：（1）供应商投报多个标段的，根据标段制作各个标段的投标文件后上传。</w:t>
            </w:r>
          </w:p>
          <w:p w14:paraId="365FF88A">
            <w:pPr>
              <w:snapToGrid w:val="0"/>
              <w:ind w:firstLine="211" w:firstLineChars="100"/>
              <w:rPr>
                <w:rFonts w:hint="eastAsia" w:ascii="宋体" w:hAnsi="宋体"/>
                <w:bCs/>
                <w:color w:val="auto"/>
                <w:szCs w:val="21"/>
                <w:highlight w:val="none"/>
              </w:rPr>
            </w:pPr>
            <w:r>
              <w:rPr>
                <w:rFonts w:hint="eastAsia" w:ascii="宋体" w:hAnsi="宋体"/>
                <w:b/>
                <w:bCs/>
                <w:color w:val="auto"/>
                <w:szCs w:val="21"/>
                <w:highlight w:val="none"/>
              </w:rPr>
              <w:t>2、电子化投标文件应在投标截止时间前成功上传至平顶山市公共资源电子化交易系统。至投标截止时间止，仍未上传成功的电子化投标文件将不予接收。</w:t>
            </w:r>
          </w:p>
          <w:p w14:paraId="0F76E7B8">
            <w:pPr>
              <w:snapToGrid w:val="0"/>
              <w:rPr>
                <w:rFonts w:hint="eastAsia" w:ascii="宋体" w:hAnsi="宋体"/>
                <w:bCs/>
                <w:color w:val="auto"/>
                <w:szCs w:val="21"/>
                <w:highlight w:val="none"/>
              </w:rPr>
            </w:pPr>
            <w:r>
              <w:rPr>
                <w:rFonts w:hint="eastAsia" w:ascii="宋体" w:hAnsi="宋体"/>
                <w:bCs/>
                <w:color w:val="auto"/>
                <w:szCs w:val="21"/>
                <w:highlight w:val="none"/>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15370474">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（四）电子化项目开标、解密、唱标、评标</w:t>
            </w:r>
          </w:p>
          <w:p w14:paraId="296544FC">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1、电子化投标文件采用双重加密方式。开标时，首先由供应商使用CA证书，在规定时间内对其电子化投标文件进行首次解密，供应商解密完成后，再由中介服务机构使用CA证书对投标文件进行再次解密。</w:t>
            </w:r>
          </w:p>
          <w:p w14:paraId="44A7C137">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2、电子化投标文件解密异常的处理</w:t>
            </w:r>
          </w:p>
          <w:p w14:paraId="2F3717A7">
            <w:pPr>
              <w:snapToGrid w:val="0"/>
              <w:rPr>
                <w:rFonts w:hint="eastAsia" w:ascii="宋体" w:hAnsi="宋体"/>
                <w:bCs/>
                <w:color w:val="auto"/>
                <w:szCs w:val="21"/>
                <w:highlight w:val="none"/>
              </w:rPr>
            </w:pPr>
            <w:r>
              <w:rPr>
                <w:rFonts w:hint="eastAsia" w:ascii="宋体" w:hAnsi="宋体"/>
                <w:bCs/>
                <w:color w:val="auto"/>
                <w:szCs w:val="21"/>
                <w:highlight w:val="none"/>
              </w:rPr>
              <w:t>如出现供应商的电子投标文件无法解密的情况，供应商应及时联系中介服务机构说明。投标文件解密异常，按以下步骤进行处理：</w:t>
            </w:r>
          </w:p>
          <w:p w14:paraId="1ED9D61C">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（1）首先由技术人员进行问题排查。</w:t>
            </w:r>
          </w:p>
          <w:p w14:paraId="680D8E68">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（2）经技术人员排查后，是供应商文件自身问题导致投标文件无法解密的，该投标文件将不予接收、解密和唱标，开标会议继续进行。</w:t>
            </w:r>
          </w:p>
          <w:p w14:paraId="52110284">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3A040C41">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3、待所有供应商投标文件解密完成后，由中介服务机构操作，对所有已解密投标文件进行唱标。</w:t>
            </w:r>
          </w:p>
          <w:p w14:paraId="0CB3A842">
            <w:pPr>
              <w:snapToGrid w:val="0"/>
              <w:ind w:firstLine="211" w:firstLineChars="100"/>
              <w:rPr>
                <w:rFonts w:hint="eastAsia" w:ascii="宋体" w:hAnsi="宋体"/>
                <w:b/>
                <w:bCs/>
                <w:color w:val="auto"/>
                <w:szCs w:val="21"/>
                <w:highlight w:val="none"/>
              </w:rPr>
            </w:pPr>
            <w:r>
              <w:rPr>
                <w:rFonts w:hint="eastAsia" w:ascii="宋体" w:hAnsi="宋体"/>
                <w:b/>
                <w:bCs/>
                <w:color w:val="auto"/>
                <w:szCs w:val="21"/>
                <w:highlight w:val="none"/>
              </w:rPr>
              <w:t>4、评标时，评标委员会对电子化投标文件有质疑的，将通过电子化交易系统对供应商发起质疑。质疑回复内容确认后，供应商的回复文件必须以经过供应商和其法定代表人签章的PDF格式文件为准，并通过电子化交易系统提交至评标委员会。</w:t>
            </w:r>
          </w:p>
          <w:p w14:paraId="1C28080C">
            <w:pPr>
              <w:snapToGrid w:val="0"/>
              <w:ind w:firstLine="210" w:firstLineChars="100"/>
              <w:rPr>
                <w:rFonts w:hint="eastAsia" w:ascii="宋体" w:hAnsi="宋体"/>
                <w:bCs/>
                <w:color w:val="auto"/>
                <w:szCs w:val="21"/>
                <w:highlight w:val="none"/>
              </w:rPr>
            </w:pPr>
            <w:r>
              <w:rPr>
                <w:rFonts w:hint="eastAsia" w:ascii="宋体" w:hAnsi="宋体"/>
                <w:bCs/>
                <w:color w:val="auto"/>
                <w:szCs w:val="21"/>
                <w:highlight w:val="none"/>
              </w:rPr>
              <w:t>5、如评标委员会对需要回复的供应商回复内容有异议的，经过几次回复仍不清楚的，需在监督下进行免提电话进行质疑。</w:t>
            </w:r>
          </w:p>
          <w:p w14:paraId="32107FBB">
            <w:pPr>
              <w:snapToGrid w:val="0"/>
              <w:ind w:firstLine="210" w:firstLineChars="100"/>
              <w:rPr>
                <w:rFonts w:hint="eastAsia" w:ascii="宋体" w:hAnsi="宋体"/>
                <w:color w:val="auto"/>
                <w:szCs w:val="21"/>
                <w:highlight w:val="none"/>
              </w:rPr>
            </w:pPr>
            <w:r>
              <w:rPr>
                <w:rFonts w:hint="eastAsia" w:ascii="宋体" w:hAnsi="宋体"/>
                <w:bCs/>
                <w:color w:val="auto"/>
                <w:szCs w:val="21"/>
                <w:highlight w:val="none"/>
              </w:rPr>
              <w:t>6、评标时如因系统异常、停电、电脑病毒、网络堵塞等原因无法正常进行的，由技术人员排查解决，短时间无法解决的，经监督部门同意后，暂停评标活动，待问题解决后继续评标。</w:t>
            </w:r>
          </w:p>
        </w:tc>
      </w:tr>
      <w:tr w14:paraId="2AEF6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2" w:hRule="atLeast"/>
        </w:trPr>
        <w:tc>
          <w:tcPr>
            <w:tcW w:w="599" w:type="dxa"/>
            <w:tcBorders>
              <w:top w:val="single" w:color="auto" w:sz="4" w:space="0"/>
              <w:left w:val="single" w:color="auto" w:sz="4" w:space="0"/>
              <w:bottom w:val="single" w:color="auto" w:sz="4" w:space="0"/>
              <w:right w:val="single" w:color="auto" w:sz="4" w:space="0"/>
            </w:tcBorders>
            <w:noWrap w:val="0"/>
            <w:vAlign w:val="center"/>
          </w:tcPr>
          <w:p w14:paraId="7C5A65ED">
            <w:pPr>
              <w:snapToGrid w:val="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39</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6E5DE039">
            <w:pPr>
              <w:pStyle w:val="8"/>
              <w:jc w:val="center"/>
              <w:rPr>
                <w:rFonts w:hint="eastAsia" w:ascii="宋体" w:hAnsi="宋体"/>
                <w:b/>
                <w:bCs/>
                <w:color w:val="auto"/>
                <w:szCs w:val="21"/>
                <w:highlight w:val="none"/>
              </w:rPr>
            </w:pPr>
            <w:r>
              <w:rPr>
                <w:rFonts w:hint="eastAsia" w:ascii="宋体" w:hAnsi="宋体"/>
                <w:b w:val="0"/>
                <w:bCs/>
                <w:color w:val="auto"/>
                <w:highlight w:val="none"/>
              </w:rPr>
              <w:t>“不见面”开标注意事项</w:t>
            </w:r>
          </w:p>
        </w:tc>
        <w:tc>
          <w:tcPr>
            <w:tcW w:w="6348" w:type="dxa"/>
            <w:tcBorders>
              <w:top w:val="single" w:color="auto" w:sz="4" w:space="0"/>
              <w:left w:val="single" w:color="auto" w:sz="4" w:space="0"/>
              <w:bottom w:val="single" w:color="auto" w:sz="4" w:space="0"/>
              <w:right w:val="single" w:color="auto" w:sz="4" w:space="0"/>
            </w:tcBorders>
            <w:noWrap w:val="0"/>
            <w:vAlign w:val="center"/>
          </w:tcPr>
          <w:p w14:paraId="7803C2DF">
            <w:pPr>
              <w:snapToGrid w:val="0"/>
              <w:ind w:firstLine="211" w:firstLineChars="100"/>
              <w:jc w:val="center"/>
              <w:rPr>
                <w:rFonts w:hint="eastAsia" w:ascii="宋体" w:hAnsi="宋体"/>
                <w:b/>
                <w:bCs/>
                <w:color w:val="auto"/>
                <w:szCs w:val="21"/>
                <w:highlight w:val="none"/>
              </w:rPr>
            </w:pPr>
            <w:r>
              <w:rPr>
                <w:rFonts w:hint="eastAsia" w:ascii="宋体" w:hAnsi="宋体"/>
                <w:b/>
                <w:bCs/>
                <w:color w:val="auto"/>
                <w:szCs w:val="21"/>
                <w:highlight w:val="none"/>
              </w:rPr>
              <w:t>“不见面”开标注意事项及操作流程</w:t>
            </w:r>
          </w:p>
          <w:p w14:paraId="5C24A215">
            <w:pPr>
              <w:snapToGrid w:val="0"/>
              <w:ind w:firstLine="210" w:firstLineChars="100"/>
              <w:rPr>
                <w:rFonts w:hint="eastAsia" w:ascii="宋体" w:hAnsi="宋体"/>
                <w:color w:val="auto"/>
                <w:highlight w:val="none"/>
              </w:rPr>
            </w:pPr>
            <w:r>
              <w:rPr>
                <w:rFonts w:hint="eastAsia" w:ascii="宋体" w:hAnsi="宋体"/>
                <w:color w:val="auto"/>
                <w:highlight w:val="none"/>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2EA1B8D9">
            <w:pPr>
              <w:snapToGrid w:val="0"/>
              <w:ind w:firstLine="210" w:firstLineChars="100"/>
              <w:rPr>
                <w:rFonts w:hint="eastAsia" w:ascii="宋体" w:hAnsi="宋体"/>
                <w:color w:val="auto"/>
                <w:highlight w:val="none"/>
              </w:rPr>
            </w:pPr>
            <w:r>
              <w:rPr>
                <w:rFonts w:hint="eastAsia" w:ascii="宋体" w:hAnsi="宋体"/>
                <w:color w:val="auto"/>
                <w:highlight w:val="none"/>
              </w:rPr>
              <w:t>2、如出现投标人的电子投标文件无法解密的情况，投标人应及时联系招标人（代理机构）进行说明。投标文件解密异常，按以下步骤进行处理：</w:t>
            </w:r>
          </w:p>
          <w:p w14:paraId="192F77FE">
            <w:pPr>
              <w:snapToGrid w:val="0"/>
              <w:ind w:firstLine="210" w:firstLineChars="100"/>
              <w:rPr>
                <w:rFonts w:hint="eastAsia" w:ascii="宋体" w:hAnsi="宋体"/>
                <w:color w:val="auto"/>
                <w:highlight w:val="none"/>
              </w:rPr>
            </w:pPr>
            <w:r>
              <w:rPr>
                <w:rFonts w:hint="eastAsia" w:ascii="宋体" w:hAnsi="宋体"/>
                <w:color w:val="auto"/>
                <w:highlight w:val="none"/>
              </w:rPr>
              <w:t>（1）如果是投标文件自身问题导致投标文件无法解密的，该投标文件将不予接收、解密。</w:t>
            </w:r>
          </w:p>
          <w:p w14:paraId="6E57CDBE">
            <w:pPr>
              <w:snapToGrid w:val="0"/>
              <w:ind w:firstLine="210" w:firstLineChars="100"/>
              <w:rPr>
                <w:rFonts w:hint="eastAsia" w:ascii="宋体" w:hAnsi="宋体"/>
                <w:color w:val="auto"/>
                <w:highlight w:val="none"/>
              </w:rPr>
            </w:pPr>
            <w:r>
              <w:rPr>
                <w:rFonts w:hint="eastAsia" w:ascii="宋体" w:hAnsi="宋体"/>
                <w:color w:val="auto"/>
                <w:highlight w:val="none"/>
              </w:rPr>
              <w:t>（2）如果是电子化交易系统问题造成投标文件无法解密的，将由技术人员进行排查处理。如短时间内问题无法解决的，将由招标人（代理机构）联系监督部门申请暂停开标，待问题解决后继续开标。</w:t>
            </w:r>
          </w:p>
          <w:p w14:paraId="58C69B6A">
            <w:pPr>
              <w:snapToGrid w:val="0"/>
              <w:ind w:firstLine="210" w:firstLineChars="100"/>
              <w:rPr>
                <w:rFonts w:hint="eastAsia" w:ascii="宋体" w:hAnsi="宋体"/>
                <w:color w:val="auto"/>
                <w:highlight w:val="none"/>
              </w:rPr>
            </w:pPr>
            <w:r>
              <w:rPr>
                <w:rFonts w:hint="eastAsia" w:ascii="宋体" w:hAnsi="宋体"/>
                <w:color w:val="auto"/>
                <w:highlight w:val="none"/>
              </w:rPr>
              <w:t>3、投标人应保证在开标期间电话、电脑、网络等能够正常使用，投标人因停电、电脑病毒、网络堵塞等原因，未在规定的解密时间内对投标文件进行解密的，其投标文件不予接收。</w:t>
            </w:r>
          </w:p>
          <w:p w14:paraId="755D3F1C">
            <w:pPr>
              <w:snapToGrid w:val="0"/>
              <w:ind w:firstLine="211" w:firstLineChars="100"/>
              <w:rPr>
                <w:rFonts w:hint="eastAsia" w:ascii="宋体" w:hAnsi="宋体"/>
                <w:bCs/>
                <w:color w:val="auto"/>
                <w:szCs w:val="21"/>
                <w:highlight w:val="none"/>
              </w:rPr>
            </w:pPr>
            <w:r>
              <w:rPr>
                <w:rFonts w:hint="eastAsia" w:ascii="宋体" w:hAnsi="宋体"/>
                <w:b/>
                <w:bCs/>
                <w:color w:val="auto"/>
                <w:highlight w:val="none"/>
              </w:rPr>
              <w:t>注：另请结合《关于“不见面开标系统”升级的通知》（网址：</w:t>
            </w:r>
            <w:r>
              <w:rPr>
                <w:rFonts w:hint="eastAsia" w:ascii="宋体" w:hAnsi="宋体"/>
                <w:b/>
                <w:bCs/>
                <w:color w:val="auto"/>
                <w:highlight w:val="none"/>
                <w:lang w:eastAsia="zh-CN"/>
              </w:rPr>
              <w:t>http://ggzy.pds.gov.cn/</w:t>
            </w:r>
            <w:r>
              <w:rPr>
                <w:rFonts w:hint="eastAsia" w:ascii="宋体" w:hAnsi="宋体"/>
                <w:b/>
                <w:bCs/>
                <w:color w:val="auto"/>
                <w:highlight w:val="none"/>
              </w:rPr>
              <w:t>tzgg/48949.jhtml），以平顶山市公共资源交易中心电子化最新实际程序为准</w:t>
            </w:r>
            <w:r>
              <w:rPr>
                <w:rFonts w:hint="eastAsia" w:ascii="宋体" w:hAnsi="宋体"/>
                <w:b/>
                <w:bCs/>
                <w:color w:val="auto"/>
                <w:szCs w:val="21"/>
                <w:highlight w:val="none"/>
              </w:rPr>
              <w:t>。</w:t>
            </w:r>
          </w:p>
        </w:tc>
      </w:tr>
    </w:tbl>
    <w:p w14:paraId="7A0AA2C8">
      <w:pPr>
        <w:ind w:left="632" w:hanging="632" w:hangingChars="300"/>
        <w:jc w:val="left"/>
        <w:rPr>
          <w:rFonts w:hint="eastAsia" w:ascii="宋体" w:hAnsi="宋体"/>
          <w:b/>
          <w:color w:val="auto"/>
          <w:sz w:val="24"/>
          <w:szCs w:val="24"/>
        </w:rPr>
      </w:pPr>
      <w:r>
        <w:rPr>
          <w:rFonts w:hint="eastAsia" w:ascii="宋体" w:hAnsi="宋体"/>
          <w:b/>
          <w:color w:val="auto"/>
        </w:rPr>
        <w:t>说明：磋商供应商须知与本表中不一致时以本表描述为准。根据平顶山市公共资源交易中心电子化最新程序而调整等原因与本表及本文件其它处表述不一致的，以平顶山市公共资源交易中心电子化最新实际程序为准。</w:t>
      </w:r>
    </w:p>
    <w:p w14:paraId="5CEAC2E3">
      <w:pPr>
        <w:autoSpaceDE w:val="0"/>
        <w:autoSpaceDN w:val="0"/>
        <w:adjustRightInd w:val="0"/>
        <w:spacing w:after="156" w:line="273" w:lineRule="auto"/>
        <w:jc w:val="center"/>
        <w:outlineLvl w:val="9"/>
        <w:rPr>
          <w:rFonts w:ascii="仿宋_GB2312" w:hAnsi="仿宋_GB2312"/>
          <w:color w:val="auto"/>
        </w:rPr>
      </w:pPr>
    </w:p>
    <w:p w14:paraId="0D42D60F">
      <w:pPr>
        <w:autoSpaceDE w:val="0"/>
        <w:autoSpaceDN w:val="0"/>
        <w:adjustRightInd w:val="0"/>
        <w:spacing w:after="156" w:line="273" w:lineRule="auto"/>
        <w:jc w:val="center"/>
        <w:outlineLvl w:val="9"/>
        <w:rPr>
          <w:rFonts w:ascii="仿宋_GB2312" w:hAnsi="仿宋_GB2312"/>
          <w:color w:val="auto"/>
        </w:rPr>
      </w:pPr>
    </w:p>
    <w:p w14:paraId="302979EA">
      <w:pPr>
        <w:autoSpaceDE w:val="0"/>
        <w:autoSpaceDN w:val="0"/>
        <w:adjustRightInd w:val="0"/>
        <w:spacing w:after="156" w:line="273" w:lineRule="auto"/>
        <w:jc w:val="center"/>
        <w:outlineLvl w:val="9"/>
        <w:rPr>
          <w:rFonts w:ascii="仿宋_GB2312" w:hAnsi="仿宋_GB2312"/>
          <w:color w:val="auto"/>
        </w:rPr>
      </w:pPr>
    </w:p>
    <w:p w14:paraId="4A796C0C">
      <w:pPr>
        <w:autoSpaceDE w:val="0"/>
        <w:autoSpaceDN w:val="0"/>
        <w:adjustRightInd w:val="0"/>
        <w:spacing w:after="156" w:line="273" w:lineRule="auto"/>
        <w:jc w:val="center"/>
        <w:outlineLvl w:val="9"/>
        <w:rPr>
          <w:rFonts w:hint="eastAsia" w:ascii="宋体" w:hAnsi="宋体" w:cs="黑体"/>
          <w:b/>
          <w:bCs/>
          <w:color w:val="auto"/>
          <w:sz w:val="36"/>
          <w:szCs w:val="36"/>
        </w:rPr>
      </w:pPr>
      <w:r>
        <w:rPr>
          <w:rFonts w:ascii="仿宋_GB2312" w:hAnsi="仿宋_GB2312"/>
          <w:color w:val="auto"/>
        </w:rPr>
        <w:t xml:space="preserve"> </w:t>
      </w:r>
      <w:bookmarkStart w:id="4" w:name="_Toc24152"/>
      <w:r>
        <w:rPr>
          <w:rFonts w:hint="eastAsia" w:ascii="宋体" w:hAnsi="宋体" w:cs="黑体"/>
          <w:b/>
          <w:bCs/>
          <w:color w:val="auto"/>
          <w:sz w:val="36"/>
          <w:szCs w:val="36"/>
        </w:rPr>
        <w:t>第三部分 磋商供应商须知</w:t>
      </w:r>
      <w:bookmarkEnd w:id="4"/>
    </w:p>
    <w:p w14:paraId="7B9BD327">
      <w:pPr>
        <w:autoSpaceDE w:val="0"/>
        <w:autoSpaceDN w:val="0"/>
        <w:adjustRightInd w:val="0"/>
        <w:spacing w:line="360" w:lineRule="auto"/>
        <w:outlineLvl w:val="0"/>
        <w:rPr>
          <w:rFonts w:hint="eastAsia" w:ascii="宋体" w:hAnsi="宋体"/>
          <w:b/>
          <w:bCs/>
          <w:color w:val="auto"/>
          <w:sz w:val="24"/>
          <w:szCs w:val="24"/>
        </w:rPr>
      </w:pPr>
      <w:bookmarkStart w:id="5" w:name="_Toc17613"/>
      <w:r>
        <w:rPr>
          <w:rFonts w:hint="eastAsia" w:ascii="宋体" w:hAnsi="宋体"/>
          <w:b/>
          <w:bCs/>
          <w:color w:val="auto"/>
          <w:sz w:val="24"/>
          <w:szCs w:val="24"/>
        </w:rPr>
        <w:t>A说明</w:t>
      </w:r>
      <w:bookmarkEnd w:id="5"/>
    </w:p>
    <w:p w14:paraId="414EC0D4">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1.适用范围：</w:t>
      </w:r>
    </w:p>
    <w:p w14:paraId="464F156A">
      <w:pPr>
        <w:autoSpaceDE w:val="0"/>
        <w:autoSpaceDN w:val="0"/>
        <w:adjustRightInd w:val="0"/>
        <w:spacing w:line="360" w:lineRule="auto"/>
        <w:ind w:firstLine="420"/>
        <w:rPr>
          <w:rFonts w:hint="eastAsia" w:ascii="宋体" w:hAnsi="宋体" w:eastAsia="宋体" w:cs="Times New Roman"/>
          <w:color w:val="auto"/>
          <w:sz w:val="24"/>
          <w:szCs w:val="24"/>
        </w:rPr>
      </w:pPr>
      <w:r>
        <w:rPr>
          <w:rFonts w:hint="eastAsia" w:ascii="宋体" w:hAnsi="宋体"/>
          <w:color w:val="auto"/>
          <w:sz w:val="24"/>
          <w:szCs w:val="24"/>
        </w:rPr>
        <w:t>1.1本竞争性磋商文件仅适用于本次竞争性磋商公告中所叙述的平顶山市石龙区夏庄学校2026年石龙区夏庄学校校舍维修项目</w:t>
      </w:r>
      <w:r>
        <w:rPr>
          <w:rFonts w:hint="eastAsia" w:ascii="宋体" w:hAnsi="宋体" w:eastAsia="宋体" w:cs="Times New Roman"/>
          <w:color w:val="auto"/>
          <w:sz w:val="24"/>
          <w:szCs w:val="24"/>
        </w:rPr>
        <w:t xml:space="preserve">。 </w:t>
      </w:r>
    </w:p>
    <w:p w14:paraId="32CDCADA">
      <w:pPr>
        <w:autoSpaceDE w:val="0"/>
        <w:autoSpaceDN w:val="0"/>
        <w:adjustRightInd w:val="0"/>
        <w:spacing w:line="360" w:lineRule="auto"/>
        <w:ind w:firstLine="360" w:firstLineChars="150"/>
        <w:rPr>
          <w:rFonts w:hint="eastAsia" w:ascii="宋体" w:hAnsi="宋体"/>
          <w:color w:val="auto"/>
          <w:sz w:val="24"/>
          <w:szCs w:val="24"/>
        </w:rPr>
      </w:pPr>
      <w:r>
        <w:rPr>
          <w:rFonts w:hint="eastAsia" w:ascii="宋体" w:hAnsi="宋体"/>
          <w:color w:val="auto"/>
          <w:sz w:val="24"/>
          <w:szCs w:val="24"/>
        </w:rPr>
        <w:t>1.2本竞争性磋商文件的解释权属于平顶山市石龙区夏庄学校和河南省旭光工程造价咨询有限公司。</w:t>
      </w:r>
    </w:p>
    <w:p w14:paraId="372A4FE5">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2.定义</w:t>
      </w:r>
    </w:p>
    <w:p w14:paraId="6493DB66">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2.1“采购人”见磋商供应商须知前附表。</w:t>
      </w:r>
    </w:p>
    <w:p w14:paraId="1DFA5275">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2.2“采购代理机构”见磋商供应商须知前附表。</w:t>
      </w:r>
    </w:p>
    <w:p w14:paraId="5F67CC7C">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2.3“磋商供应商”指符合竞争性磋商文件规定的各项条件，按时参加磋商的供应商。</w:t>
      </w:r>
    </w:p>
    <w:p w14:paraId="5A0AD8E6">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2.4“响应文件”指磋商供应商响应本竞争性磋商文件要求编制并在截止时间前提交的响应文件。</w:t>
      </w:r>
    </w:p>
    <w:p w14:paraId="12C04657">
      <w:pPr>
        <w:autoSpaceDE w:val="0"/>
        <w:autoSpaceDN w:val="0"/>
        <w:adjustRightInd w:val="0"/>
        <w:spacing w:line="360" w:lineRule="auto"/>
        <w:ind w:right="6" w:firstLine="560"/>
        <w:jc w:val="left"/>
        <w:rPr>
          <w:rFonts w:hint="eastAsia" w:ascii="宋体" w:hAnsi="宋体"/>
          <w:color w:val="auto"/>
          <w:sz w:val="24"/>
          <w:szCs w:val="24"/>
        </w:rPr>
      </w:pPr>
      <w:r>
        <w:rPr>
          <w:rFonts w:hint="eastAsia" w:ascii="宋体" w:hAnsi="宋体"/>
          <w:color w:val="auto"/>
          <w:sz w:val="24"/>
          <w:szCs w:val="24"/>
        </w:rPr>
        <w:t>2.5“成交供应商”指接到采购人签发的成交通知书，最终被授予合同的供应商。</w:t>
      </w:r>
    </w:p>
    <w:p w14:paraId="5AB903E4">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3.合格的磋商供应商</w:t>
      </w:r>
    </w:p>
    <w:p w14:paraId="1C8817DA">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详见须知前附表：供应商资格要求。</w:t>
      </w:r>
    </w:p>
    <w:p w14:paraId="295B9860">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color w:val="auto"/>
          <w:sz w:val="24"/>
          <w:szCs w:val="24"/>
        </w:rPr>
        <w:t>注：法定代表人或者负责人为同一人或者存在控股、管理关系的两个以上供应商，不得参加同一政府采购项目投标。</w:t>
      </w:r>
    </w:p>
    <w:p w14:paraId="48D88073">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4.磋商费用</w:t>
      </w:r>
    </w:p>
    <w:p w14:paraId="3E86D20D">
      <w:pPr>
        <w:autoSpaceDE w:val="0"/>
        <w:autoSpaceDN w:val="0"/>
        <w:adjustRightInd w:val="0"/>
        <w:spacing w:line="360" w:lineRule="auto"/>
        <w:ind w:firstLine="560"/>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供应商</w:t>
      </w:r>
      <w:r>
        <w:rPr>
          <w:rFonts w:hint="eastAsia" w:ascii="宋体" w:hAnsi="宋体" w:eastAsia="宋体" w:cs="Times New Roman"/>
          <w:color w:val="auto"/>
          <w:sz w:val="24"/>
          <w:szCs w:val="24"/>
        </w:rPr>
        <w:t>应自行承担所有参与</w:t>
      </w:r>
      <w:r>
        <w:rPr>
          <w:rFonts w:hint="eastAsia" w:ascii="宋体" w:hAnsi="宋体" w:eastAsia="宋体" w:cs="Times New Roman"/>
          <w:color w:val="auto"/>
          <w:sz w:val="24"/>
          <w:szCs w:val="24"/>
          <w:lang w:val="en-US" w:eastAsia="zh-CN"/>
        </w:rPr>
        <w:t>竞争性磋商</w:t>
      </w:r>
      <w:r>
        <w:rPr>
          <w:rFonts w:hint="eastAsia" w:ascii="宋体" w:hAnsi="宋体" w:eastAsia="宋体" w:cs="Times New Roman"/>
          <w:color w:val="auto"/>
          <w:sz w:val="24"/>
          <w:szCs w:val="24"/>
        </w:rPr>
        <w:t>的相关费用，不论</w:t>
      </w:r>
      <w:r>
        <w:rPr>
          <w:rFonts w:hint="eastAsia" w:ascii="宋体" w:hAnsi="宋体" w:eastAsia="宋体" w:cs="Times New Roman"/>
          <w:color w:val="auto"/>
          <w:sz w:val="24"/>
          <w:szCs w:val="24"/>
          <w:lang w:val="en-US" w:eastAsia="zh-CN"/>
        </w:rPr>
        <w:t>竞争性磋商</w:t>
      </w:r>
      <w:r>
        <w:rPr>
          <w:rFonts w:hint="eastAsia" w:ascii="宋体" w:hAnsi="宋体" w:eastAsia="宋体" w:cs="Times New Roman"/>
          <w:color w:val="auto"/>
          <w:sz w:val="24"/>
          <w:szCs w:val="24"/>
        </w:rPr>
        <w:t>的结果如何，采购人或者代理机构均无义务和责任承担这些费用。</w:t>
      </w:r>
    </w:p>
    <w:p w14:paraId="05E766D2">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5.磋商保证金：本项目不收取。</w:t>
      </w:r>
    </w:p>
    <w:p w14:paraId="241E3B08">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5.1未按磋商供应商须知前附表规定的金额、形式、方式提交磋商保证金，将被视为无效磋商。未按规定时间提交磋商保证金的，将被视为自动放弃磋商资格。</w:t>
      </w:r>
    </w:p>
    <w:p w14:paraId="7273590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5.2已提交响应文件的供应商，在提交最后报价之前，可以根据磋商情况退出磋商。采购人、采购代理机构应当退还退出磋商的供应商的磋商保证金。</w:t>
      </w:r>
    </w:p>
    <w:p w14:paraId="7E665BC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5.3采购人或者采购代理机构应当在采购活动结束后及时退还供应商的磋商保证金，但因供应商自身原因导致无法及时退还的除外。未成交供应商的磋商保证金应当在成交通知书发出后</w:t>
      </w:r>
      <w:r>
        <w:rPr>
          <w:rFonts w:ascii="宋体" w:hAnsi="宋体"/>
          <w:color w:val="auto"/>
          <w:sz w:val="24"/>
          <w:highlight w:val="none"/>
        </w:rPr>
        <w:t>5</w:t>
      </w:r>
      <w:r>
        <w:rPr>
          <w:rFonts w:hint="eastAsia" w:ascii="宋体" w:hAnsi="宋体"/>
          <w:color w:val="auto"/>
          <w:sz w:val="24"/>
          <w:highlight w:val="none"/>
        </w:rPr>
        <w:t>个工作日内退还，成交供应商的磋商保证金应当在采购合同签订后</w:t>
      </w:r>
      <w:r>
        <w:rPr>
          <w:rFonts w:ascii="宋体" w:hAnsi="宋体"/>
          <w:color w:val="auto"/>
          <w:sz w:val="24"/>
          <w:highlight w:val="none"/>
        </w:rPr>
        <w:t>5</w:t>
      </w:r>
      <w:r>
        <w:rPr>
          <w:rFonts w:hint="eastAsia" w:ascii="宋体" w:hAnsi="宋体"/>
          <w:color w:val="auto"/>
          <w:sz w:val="24"/>
          <w:highlight w:val="none"/>
        </w:rPr>
        <w:t>个工作日内退还。</w:t>
      </w:r>
    </w:p>
    <w:p w14:paraId="3BAC8DE2">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5.4有下列情形之一的，磋商保证金不予退还：</w:t>
      </w:r>
    </w:p>
    <w:p w14:paraId="70C85B2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（一）供应商在提交响应文件截止时间后撤回响应文件的；</w:t>
      </w:r>
    </w:p>
    <w:p w14:paraId="45F948B0">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（二）供应商在响应文件中提供虚假材料的；</w:t>
      </w:r>
    </w:p>
    <w:p w14:paraId="38B6DBD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（三）除因不可抗力或磋商文件认可的情形以外，成交供应商不与采购人签订合同的；</w:t>
      </w:r>
    </w:p>
    <w:p w14:paraId="11EBCAB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（四）供应商与采购人、其他供应商或者采购代理机构恶意串通的；</w:t>
      </w:r>
    </w:p>
    <w:p w14:paraId="1B4CDEB9">
      <w:pPr>
        <w:autoSpaceDE w:val="0"/>
        <w:autoSpaceDN w:val="0"/>
        <w:adjustRightInd w:val="0"/>
        <w:spacing w:line="360" w:lineRule="auto"/>
        <w:ind w:firstLine="480" w:firstLineChars="200"/>
        <w:outlineLvl w:val="0"/>
        <w:rPr>
          <w:rFonts w:hint="eastAsia" w:ascii="宋体" w:hAnsi="宋体"/>
          <w:b/>
          <w:bCs/>
          <w:color w:val="auto"/>
          <w:sz w:val="24"/>
          <w:szCs w:val="24"/>
        </w:rPr>
      </w:pPr>
      <w:bookmarkStart w:id="6" w:name="_Toc11598"/>
      <w:r>
        <w:rPr>
          <w:rFonts w:hint="eastAsia" w:ascii="宋体" w:hAnsi="宋体"/>
          <w:color w:val="auto"/>
          <w:sz w:val="24"/>
          <w:highlight w:val="none"/>
        </w:rPr>
        <w:t>（五）磋商文件规定的其他情形</w:t>
      </w:r>
      <w:r>
        <w:rPr>
          <w:rFonts w:hint="eastAsia"/>
          <w:color w:val="auto"/>
          <w:highlight w:val="none"/>
        </w:rPr>
        <w:t>。</w:t>
      </w:r>
      <w:bookmarkEnd w:id="6"/>
    </w:p>
    <w:p w14:paraId="465852CD">
      <w:pPr>
        <w:autoSpaceDE w:val="0"/>
        <w:autoSpaceDN w:val="0"/>
        <w:adjustRightInd w:val="0"/>
        <w:spacing w:line="360" w:lineRule="auto"/>
        <w:ind w:firstLine="482" w:firstLineChars="200"/>
        <w:outlineLvl w:val="0"/>
        <w:rPr>
          <w:rFonts w:hint="eastAsia" w:ascii="宋体" w:hAnsi="宋体"/>
          <w:b/>
          <w:bCs/>
          <w:color w:val="auto"/>
          <w:sz w:val="24"/>
          <w:szCs w:val="24"/>
        </w:rPr>
      </w:pPr>
      <w:bookmarkStart w:id="7" w:name="_Toc22940"/>
      <w:r>
        <w:rPr>
          <w:rFonts w:hint="eastAsia" w:ascii="宋体" w:hAnsi="宋体"/>
          <w:b/>
          <w:bCs/>
          <w:color w:val="auto"/>
          <w:sz w:val="24"/>
          <w:szCs w:val="24"/>
        </w:rPr>
        <w:t>B.磋商说明</w:t>
      </w:r>
      <w:bookmarkEnd w:id="7"/>
    </w:p>
    <w:p w14:paraId="248EFD1E">
      <w:pPr>
        <w:autoSpaceDE w:val="0"/>
        <w:autoSpaceDN w:val="0"/>
        <w:adjustRightInd w:val="0"/>
        <w:spacing w:line="360" w:lineRule="auto"/>
        <w:ind w:firstLine="120" w:firstLineChars="50"/>
        <w:rPr>
          <w:rFonts w:hint="eastAsia" w:ascii="宋体" w:hAnsi="宋体"/>
          <w:b/>
          <w:bCs/>
          <w:color w:val="auto"/>
          <w:sz w:val="24"/>
          <w:szCs w:val="24"/>
        </w:rPr>
      </w:pPr>
      <w:r>
        <w:rPr>
          <w:rFonts w:hint="eastAsia" w:ascii="宋体" w:hAnsi="宋体"/>
          <w:b/>
          <w:bCs/>
          <w:color w:val="auto"/>
          <w:sz w:val="24"/>
          <w:szCs w:val="24"/>
        </w:rPr>
        <w:t>6.竞争性磋商文件的构成</w:t>
      </w:r>
    </w:p>
    <w:p w14:paraId="18F68432">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竞争性磋商文件用以阐明所需相关工程、磋商程序、磋商标准和合同条款等,由下述部分组成：</w:t>
      </w:r>
    </w:p>
    <w:p w14:paraId="21F7FC08">
      <w:pPr>
        <w:autoSpaceDE w:val="0"/>
        <w:autoSpaceDN w:val="0"/>
        <w:adjustRightInd w:val="0"/>
        <w:spacing w:line="360" w:lineRule="auto"/>
        <w:ind w:firstLine="420"/>
        <w:rPr>
          <w:rFonts w:hint="eastAsia" w:ascii="宋体" w:hAnsi="宋体"/>
          <w:color w:val="auto"/>
          <w:sz w:val="24"/>
          <w:szCs w:val="24"/>
        </w:rPr>
      </w:pPr>
      <w:r>
        <w:rPr>
          <w:rFonts w:hint="eastAsia" w:ascii="宋体" w:hAnsi="宋体"/>
          <w:color w:val="auto"/>
          <w:sz w:val="24"/>
          <w:szCs w:val="24"/>
        </w:rPr>
        <w:t>（1）磋商公告</w:t>
      </w:r>
    </w:p>
    <w:p w14:paraId="26BF5E80">
      <w:pPr>
        <w:autoSpaceDE w:val="0"/>
        <w:autoSpaceDN w:val="0"/>
        <w:adjustRightInd w:val="0"/>
        <w:spacing w:line="360" w:lineRule="auto"/>
        <w:ind w:firstLine="420"/>
        <w:rPr>
          <w:rFonts w:hint="eastAsia" w:ascii="宋体" w:hAnsi="宋体"/>
          <w:color w:val="auto"/>
          <w:sz w:val="24"/>
          <w:szCs w:val="24"/>
        </w:rPr>
      </w:pPr>
      <w:r>
        <w:rPr>
          <w:rFonts w:hint="eastAsia" w:ascii="宋体" w:hAnsi="宋体"/>
          <w:color w:val="auto"/>
          <w:sz w:val="24"/>
          <w:szCs w:val="24"/>
        </w:rPr>
        <w:t>（2）磋商供应商须知前附表</w:t>
      </w:r>
    </w:p>
    <w:p w14:paraId="76FA44B3">
      <w:pPr>
        <w:autoSpaceDE w:val="0"/>
        <w:autoSpaceDN w:val="0"/>
        <w:adjustRightInd w:val="0"/>
        <w:spacing w:line="360" w:lineRule="auto"/>
        <w:ind w:firstLine="420"/>
        <w:rPr>
          <w:rFonts w:hint="eastAsia" w:ascii="宋体" w:hAnsi="宋体"/>
          <w:color w:val="auto"/>
          <w:sz w:val="24"/>
          <w:szCs w:val="24"/>
        </w:rPr>
      </w:pPr>
      <w:r>
        <w:rPr>
          <w:rFonts w:hint="eastAsia" w:ascii="宋体" w:hAnsi="宋体"/>
          <w:color w:val="auto"/>
          <w:sz w:val="24"/>
          <w:szCs w:val="24"/>
        </w:rPr>
        <w:t>（3）磋商供应商须知</w:t>
      </w:r>
    </w:p>
    <w:p w14:paraId="5334A3AA">
      <w:pPr>
        <w:autoSpaceDE w:val="0"/>
        <w:autoSpaceDN w:val="0"/>
        <w:adjustRightInd w:val="0"/>
        <w:spacing w:line="360" w:lineRule="auto"/>
        <w:ind w:firstLine="420"/>
        <w:rPr>
          <w:rFonts w:hint="eastAsia" w:ascii="宋体" w:hAnsi="宋体"/>
          <w:color w:val="auto"/>
          <w:sz w:val="24"/>
          <w:szCs w:val="24"/>
        </w:rPr>
      </w:pPr>
      <w:r>
        <w:rPr>
          <w:rFonts w:hint="eastAsia" w:ascii="宋体" w:hAnsi="宋体"/>
          <w:color w:val="auto"/>
          <w:sz w:val="24"/>
          <w:szCs w:val="24"/>
        </w:rPr>
        <w:t>（4）合同条款及格式</w:t>
      </w:r>
    </w:p>
    <w:p w14:paraId="7580C868">
      <w:pPr>
        <w:autoSpaceDE w:val="0"/>
        <w:autoSpaceDN w:val="0"/>
        <w:adjustRightInd w:val="0"/>
        <w:spacing w:line="360" w:lineRule="auto"/>
        <w:ind w:firstLine="420"/>
        <w:rPr>
          <w:rFonts w:hint="default" w:ascii="宋体" w:hAnsi="宋体" w:eastAsia="宋体"/>
          <w:color w:val="auto"/>
          <w:sz w:val="24"/>
          <w:szCs w:val="24"/>
          <w:lang w:val="en-US" w:eastAsia="zh-CN"/>
        </w:rPr>
      </w:pPr>
      <w:r>
        <w:rPr>
          <w:rFonts w:hint="eastAsia" w:ascii="宋体" w:hAnsi="宋体"/>
          <w:color w:val="auto"/>
          <w:sz w:val="24"/>
          <w:szCs w:val="24"/>
        </w:rPr>
        <w:t>（5）工程量清单</w:t>
      </w:r>
      <w:r>
        <w:rPr>
          <w:rFonts w:hint="eastAsia" w:ascii="宋体" w:hAnsi="宋体"/>
          <w:color w:val="auto"/>
          <w:sz w:val="24"/>
          <w:szCs w:val="24"/>
          <w:lang w:val="en-US" w:eastAsia="zh-CN"/>
        </w:rPr>
        <w:t>及图纸</w:t>
      </w:r>
    </w:p>
    <w:p w14:paraId="31F87BFC">
      <w:pPr>
        <w:autoSpaceDE w:val="0"/>
        <w:autoSpaceDN w:val="0"/>
        <w:adjustRightInd w:val="0"/>
        <w:spacing w:line="360" w:lineRule="auto"/>
        <w:ind w:firstLine="420"/>
        <w:rPr>
          <w:rFonts w:hint="eastAsia" w:ascii="宋体" w:hAnsi="宋体"/>
          <w:color w:val="auto"/>
          <w:sz w:val="24"/>
          <w:szCs w:val="24"/>
        </w:rPr>
      </w:pPr>
      <w:r>
        <w:rPr>
          <w:rFonts w:hint="eastAsia" w:ascii="宋体" w:hAnsi="宋体"/>
          <w:color w:val="auto"/>
          <w:sz w:val="24"/>
          <w:szCs w:val="24"/>
        </w:rPr>
        <w:t>（6）磋商办法</w:t>
      </w:r>
    </w:p>
    <w:p w14:paraId="50E5494B">
      <w:pPr>
        <w:autoSpaceDE w:val="0"/>
        <w:autoSpaceDN w:val="0"/>
        <w:adjustRightInd w:val="0"/>
        <w:spacing w:line="360" w:lineRule="auto"/>
        <w:ind w:firstLine="420"/>
        <w:rPr>
          <w:rFonts w:hint="eastAsia" w:ascii="宋体" w:hAnsi="宋体"/>
          <w:color w:val="auto"/>
          <w:sz w:val="24"/>
          <w:szCs w:val="24"/>
        </w:rPr>
      </w:pPr>
      <w:r>
        <w:rPr>
          <w:rFonts w:hint="eastAsia" w:ascii="宋体" w:hAnsi="宋体"/>
          <w:color w:val="auto"/>
          <w:sz w:val="24"/>
          <w:szCs w:val="24"/>
        </w:rPr>
        <w:t>（7）响应文件格式（部分）</w:t>
      </w:r>
    </w:p>
    <w:p w14:paraId="00C14B22">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7.竞争性磋商文件条款</w:t>
      </w:r>
    </w:p>
    <w:p w14:paraId="26461131">
      <w:pPr>
        <w:spacing w:line="360" w:lineRule="auto"/>
        <w:ind w:firstLine="472" w:firstLineChars="196"/>
        <w:rPr>
          <w:rFonts w:hint="eastAsia" w:ascii="宋体" w:hAnsi="宋体"/>
          <w:b/>
          <w:color w:val="auto"/>
          <w:sz w:val="24"/>
          <w:szCs w:val="24"/>
        </w:rPr>
      </w:pPr>
      <w:r>
        <w:rPr>
          <w:rFonts w:hint="eastAsia" w:ascii="宋体" w:hAnsi="宋体"/>
          <w:b/>
          <w:color w:val="auto"/>
          <w:sz w:val="24"/>
          <w:szCs w:val="24"/>
        </w:rPr>
        <w:t>供应商一旦参加本项目的磋商，即被认为接受了本竞争性磋商文件中所有条款。</w:t>
      </w:r>
    </w:p>
    <w:p w14:paraId="33231C37">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8.竞争性磋商文件的修改与补充</w:t>
      </w:r>
    </w:p>
    <w:p w14:paraId="7498E08A">
      <w:pPr>
        <w:autoSpaceDE w:val="0"/>
        <w:autoSpaceDN w:val="0"/>
        <w:adjustRightInd w:val="0"/>
        <w:spacing w:before="15" w:after="15" w:line="360" w:lineRule="auto"/>
        <w:ind w:firstLine="480" w:firstLineChars="200"/>
        <w:rPr>
          <w:rFonts w:hint="eastAsia" w:ascii="宋体" w:hAnsi="宋体"/>
          <w:color w:val="auto"/>
          <w:sz w:val="24"/>
          <w:szCs w:val="24"/>
        </w:rPr>
      </w:pPr>
      <w:r>
        <w:rPr>
          <w:rFonts w:hint="eastAsia" w:ascii="宋体" w:hAnsi="宋体"/>
          <w:color w:val="auto"/>
          <w:sz w:val="24"/>
          <w:szCs w:val="24"/>
        </w:rPr>
        <w:t>8.1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在电子交易系统中通知所有获取磋商文件的供应商；不足5日的，采购人、采购代理机构应当顺延提交首次响应文件截止时间。</w:t>
      </w:r>
    </w:p>
    <w:p w14:paraId="1ABD65BA">
      <w:pPr>
        <w:autoSpaceDE w:val="0"/>
        <w:autoSpaceDN w:val="0"/>
        <w:adjustRightInd w:val="0"/>
        <w:spacing w:before="15" w:after="15" w:line="360" w:lineRule="auto"/>
        <w:ind w:firstLine="563"/>
        <w:rPr>
          <w:rFonts w:hint="eastAsia" w:ascii="宋体" w:hAnsi="宋体"/>
          <w:color w:val="auto"/>
          <w:sz w:val="24"/>
          <w:szCs w:val="24"/>
        </w:rPr>
      </w:pPr>
      <w:r>
        <w:rPr>
          <w:rFonts w:hint="eastAsia" w:ascii="宋体" w:hAnsi="宋体"/>
          <w:color w:val="auto"/>
          <w:sz w:val="24"/>
          <w:szCs w:val="24"/>
        </w:rPr>
        <w:t>8.2在磋商过程中，磋商小组可以根据磋商文件和磋商情况实质性变动合同草案条款，但不得变动磋商文件中的其他内容。实质性变动的内容，须经采购人代表确认。</w:t>
      </w:r>
    </w:p>
    <w:p w14:paraId="1E1CFEB5">
      <w:pPr>
        <w:autoSpaceDE w:val="0"/>
        <w:autoSpaceDN w:val="0"/>
        <w:adjustRightInd w:val="0"/>
        <w:spacing w:before="15" w:after="15" w:line="360" w:lineRule="auto"/>
        <w:ind w:firstLine="563"/>
        <w:rPr>
          <w:rFonts w:hint="eastAsia" w:ascii="宋体" w:hAnsi="宋体"/>
          <w:color w:val="auto"/>
          <w:sz w:val="24"/>
          <w:szCs w:val="24"/>
        </w:rPr>
      </w:pPr>
      <w:r>
        <w:rPr>
          <w:rFonts w:hint="eastAsia" w:ascii="宋体" w:hAnsi="宋体"/>
          <w:color w:val="auto"/>
          <w:sz w:val="24"/>
          <w:szCs w:val="24"/>
        </w:rPr>
        <w:t>8.3对磋商文件作出的实质性变动是磋商文件的有效组成部分，磋商小组应当及时通知所有参加磋商的供应商。</w:t>
      </w:r>
    </w:p>
    <w:p w14:paraId="624D8B35">
      <w:pPr>
        <w:autoSpaceDE w:val="0"/>
        <w:autoSpaceDN w:val="0"/>
        <w:adjustRightInd w:val="0"/>
        <w:spacing w:before="15" w:after="15" w:line="360" w:lineRule="auto"/>
        <w:ind w:firstLine="563"/>
        <w:rPr>
          <w:rFonts w:hint="eastAsia" w:ascii="宋体" w:hAnsi="宋体"/>
          <w:color w:val="auto"/>
          <w:sz w:val="24"/>
          <w:szCs w:val="24"/>
        </w:rPr>
      </w:pPr>
      <w:r>
        <w:rPr>
          <w:rFonts w:hint="eastAsia" w:ascii="宋体" w:hAnsi="宋体"/>
          <w:color w:val="auto"/>
          <w:sz w:val="24"/>
          <w:szCs w:val="24"/>
        </w:rPr>
        <w:t>8.4供应商应当按照磋商文件的变动情况和磋商小组的要求重新提交响应文件，并由法定代表人或授权代表签字或者加盖公章。由授权代表签字的，应当附法定代表人授权书。供应商为自然人的，应当由本人签字并附身份证明。</w:t>
      </w:r>
    </w:p>
    <w:p w14:paraId="54033638">
      <w:pPr>
        <w:autoSpaceDE w:val="0"/>
        <w:autoSpaceDN w:val="0"/>
        <w:adjustRightInd w:val="0"/>
        <w:spacing w:before="15" w:after="15" w:line="360" w:lineRule="auto"/>
        <w:ind w:firstLine="563"/>
        <w:rPr>
          <w:rFonts w:hint="eastAsia" w:ascii="宋体" w:hAnsi="宋体"/>
          <w:color w:val="auto"/>
          <w:sz w:val="24"/>
          <w:szCs w:val="24"/>
        </w:rPr>
      </w:pPr>
      <w:r>
        <w:rPr>
          <w:rFonts w:hint="eastAsia" w:ascii="宋体" w:hAnsi="宋体"/>
          <w:color w:val="auto"/>
          <w:sz w:val="24"/>
          <w:szCs w:val="24"/>
        </w:rPr>
        <w:t>8.5采购人可以视采购具体情况，延长响应性文件截止时间和开启时间，将变更时间在电子交易系统中通知所有竞争性磋商文件收受人，并在财政部门指定的政府采购信息发布媒体上发布变更公告。</w:t>
      </w:r>
    </w:p>
    <w:p w14:paraId="0FE3BA34">
      <w:pPr>
        <w:autoSpaceDE w:val="0"/>
        <w:autoSpaceDN w:val="0"/>
        <w:adjustRightInd w:val="0"/>
        <w:spacing w:line="360" w:lineRule="auto"/>
        <w:outlineLvl w:val="0"/>
        <w:rPr>
          <w:rFonts w:hint="eastAsia" w:ascii="宋体" w:hAnsi="宋体"/>
          <w:b/>
          <w:bCs/>
          <w:color w:val="auto"/>
          <w:sz w:val="24"/>
          <w:szCs w:val="24"/>
        </w:rPr>
      </w:pPr>
      <w:bookmarkStart w:id="8" w:name="_Toc14063"/>
      <w:r>
        <w:rPr>
          <w:rFonts w:hint="eastAsia" w:ascii="宋体" w:hAnsi="宋体"/>
          <w:b/>
          <w:bCs/>
          <w:color w:val="auto"/>
          <w:sz w:val="24"/>
          <w:szCs w:val="24"/>
        </w:rPr>
        <w:t>C.响应性文件的编写</w:t>
      </w:r>
      <w:bookmarkEnd w:id="8"/>
    </w:p>
    <w:p w14:paraId="6A23C022">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9.基本要求</w:t>
      </w:r>
    </w:p>
    <w:p w14:paraId="65AFED05">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供应商应仔细阅读竞争性磋商文件的所有内容，按竞争性磋商文件的要求提供响应磋商文件内容的响应文件。</w:t>
      </w:r>
    </w:p>
    <w:p w14:paraId="0D1F8383">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10.响应性文件的组成</w:t>
      </w:r>
    </w:p>
    <w:p w14:paraId="03F4929B">
      <w:pPr>
        <w:autoSpaceDE w:val="0"/>
        <w:autoSpaceDN w:val="0"/>
        <w:adjustRightInd w:val="0"/>
        <w:spacing w:line="360" w:lineRule="auto"/>
        <w:ind w:right="-80" w:firstLine="562"/>
        <w:jc w:val="left"/>
        <w:rPr>
          <w:rFonts w:hint="eastAsia" w:ascii="宋体" w:hAnsi="宋体"/>
          <w:b/>
          <w:bCs/>
          <w:color w:val="auto"/>
          <w:sz w:val="24"/>
          <w:szCs w:val="24"/>
        </w:rPr>
      </w:pPr>
      <w:r>
        <w:rPr>
          <w:rFonts w:hint="eastAsia" w:ascii="宋体" w:hAnsi="宋体"/>
          <w:b/>
          <w:bCs/>
          <w:color w:val="auto"/>
          <w:sz w:val="24"/>
          <w:szCs w:val="24"/>
        </w:rPr>
        <w:t>10.1响应文件包括以下内容</w:t>
      </w:r>
    </w:p>
    <w:p w14:paraId="466C382D">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（一）报价函</w:t>
      </w:r>
    </w:p>
    <w:p w14:paraId="6C90BE45">
      <w:pPr>
        <w:autoSpaceDE w:val="0"/>
        <w:autoSpaceDN w:val="0"/>
        <w:adjustRightInd w:val="0"/>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（二）</w:t>
      </w:r>
      <w:r>
        <w:rPr>
          <w:rFonts w:hint="eastAsia" w:ascii="宋体" w:hAnsi="宋体"/>
          <w:color w:val="auto"/>
          <w:sz w:val="24"/>
          <w:szCs w:val="24"/>
          <w:lang w:eastAsia="zh-CN"/>
        </w:rPr>
        <w:t>报价函附录</w:t>
      </w:r>
    </w:p>
    <w:p w14:paraId="768C267A">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（三）法定代表人身份证明或法定代表人授权书</w:t>
      </w:r>
    </w:p>
    <w:p w14:paraId="0A790B4B">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（四）已标价工程量清单</w:t>
      </w:r>
    </w:p>
    <w:p w14:paraId="4B2B864E">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五</w:t>
      </w:r>
      <w:r>
        <w:rPr>
          <w:rFonts w:hint="eastAsia" w:ascii="宋体" w:hAnsi="宋体"/>
          <w:color w:val="auto"/>
          <w:sz w:val="24"/>
          <w:szCs w:val="24"/>
        </w:rPr>
        <w:t>）供应商资格证明文件</w:t>
      </w:r>
    </w:p>
    <w:p w14:paraId="3A7099CB">
      <w:pPr>
        <w:autoSpaceDE w:val="0"/>
        <w:autoSpaceDN w:val="0"/>
        <w:adjustRightInd w:val="0"/>
        <w:spacing w:line="360" w:lineRule="auto"/>
        <w:ind w:firstLine="480" w:firstLineChars="200"/>
        <w:rPr>
          <w:rFonts w:hint="eastAsia" w:ascii="宋体" w:hAnsi="宋体" w:eastAsia="宋体"/>
          <w:color w:val="auto"/>
          <w:sz w:val="24"/>
          <w:szCs w:val="24"/>
          <w:lang w:eastAsia="zh-CN"/>
        </w:rPr>
      </w:pPr>
      <w:r>
        <w:rPr>
          <w:rFonts w:hint="eastAsia" w:ascii="宋体" w:hAnsi="宋体"/>
          <w:color w:val="auto"/>
          <w:sz w:val="24"/>
          <w:szCs w:val="24"/>
        </w:rPr>
        <w:t>（</w:t>
      </w:r>
      <w:r>
        <w:rPr>
          <w:rFonts w:hint="eastAsia" w:ascii="宋体" w:hAnsi="宋体"/>
          <w:color w:val="auto"/>
          <w:sz w:val="24"/>
          <w:szCs w:val="24"/>
          <w:lang w:val="en-US" w:eastAsia="zh-CN"/>
        </w:rPr>
        <w:t>六</w:t>
      </w:r>
      <w:r>
        <w:rPr>
          <w:rFonts w:hint="eastAsia" w:ascii="宋体" w:hAnsi="宋体"/>
          <w:color w:val="auto"/>
          <w:sz w:val="24"/>
          <w:szCs w:val="24"/>
        </w:rPr>
        <w:t>）</w:t>
      </w:r>
      <w:r>
        <w:rPr>
          <w:rFonts w:hint="eastAsia" w:ascii="宋体" w:hAnsi="宋体"/>
          <w:color w:val="auto"/>
          <w:sz w:val="24"/>
          <w:szCs w:val="24"/>
          <w:lang w:eastAsia="zh-CN"/>
        </w:rPr>
        <w:t>投标相关承诺函</w:t>
      </w:r>
    </w:p>
    <w:p w14:paraId="33BF490B">
      <w:pPr>
        <w:autoSpaceDE w:val="0"/>
        <w:autoSpaceDN w:val="0"/>
        <w:adjustRightInd w:val="0"/>
        <w:spacing w:line="360" w:lineRule="auto"/>
        <w:ind w:firstLine="530" w:firstLineChars="221"/>
        <w:rPr>
          <w:rFonts w:hint="eastAsia"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七</w:t>
      </w:r>
      <w:r>
        <w:rPr>
          <w:rFonts w:hint="eastAsia" w:ascii="宋体" w:hAnsi="宋体"/>
          <w:color w:val="auto"/>
          <w:sz w:val="24"/>
          <w:szCs w:val="24"/>
        </w:rPr>
        <w:t>）项目管理机构组成表</w:t>
      </w:r>
    </w:p>
    <w:p w14:paraId="1CFC4C55">
      <w:pPr>
        <w:autoSpaceDE w:val="0"/>
        <w:autoSpaceDN w:val="0"/>
        <w:adjustRightInd w:val="0"/>
        <w:spacing w:line="360" w:lineRule="auto"/>
        <w:ind w:firstLine="530" w:firstLineChars="221"/>
        <w:rPr>
          <w:rFonts w:hint="eastAsia"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八</w:t>
      </w:r>
      <w:r>
        <w:rPr>
          <w:rFonts w:hint="eastAsia" w:ascii="宋体" w:hAnsi="宋体"/>
          <w:color w:val="auto"/>
          <w:sz w:val="24"/>
          <w:szCs w:val="24"/>
        </w:rPr>
        <w:t>）施工组织设计</w:t>
      </w:r>
    </w:p>
    <w:p w14:paraId="7CD5517A">
      <w:pPr>
        <w:autoSpaceDE w:val="0"/>
        <w:autoSpaceDN w:val="0"/>
        <w:adjustRightInd w:val="0"/>
        <w:spacing w:line="360" w:lineRule="auto"/>
        <w:ind w:firstLine="530" w:firstLineChars="221"/>
        <w:rPr>
          <w:rFonts w:hint="eastAsia" w:ascii="宋体" w:hAnsi="宋体"/>
          <w:color w:val="auto"/>
          <w:sz w:val="24"/>
          <w:szCs w:val="24"/>
        </w:rPr>
      </w:pPr>
      <w:r>
        <w:rPr>
          <w:rFonts w:hint="eastAsia" w:ascii="宋体" w:hAnsi="宋体"/>
          <w:color w:val="auto"/>
          <w:sz w:val="24"/>
          <w:szCs w:val="24"/>
        </w:rPr>
        <w:t>（</w:t>
      </w:r>
      <w:r>
        <w:rPr>
          <w:rFonts w:hint="eastAsia" w:ascii="宋体" w:hAnsi="宋体"/>
          <w:color w:val="auto"/>
          <w:sz w:val="24"/>
          <w:szCs w:val="24"/>
          <w:lang w:val="en-US" w:eastAsia="zh-CN"/>
        </w:rPr>
        <w:t>九</w:t>
      </w:r>
      <w:r>
        <w:rPr>
          <w:rFonts w:hint="eastAsia" w:ascii="宋体" w:hAnsi="宋体"/>
          <w:color w:val="auto"/>
          <w:sz w:val="24"/>
          <w:szCs w:val="24"/>
        </w:rPr>
        <w:t>）其他</w:t>
      </w:r>
    </w:p>
    <w:p w14:paraId="37F73712">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color w:val="auto"/>
          <w:sz w:val="24"/>
          <w:szCs w:val="24"/>
        </w:rPr>
        <w:t>10.2</w:t>
      </w:r>
      <w:r>
        <w:rPr>
          <w:rFonts w:hint="eastAsia" w:ascii="宋体" w:hAnsi="宋体"/>
          <w:b/>
          <w:bCs/>
          <w:color w:val="auto"/>
          <w:sz w:val="24"/>
          <w:szCs w:val="24"/>
        </w:rPr>
        <w:t>磋商供应商须对本项目要求的采购范围、</w:t>
      </w:r>
      <w:r>
        <w:rPr>
          <w:rFonts w:hint="eastAsia" w:ascii="新宋体" w:hAnsi="新宋体" w:eastAsia="新宋体"/>
          <w:b/>
          <w:bCs/>
          <w:color w:val="auto"/>
          <w:sz w:val="24"/>
          <w:szCs w:val="24"/>
        </w:rPr>
        <w:t>工期、质量、磋商有效期作出实质性响应</w:t>
      </w:r>
      <w:r>
        <w:rPr>
          <w:rFonts w:hint="eastAsia" w:ascii="宋体" w:hAnsi="宋体"/>
          <w:b/>
          <w:bCs/>
          <w:color w:val="auto"/>
          <w:sz w:val="24"/>
          <w:szCs w:val="24"/>
        </w:rPr>
        <w:t>,</w:t>
      </w:r>
      <w:r>
        <w:rPr>
          <w:rFonts w:hint="eastAsia" w:ascii="宋体" w:hAnsi="宋体"/>
          <w:color w:val="auto"/>
          <w:sz w:val="24"/>
          <w:szCs w:val="24"/>
        </w:rPr>
        <w:t>必须保证其提供的相关资质证明文件的真实性、合法性、时效性，否则，磋商小组将不予推荐。</w:t>
      </w:r>
      <w:r>
        <w:rPr>
          <w:rFonts w:hint="eastAsia" w:ascii="宋体" w:hAnsi="宋体"/>
          <w:b/>
          <w:bCs/>
          <w:color w:val="auto"/>
          <w:sz w:val="24"/>
          <w:szCs w:val="24"/>
        </w:rPr>
        <w:t>报价部分</w:t>
      </w:r>
      <w:r>
        <w:rPr>
          <w:rFonts w:hint="eastAsia" w:ascii="宋体" w:hAnsi="宋体"/>
          <w:color w:val="auto"/>
          <w:sz w:val="24"/>
          <w:szCs w:val="24"/>
        </w:rPr>
        <w:t>是指磋商供应商响应采购项目要求而作出的报价。</w:t>
      </w:r>
    </w:p>
    <w:p w14:paraId="38143C6A">
      <w:pPr>
        <w:autoSpaceDE w:val="0"/>
        <w:autoSpaceDN w:val="0"/>
        <w:adjustRightInd w:val="0"/>
        <w:spacing w:line="360" w:lineRule="auto"/>
        <w:ind w:firstLine="530" w:firstLineChars="221"/>
        <w:rPr>
          <w:rFonts w:hint="eastAsia" w:ascii="宋体" w:hAnsi="宋体"/>
          <w:color w:val="auto"/>
          <w:sz w:val="24"/>
          <w:szCs w:val="24"/>
        </w:rPr>
      </w:pPr>
      <w:r>
        <w:rPr>
          <w:rFonts w:hint="eastAsia" w:ascii="宋体" w:hAnsi="宋体"/>
          <w:color w:val="auto"/>
          <w:sz w:val="24"/>
          <w:szCs w:val="24"/>
        </w:rPr>
        <w:t>10.3响应性文件及供应商与采购有关的来往通知、函件和所有文件必须使用简体中文。</w:t>
      </w:r>
    </w:p>
    <w:p w14:paraId="14ADC31E">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11.响应文件格式</w:t>
      </w:r>
    </w:p>
    <w:p w14:paraId="6CD1B622">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11.1供应商应按竞争性磋商文件中提供的响应文件格式要求制作。</w:t>
      </w:r>
    </w:p>
    <w:p w14:paraId="222392A4">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12.磋商报价</w:t>
      </w:r>
    </w:p>
    <w:p w14:paraId="37657865">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12.1供应商可根据企业具体情况在合理范围内进行报价，并在响应文件中说明该报价的具体理由，采购人不接受任何有选择性的报价。本项目的磋商报价为综合价格，所有磋商文件中列出的及隐含的为完成合同所需要的一切责任和义务等费用都应在内。包括所有成本、税费、利润及可能的风险，不再有报价以外的任何附加费用。未列入或者没有填写的项目费用视为已在相关项目的价格中。报价至少包括：生产设备、劳务、管理、材料、检测、包装、装卸、运输、利润、配合费、税金及政策性文件规定的各项应有全部费用。</w:t>
      </w:r>
    </w:p>
    <w:p w14:paraId="0A46E337">
      <w:pPr>
        <w:autoSpaceDE w:val="0"/>
        <w:autoSpaceDN w:val="0"/>
        <w:adjustRightInd w:val="0"/>
        <w:spacing w:line="360" w:lineRule="auto"/>
        <w:ind w:firstLine="530" w:firstLineChars="221"/>
        <w:rPr>
          <w:rFonts w:hint="eastAsia" w:ascii="宋体" w:hAnsi="宋体"/>
          <w:color w:val="auto"/>
          <w:sz w:val="24"/>
          <w:szCs w:val="24"/>
        </w:rPr>
      </w:pPr>
      <w:r>
        <w:rPr>
          <w:rFonts w:hint="eastAsia" w:ascii="宋体" w:hAnsi="宋体"/>
          <w:color w:val="auto"/>
          <w:sz w:val="24"/>
          <w:szCs w:val="24"/>
        </w:rPr>
        <w:t>12.2 如报价</w:t>
      </w:r>
      <w:r>
        <w:rPr>
          <w:rFonts w:hint="eastAsia" w:ascii="宋体" w:hAnsi="宋体"/>
          <w:color w:val="auto"/>
          <w:sz w:val="24"/>
          <w:szCs w:val="24"/>
          <w:lang w:eastAsia="zh-CN"/>
        </w:rPr>
        <w:t>函</w:t>
      </w:r>
      <w:r>
        <w:rPr>
          <w:rFonts w:hint="eastAsia" w:ascii="宋体" w:hAnsi="宋体"/>
          <w:color w:val="auto"/>
          <w:sz w:val="24"/>
          <w:szCs w:val="24"/>
        </w:rPr>
        <w:t>中的大写金额和小写金额不一致的，以大写金额为准；总价金额与单价金额不一致的，以单价金额为准修正总价，但单价金额小数点有明显错误的除外；对不同文字文本响应文件的解释发生异议的，以中文文本为准。</w:t>
      </w:r>
    </w:p>
    <w:p w14:paraId="2E1A0912">
      <w:pPr>
        <w:autoSpaceDE w:val="0"/>
        <w:autoSpaceDN w:val="0"/>
        <w:adjustRightInd w:val="0"/>
        <w:spacing w:line="360" w:lineRule="auto"/>
        <w:ind w:firstLine="530" w:firstLineChars="221"/>
        <w:rPr>
          <w:rFonts w:hint="eastAsia" w:ascii="宋体" w:hAnsi="宋体"/>
          <w:color w:val="auto"/>
          <w:sz w:val="24"/>
          <w:szCs w:val="24"/>
        </w:rPr>
      </w:pPr>
      <w:r>
        <w:rPr>
          <w:rFonts w:hint="eastAsia" w:ascii="宋体" w:hAnsi="宋体"/>
          <w:color w:val="auto"/>
          <w:sz w:val="24"/>
          <w:szCs w:val="24"/>
        </w:rPr>
        <w:t>12.3 全部报价均应以人民币为计量币种，并以人民币进行结算。</w:t>
      </w:r>
    </w:p>
    <w:p w14:paraId="2B22892B">
      <w:pPr>
        <w:autoSpaceDE w:val="0"/>
        <w:autoSpaceDN w:val="0"/>
        <w:adjustRightInd w:val="0"/>
        <w:spacing w:line="360" w:lineRule="auto"/>
        <w:ind w:firstLine="530" w:firstLineChars="221"/>
        <w:rPr>
          <w:rFonts w:hint="eastAsia" w:ascii="宋体" w:hAnsi="宋体"/>
          <w:color w:val="auto"/>
          <w:sz w:val="24"/>
          <w:szCs w:val="24"/>
        </w:rPr>
      </w:pPr>
      <w:r>
        <w:rPr>
          <w:rFonts w:hint="eastAsia" w:ascii="宋体" w:hAnsi="宋体"/>
          <w:color w:val="auto"/>
          <w:sz w:val="24"/>
          <w:szCs w:val="24"/>
        </w:rPr>
        <w:t>12.4 磋商报价是以人民币为单位的综合报价，供应商应根据本项目最高投标限价，结合本项目实际情况，提出不高于最高限价的报价。</w:t>
      </w:r>
    </w:p>
    <w:p w14:paraId="2600876D">
      <w:pPr>
        <w:autoSpaceDE w:val="0"/>
        <w:autoSpaceDN w:val="0"/>
        <w:adjustRightInd w:val="0"/>
        <w:spacing w:line="360" w:lineRule="auto"/>
        <w:ind w:firstLine="562"/>
        <w:rPr>
          <w:rFonts w:hint="eastAsia" w:ascii="宋体" w:hAnsi="宋体"/>
          <w:b/>
          <w:bCs/>
          <w:color w:val="auto"/>
          <w:sz w:val="24"/>
          <w:szCs w:val="24"/>
        </w:rPr>
      </w:pPr>
      <w:r>
        <w:rPr>
          <w:rFonts w:hint="eastAsia" w:ascii="宋体" w:hAnsi="宋体"/>
          <w:b/>
          <w:bCs/>
          <w:color w:val="auto"/>
          <w:sz w:val="24"/>
          <w:szCs w:val="24"/>
        </w:rPr>
        <w:t>12.5 磋商过程供应商需两轮报价（首次报价、最后报价）；</w:t>
      </w:r>
    </w:p>
    <w:p w14:paraId="0BE24E27">
      <w:pPr>
        <w:autoSpaceDE w:val="0"/>
        <w:autoSpaceDN w:val="0"/>
        <w:adjustRightInd w:val="0"/>
        <w:spacing w:line="360" w:lineRule="auto"/>
        <w:ind w:firstLine="562"/>
        <w:rPr>
          <w:rFonts w:hint="eastAsia" w:ascii="宋体" w:hAnsi="宋体"/>
          <w:b/>
          <w:bCs/>
          <w:color w:val="auto"/>
          <w:sz w:val="24"/>
          <w:szCs w:val="24"/>
        </w:rPr>
      </w:pPr>
      <w:r>
        <w:rPr>
          <w:rFonts w:hint="eastAsia" w:ascii="宋体" w:hAnsi="宋体"/>
          <w:b/>
          <w:bCs/>
          <w:color w:val="auto"/>
          <w:sz w:val="24"/>
          <w:szCs w:val="24"/>
        </w:rPr>
        <w:t>12.6 供应商每一轮任何有选择的报价将被拒绝；</w:t>
      </w:r>
    </w:p>
    <w:p w14:paraId="183F450C">
      <w:pPr>
        <w:spacing w:line="360" w:lineRule="auto"/>
        <w:ind w:firstLine="581" w:firstLineChars="241"/>
        <w:rPr>
          <w:rFonts w:hint="eastAsia" w:ascii="宋体" w:hAnsi="宋体"/>
          <w:b/>
          <w:color w:val="auto"/>
          <w:sz w:val="24"/>
          <w:szCs w:val="24"/>
        </w:rPr>
      </w:pPr>
      <w:r>
        <w:rPr>
          <w:rFonts w:hint="eastAsia" w:ascii="宋体" w:hAnsi="宋体"/>
          <w:b/>
          <w:color w:val="auto"/>
          <w:sz w:val="24"/>
          <w:szCs w:val="24"/>
        </w:rPr>
        <w:t>12.7供应商不得以他人名义磋商或者以其他方式弄虚作假，骗取中标；</w:t>
      </w:r>
    </w:p>
    <w:p w14:paraId="20ACCCCD">
      <w:pPr>
        <w:spacing w:line="360" w:lineRule="auto"/>
        <w:ind w:firstLine="580" w:firstLineChars="242"/>
        <w:rPr>
          <w:rFonts w:hint="eastAsia" w:ascii="宋体" w:hAnsi="宋体"/>
          <w:color w:val="auto"/>
          <w:sz w:val="24"/>
          <w:szCs w:val="24"/>
        </w:rPr>
      </w:pPr>
      <w:r>
        <w:rPr>
          <w:rFonts w:hint="eastAsia" w:ascii="宋体" w:hAnsi="宋体"/>
          <w:color w:val="auto"/>
          <w:sz w:val="24"/>
          <w:szCs w:val="24"/>
        </w:rPr>
        <w:t>12.8 最低的磋商报价是中标的重要条件，但不是中标的唯一条件；</w:t>
      </w:r>
    </w:p>
    <w:p w14:paraId="70CC8371">
      <w:pPr>
        <w:spacing w:line="360" w:lineRule="auto"/>
        <w:ind w:firstLine="460" w:firstLineChars="192"/>
        <w:rPr>
          <w:rFonts w:hint="eastAsia" w:ascii="宋体" w:hAnsi="宋体"/>
          <w:color w:val="auto"/>
          <w:sz w:val="24"/>
          <w:szCs w:val="24"/>
        </w:rPr>
      </w:pPr>
      <w:r>
        <w:rPr>
          <w:rFonts w:hint="eastAsia" w:ascii="宋体" w:hAnsi="宋体"/>
          <w:color w:val="auto"/>
          <w:sz w:val="24"/>
          <w:szCs w:val="24"/>
        </w:rPr>
        <w:t xml:space="preserve"> 12.9响应文件应对竞争性磋商文件中各项做出实质性响应，否则该磋商将可能被拒绝。</w:t>
      </w:r>
    </w:p>
    <w:p w14:paraId="1520C253">
      <w:pPr>
        <w:spacing w:line="360" w:lineRule="auto"/>
        <w:ind w:firstLine="580" w:firstLineChars="242"/>
        <w:rPr>
          <w:rFonts w:hint="eastAsia" w:ascii="宋体" w:hAnsi="宋体"/>
          <w:color w:val="auto"/>
          <w:sz w:val="24"/>
          <w:szCs w:val="24"/>
        </w:rPr>
      </w:pPr>
      <w:r>
        <w:rPr>
          <w:rFonts w:hint="eastAsia" w:ascii="宋体" w:hAnsi="宋体"/>
          <w:color w:val="auto"/>
          <w:sz w:val="24"/>
          <w:szCs w:val="24"/>
        </w:rPr>
        <w:t>12.10最后报价是供应商响应文件的有效组成部分。</w:t>
      </w:r>
    </w:p>
    <w:p w14:paraId="2EBA5FB3">
      <w:pPr>
        <w:autoSpaceDE w:val="0"/>
        <w:autoSpaceDN w:val="0"/>
        <w:adjustRightInd w:val="0"/>
        <w:spacing w:line="360" w:lineRule="auto"/>
        <w:ind w:left="2" w:leftChars="1" w:firstLine="602" w:firstLineChars="250"/>
        <w:rPr>
          <w:rFonts w:hint="eastAsia" w:ascii="宋体" w:hAnsi="宋体"/>
          <w:b/>
          <w:color w:val="auto"/>
          <w:sz w:val="24"/>
          <w:szCs w:val="24"/>
        </w:rPr>
      </w:pPr>
      <w:r>
        <w:rPr>
          <w:rFonts w:hint="eastAsia" w:ascii="宋体" w:hAnsi="宋体"/>
          <w:b/>
          <w:color w:val="auto"/>
          <w:sz w:val="24"/>
          <w:szCs w:val="24"/>
        </w:rPr>
        <w:t>12.11成交价即为合同价，供应商应结合自身能力，充分考虑合同期限内各种市场变化、国家政策的调整等各方面因素，慎重报价。</w:t>
      </w:r>
    </w:p>
    <w:p w14:paraId="4A652FEF">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13.响应文件有效期</w:t>
      </w:r>
    </w:p>
    <w:p w14:paraId="0CB7C54E">
      <w:pPr>
        <w:spacing w:line="360" w:lineRule="auto"/>
        <w:ind w:firstLine="463" w:firstLineChars="192"/>
        <w:rPr>
          <w:rFonts w:hint="eastAsia" w:ascii="宋体" w:hAnsi="宋体"/>
          <w:b/>
          <w:color w:val="auto"/>
          <w:sz w:val="24"/>
          <w:szCs w:val="24"/>
        </w:rPr>
      </w:pPr>
      <w:r>
        <w:rPr>
          <w:rFonts w:hint="eastAsia" w:ascii="宋体" w:hAnsi="宋体"/>
          <w:b/>
          <w:color w:val="auto"/>
          <w:sz w:val="24"/>
          <w:szCs w:val="24"/>
        </w:rPr>
        <w:t>响应文件从响应文件递交的截止时间起，响应文件有效期为</w:t>
      </w:r>
      <w:r>
        <w:rPr>
          <w:rFonts w:hint="eastAsia" w:ascii="宋体" w:hAnsi="宋体"/>
          <w:b/>
          <w:color w:val="auto"/>
          <w:sz w:val="24"/>
          <w:szCs w:val="24"/>
          <w:lang w:val="en-US" w:eastAsia="zh-CN"/>
        </w:rPr>
        <w:t>6</w:t>
      </w:r>
      <w:r>
        <w:rPr>
          <w:rFonts w:hint="eastAsia" w:ascii="宋体" w:hAnsi="宋体"/>
          <w:b/>
          <w:color w:val="auto"/>
          <w:sz w:val="24"/>
          <w:szCs w:val="24"/>
        </w:rPr>
        <w:t>0天，有效期短于这个规定期限的磋商，将被拒绝。</w:t>
      </w:r>
    </w:p>
    <w:p w14:paraId="345A8B14">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14.响应文件的签署及规定</w:t>
      </w:r>
    </w:p>
    <w:p w14:paraId="3BA36657">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14.1响应文件应按竞争性磋商文件规定加</w:t>
      </w:r>
      <w:r>
        <w:rPr>
          <w:rFonts w:hint="eastAsia" w:ascii="宋体" w:hAnsi="宋体"/>
          <w:color w:val="auto"/>
          <w:sz w:val="24"/>
          <w:szCs w:val="24"/>
          <w:lang w:eastAsia="zh-CN"/>
        </w:rPr>
        <w:t>盖公章</w:t>
      </w:r>
      <w:r>
        <w:rPr>
          <w:rFonts w:hint="eastAsia" w:ascii="宋体" w:hAnsi="宋体"/>
          <w:color w:val="auto"/>
          <w:sz w:val="24"/>
          <w:szCs w:val="24"/>
        </w:rPr>
        <w:t>和供应商法定代表人签字或盖章，否则，将被视为无效响应性文件；</w:t>
      </w:r>
    </w:p>
    <w:p w14:paraId="6671C183">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14.2除磋商供应商对错误作必要修改外，响应文件中不许有加行、涂抹或改写,修改处须加盖磋商供应商单位公章；</w:t>
      </w:r>
    </w:p>
    <w:p w14:paraId="590D7D9F">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14.3响应文件应以中文编制，计量单位以国家规定标准为准；</w:t>
      </w:r>
    </w:p>
    <w:p w14:paraId="77DC55EA">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14.4响应文件应严格按照竞争性磋商文件的要求提交，并按规定的统一格式逐项填写，不准有空项；无相应内容可填的项应填写“无”或“/”等明确的回答文字,响应文件未按规定提交，将被视为不完整响应的响应文件，其响应文件有可能被拒绝；</w:t>
      </w:r>
    </w:p>
    <w:p w14:paraId="4C25AFBD">
      <w:pPr>
        <w:autoSpaceDE w:val="0"/>
        <w:autoSpaceDN w:val="0"/>
        <w:adjustRightInd w:val="0"/>
        <w:spacing w:line="360" w:lineRule="auto"/>
        <w:ind w:firstLine="560"/>
        <w:rPr>
          <w:rFonts w:hint="eastAsia" w:ascii="宋体" w:hAnsi="宋体"/>
          <w:color w:val="auto"/>
          <w:sz w:val="24"/>
          <w:szCs w:val="24"/>
        </w:rPr>
      </w:pPr>
      <w:r>
        <w:rPr>
          <w:rFonts w:hint="eastAsia" w:ascii="宋体" w:hAnsi="宋体"/>
          <w:b/>
          <w:bCs/>
          <w:color w:val="auto"/>
          <w:sz w:val="24"/>
          <w:szCs w:val="24"/>
        </w:rPr>
        <w:t>14.5供应商必须保证响应文件所提供的全部资料真实可靠，并接受磋商小组对其中任何资料进一步审查的要求。</w:t>
      </w:r>
    </w:p>
    <w:p w14:paraId="0A5D6406">
      <w:pPr>
        <w:autoSpaceDE w:val="0"/>
        <w:autoSpaceDN w:val="0"/>
        <w:adjustRightInd w:val="0"/>
        <w:spacing w:line="360" w:lineRule="auto"/>
        <w:outlineLvl w:val="0"/>
        <w:rPr>
          <w:rFonts w:hint="eastAsia" w:ascii="宋体" w:hAnsi="宋体"/>
          <w:b/>
          <w:bCs/>
          <w:color w:val="auto"/>
          <w:sz w:val="24"/>
          <w:szCs w:val="24"/>
        </w:rPr>
      </w:pPr>
      <w:bookmarkStart w:id="9" w:name="_Toc32050"/>
      <w:r>
        <w:rPr>
          <w:rFonts w:hint="eastAsia" w:ascii="宋体" w:hAnsi="宋体"/>
          <w:b/>
          <w:bCs/>
          <w:color w:val="auto"/>
          <w:sz w:val="24"/>
          <w:szCs w:val="24"/>
        </w:rPr>
        <w:t>D.响应文件的递交</w:t>
      </w:r>
      <w:bookmarkEnd w:id="9"/>
    </w:p>
    <w:p w14:paraId="5B0B7083">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15.响应文件的递交</w:t>
      </w:r>
    </w:p>
    <w:p w14:paraId="3B91B206">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15.1供应商应在规定的截止时间前上传电子响应文件。</w:t>
      </w:r>
    </w:p>
    <w:p w14:paraId="7C9D9596">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15.2逾期完成上传电子响应文件的投标，采购人应予拒绝。</w:t>
      </w:r>
    </w:p>
    <w:p w14:paraId="6F6B106E">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注：开标时，供应商采用网上远程异地解密时，请用CA证书登录平顶山市公共资源交易中心业务系统，进入本项目开标大厅点击解密来完成响应文件的解密工作。每位供应商的解密时间从开标时间起60分钟内完成，超过规定时间解密的响应文件不予接收。</w:t>
      </w:r>
    </w:p>
    <w:p w14:paraId="423F13EB">
      <w:pPr>
        <w:autoSpaceDE w:val="0"/>
        <w:autoSpaceDN w:val="0"/>
        <w:adjustRightInd w:val="0"/>
        <w:spacing w:line="360" w:lineRule="auto"/>
        <w:outlineLvl w:val="0"/>
        <w:rPr>
          <w:rFonts w:hint="eastAsia" w:ascii="宋体" w:hAnsi="宋体"/>
          <w:b/>
          <w:bCs/>
          <w:color w:val="auto"/>
          <w:sz w:val="24"/>
          <w:szCs w:val="24"/>
        </w:rPr>
      </w:pPr>
      <w:bookmarkStart w:id="10" w:name="_Toc16616"/>
      <w:r>
        <w:rPr>
          <w:rFonts w:hint="eastAsia" w:ascii="宋体" w:hAnsi="宋体"/>
          <w:b/>
          <w:bCs/>
          <w:color w:val="auto"/>
          <w:sz w:val="24"/>
          <w:szCs w:val="24"/>
        </w:rPr>
        <w:t>E.竞争性磋商文件内容、程序及相关说明</w:t>
      </w:r>
      <w:bookmarkEnd w:id="10"/>
    </w:p>
    <w:p w14:paraId="11BA1F77">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16．磋商说明</w:t>
      </w:r>
    </w:p>
    <w:p w14:paraId="4B411906">
      <w:pPr>
        <w:autoSpaceDE w:val="0"/>
        <w:autoSpaceDN w:val="0"/>
        <w:adjustRightInd w:val="0"/>
        <w:spacing w:line="360" w:lineRule="auto"/>
        <w:ind w:firstLine="480" w:firstLineChars="200"/>
        <w:rPr>
          <w:rFonts w:hint="eastAsia" w:ascii="新宋体" w:hAnsi="新宋体" w:eastAsia="新宋体"/>
          <w:color w:val="auto"/>
          <w:sz w:val="24"/>
          <w:szCs w:val="24"/>
        </w:rPr>
      </w:pPr>
      <w:r>
        <w:rPr>
          <w:rFonts w:hint="eastAsia" w:ascii="新宋体" w:hAnsi="新宋体" w:eastAsia="新宋体"/>
          <w:color w:val="auto"/>
          <w:sz w:val="24"/>
          <w:szCs w:val="24"/>
        </w:rPr>
        <w:t>磋商小组由有关技术、经济等方面的专家组成，成员人数为3人以上单数，其中技术、经济等方面的专家不得少于成员总数的2／3注。上述规定为一组评标专家组成方式，根据项目标段数量和评标工作量，可由由多组专家完成评审，但一个标段只能由一组专家评审。</w:t>
      </w:r>
    </w:p>
    <w:p w14:paraId="20DC9D48">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17.磋商原则</w:t>
      </w:r>
    </w:p>
    <w:p w14:paraId="1144DA87">
      <w:pPr>
        <w:autoSpaceDE w:val="0"/>
        <w:autoSpaceDN w:val="0"/>
        <w:adjustRightInd w:val="0"/>
        <w:spacing w:before="15" w:after="15" w:line="360" w:lineRule="auto"/>
        <w:ind w:firstLine="549"/>
        <w:rPr>
          <w:rFonts w:hint="eastAsia" w:ascii="宋体" w:hAnsi="宋体"/>
          <w:color w:val="auto"/>
          <w:sz w:val="24"/>
          <w:szCs w:val="24"/>
        </w:rPr>
      </w:pPr>
      <w:r>
        <w:rPr>
          <w:rFonts w:hint="eastAsia" w:ascii="宋体" w:hAnsi="宋体"/>
          <w:color w:val="auto"/>
          <w:sz w:val="24"/>
          <w:szCs w:val="24"/>
        </w:rPr>
        <w:t>17.1 统一性原则：磋商小组将按照统一的磋商程序和磋商方法，用同一标准进行磋商；</w:t>
      </w:r>
    </w:p>
    <w:p w14:paraId="0F740EFB">
      <w:pPr>
        <w:autoSpaceDE w:val="0"/>
        <w:autoSpaceDN w:val="0"/>
        <w:adjustRightInd w:val="0"/>
        <w:spacing w:before="15" w:after="15" w:line="360" w:lineRule="auto"/>
        <w:ind w:firstLine="549"/>
        <w:rPr>
          <w:rFonts w:hint="eastAsia" w:ascii="宋体" w:hAnsi="宋体"/>
          <w:color w:val="auto"/>
          <w:sz w:val="24"/>
          <w:szCs w:val="24"/>
        </w:rPr>
      </w:pPr>
      <w:r>
        <w:rPr>
          <w:rFonts w:hint="eastAsia" w:ascii="宋体" w:hAnsi="宋体"/>
          <w:color w:val="auto"/>
          <w:sz w:val="24"/>
          <w:szCs w:val="24"/>
        </w:rPr>
        <w:t>17.2 独立性原则：磋商工作在磋商小组内部独立进行，不受外界任何因素的干扰和影响。磋商小组成员对出具的评审意见承担个人责任；</w:t>
      </w:r>
    </w:p>
    <w:p w14:paraId="48CCF3AC">
      <w:pPr>
        <w:autoSpaceDE w:val="0"/>
        <w:autoSpaceDN w:val="0"/>
        <w:adjustRightInd w:val="0"/>
        <w:spacing w:before="15" w:after="15" w:line="360" w:lineRule="auto"/>
        <w:ind w:firstLine="560"/>
        <w:rPr>
          <w:rFonts w:hint="eastAsia" w:ascii="宋体" w:hAnsi="宋体"/>
          <w:color w:val="auto"/>
          <w:sz w:val="24"/>
          <w:szCs w:val="24"/>
        </w:rPr>
      </w:pPr>
      <w:r>
        <w:rPr>
          <w:rFonts w:hint="eastAsia" w:ascii="宋体" w:hAnsi="宋体"/>
          <w:color w:val="auto"/>
          <w:sz w:val="24"/>
          <w:szCs w:val="24"/>
        </w:rPr>
        <w:t>17.3 综合性原则：磋商小组将综合分析、评审磋商供应商的各项指标，磋商小组按照竞争性磋商文件规定的磋商办法和标准对各供应商进行综合评定；</w:t>
      </w:r>
    </w:p>
    <w:p w14:paraId="23D5C8DB">
      <w:pPr>
        <w:autoSpaceDE w:val="0"/>
        <w:autoSpaceDN w:val="0"/>
        <w:adjustRightInd w:val="0"/>
        <w:spacing w:before="15" w:after="15" w:line="360" w:lineRule="auto"/>
        <w:ind w:firstLine="560"/>
        <w:rPr>
          <w:rFonts w:hint="eastAsia" w:ascii="宋体" w:hAnsi="宋体"/>
          <w:color w:val="auto"/>
          <w:sz w:val="24"/>
          <w:szCs w:val="24"/>
        </w:rPr>
      </w:pPr>
      <w:r>
        <w:rPr>
          <w:rFonts w:hint="eastAsia" w:ascii="宋体" w:hAnsi="宋体"/>
          <w:color w:val="auto"/>
          <w:sz w:val="24"/>
          <w:szCs w:val="24"/>
        </w:rPr>
        <w:t>17.4 保密性原则：采购人或采购代理机构将采取必要的措施，保证磋商在严格保密的情况下进行。</w:t>
      </w:r>
    </w:p>
    <w:p w14:paraId="6E4B37F5">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18.磋商程序、内容</w:t>
      </w:r>
    </w:p>
    <w:p w14:paraId="4F336990">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18.1磋商小组要对各供应商的资格性、递交的响应文件的符合性进行审阅，以判定各供应商资格、响应文件的有效性；</w:t>
      </w:r>
    </w:p>
    <w:p w14:paraId="606F27F0">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AB44EB5">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18.2磋商小组所有成员应当集中与单一供应商分别进行磋商，并给予所有参加磋商的供应商平等的磋商机会；</w:t>
      </w:r>
    </w:p>
    <w:p w14:paraId="4E46E021">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在磋商过程中，磋商小组可以根据磋商文件和磋商情况实质性变动合同草案条款，但不得变动磋商文件中的其他内容。实质性变动的内容，须经采购人代表确认。对磋商文件作出的实质性变动是磋商文件的有效组成部分，磋商小组应当及时通知所有参加磋商的供应商。供应商应当按照磋商文件的变动情况和磋商小组的要求重新提交响应文件，并由其法定代表人或授权代表签字或者加盖公章，由授权代表签字的，应当附法定代表人授权书。</w:t>
      </w:r>
    </w:p>
    <w:p w14:paraId="0449C011">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 xml:space="preserve">18.3经磋商确定最终采购需求和最后报价的供应商后，由磋商小组采用综合评分法对供应商的响应文件和最后报价进行综合评分； </w:t>
      </w:r>
    </w:p>
    <w:p w14:paraId="139A9C09">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18.4磋商小组根据综合评分情况，按照评审得分由高到低顺序推荐3名成交候选供应商，并编写评审报告。评审得分相同的，按照最后报价由低到高的顺序推荐。评审得分且最后报价相同的，按照技术标优劣顺序推荐；</w:t>
      </w:r>
    </w:p>
    <w:p w14:paraId="2C0BBBBA">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18.5由采购人向成交方签发成交结果通知书；</w:t>
      </w:r>
    </w:p>
    <w:p w14:paraId="76815257">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18.6供需双方签订合同。</w:t>
      </w:r>
    </w:p>
    <w:p w14:paraId="43F79CE7">
      <w:pPr>
        <w:autoSpaceDE w:val="0"/>
        <w:autoSpaceDN w:val="0"/>
        <w:adjustRightInd w:val="0"/>
        <w:spacing w:line="360" w:lineRule="auto"/>
        <w:ind w:left="709" w:hanging="709"/>
        <w:rPr>
          <w:rFonts w:hint="eastAsia" w:ascii="宋体" w:hAnsi="宋体"/>
          <w:b/>
          <w:bCs/>
          <w:color w:val="auto"/>
          <w:sz w:val="24"/>
          <w:szCs w:val="24"/>
        </w:rPr>
      </w:pPr>
      <w:r>
        <w:rPr>
          <w:rFonts w:hint="eastAsia" w:ascii="宋体" w:hAnsi="宋体"/>
          <w:b/>
          <w:bCs/>
          <w:color w:val="auto"/>
          <w:sz w:val="24"/>
          <w:szCs w:val="24"/>
        </w:rPr>
        <w:t>19．响应性文件的澄清：</w:t>
      </w:r>
    </w:p>
    <w:p w14:paraId="76633109">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19.1磋商小组在对响应文件有效性、完整性和响应程度进行审查时，可以要求供应商对响应性文件中含义不明确、对同类问题表述不一致或者有明显文字和计算错误的内容等作必要的澄清、说明或者更正。</w:t>
      </w:r>
    </w:p>
    <w:p w14:paraId="5B0FD25F">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19.2澄清、说明或者更正将作为响应文件内容的一部分。澄清、说明不得超出响应文件的范围或者改变响应文件的实质性内容。供应商拒不按照要求对响应性文件进行澄清、说明的，磋商小组可拒绝该其响应文件。</w:t>
      </w:r>
    </w:p>
    <w:p w14:paraId="7BDDE686">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bCs/>
          <w:color w:val="auto"/>
          <w:sz w:val="24"/>
          <w:szCs w:val="24"/>
        </w:rPr>
        <w:t>19.3</w:t>
      </w:r>
      <w:r>
        <w:rPr>
          <w:rFonts w:hint="eastAsia" w:ascii="宋体" w:hAnsi="宋体"/>
          <w:color w:val="auto"/>
          <w:sz w:val="24"/>
          <w:szCs w:val="24"/>
        </w:rPr>
        <w:t>如磋商小组一致认为某个供应商的报价明显不合理，有降低质量、不能诚信履行的可能时，磋商小组有权决定是否通知供应商限期进行解释或提供相关证明材料。若已要求，而该磋商供应商在规定期限内未做出解释、作出的解释不合理或不能提供证明材料的，经磋商小组取得一致意见后，可拒绝该报价。</w:t>
      </w:r>
    </w:p>
    <w:p w14:paraId="44A6B4F7">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 xml:space="preserve"> 20.注意事项：</w:t>
      </w:r>
    </w:p>
    <w:p w14:paraId="338DD7EC">
      <w:pPr>
        <w:autoSpaceDE w:val="0"/>
        <w:autoSpaceDN w:val="0"/>
        <w:adjustRightInd w:val="0"/>
        <w:spacing w:line="360" w:lineRule="auto"/>
        <w:ind w:firstLine="472" w:firstLineChars="196"/>
        <w:rPr>
          <w:rFonts w:hint="eastAsia" w:ascii="宋体" w:hAnsi="宋体"/>
          <w:b/>
          <w:bCs/>
          <w:color w:val="auto"/>
          <w:sz w:val="24"/>
          <w:szCs w:val="24"/>
        </w:rPr>
      </w:pPr>
      <w:r>
        <w:rPr>
          <w:rFonts w:hint="eastAsia" w:ascii="宋体" w:hAnsi="宋体"/>
          <w:b/>
          <w:bCs/>
          <w:color w:val="auto"/>
          <w:sz w:val="24"/>
          <w:szCs w:val="24"/>
        </w:rPr>
        <w:t xml:space="preserve"> 20.1磋商供应商出现下列情形之一的，磋商小组可取消其磋商资格：</w:t>
      </w:r>
    </w:p>
    <w:p w14:paraId="64937399">
      <w:pPr>
        <w:autoSpaceDE w:val="0"/>
        <w:autoSpaceDN w:val="0"/>
        <w:adjustRightInd w:val="0"/>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rPr>
        <w:t>（1）未按竞争性磋商文件规定提交有关材料的；</w:t>
      </w:r>
    </w:p>
    <w:p w14:paraId="0869F699">
      <w:pPr>
        <w:autoSpaceDE w:val="0"/>
        <w:autoSpaceDN w:val="0"/>
        <w:adjustRightInd w:val="0"/>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rPr>
        <w:t>（2）有违反政府采购法律、法规行为的。</w:t>
      </w:r>
    </w:p>
    <w:p w14:paraId="6D43FFB0">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 xml:space="preserve"> 20.2磋商供应商出现下列情形之一的，磋商小组在评审中按废标处理：</w:t>
      </w:r>
    </w:p>
    <w:p w14:paraId="1C76867B">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（1）最后报价有选择性的；</w:t>
      </w:r>
    </w:p>
    <w:p w14:paraId="00D28A97">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（2）不符合竞争性磋商文件中规定的其他实质性要求；</w:t>
      </w:r>
    </w:p>
    <w:p w14:paraId="6172DA88">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（3）不同供应商的电子投标（响应）文件上传计算机的网卡MAC地址、CPU序列号和硬盘序列号等硬件信息相同的；</w:t>
      </w:r>
    </w:p>
    <w:p w14:paraId="1FBCE457">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（4）不同供应商的投标（响应）文件由同一电子设备编制、打印加密或者上传；</w:t>
      </w:r>
    </w:p>
    <w:p w14:paraId="4B92C6FD">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（5）不同供应商的投标（响应）文件由同一电子设备打印、复印；</w:t>
      </w:r>
    </w:p>
    <w:p w14:paraId="7077427E">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（6）不同供应商的投标（响应）文件由同一人送达或者分发，或者不同供应商联系人为同一人或不同联系人的联系电话一致的；</w:t>
      </w:r>
    </w:p>
    <w:p w14:paraId="2DB122D2">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（7）不同供应商的投标（响应）文件的内容存在两处以上细节错误一致；</w:t>
      </w:r>
    </w:p>
    <w:p w14:paraId="1E299992">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（8）不同供应商的法定代表人、委托代理人、项目经理、项目负责人等由同一个单位缴纳社会保险或者领取报酬的；</w:t>
      </w:r>
    </w:p>
    <w:p w14:paraId="5EE286B5">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（9）不同供应商投标（响应）文件中法定代表人或者负责人签字出自同一人之手；</w:t>
      </w:r>
    </w:p>
    <w:p w14:paraId="01E5CCC0">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b/>
          <w:bCs/>
          <w:color w:val="auto"/>
          <w:sz w:val="24"/>
          <w:szCs w:val="24"/>
        </w:rPr>
        <w:t>（10）其它涉嫌串通的情形。</w:t>
      </w:r>
    </w:p>
    <w:p w14:paraId="3898AE83">
      <w:pPr>
        <w:autoSpaceDE w:val="0"/>
        <w:autoSpaceDN w:val="0"/>
        <w:adjustRightInd w:val="0"/>
        <w:spacing w:line="360" w:lineRule="auto"/>
        <w:ind w:firstLine="638"/>
        <w:rPr>
          <w:rFonts w:hint="eastAsia" w:ascii="宋体" w:hAnsi="宋体"/>
          <w:color w:val="auto"/>
          <w:sz w:val="24"/>
          <w:szCs w:val="24"/>
        </w:rPr>
      </w:pPr>
      <w:r>
        <w:rPr>
          <w:rFonts w:hint="eastAsia" w:ascii="宋体" w:hAnsi="宋体"/>
          <w:color w:val="auto"/>
          <w:sz w:val="24"/>
          <w:szCs w:val="24"/>
        </w:rPr>
        <w:t>20.3经查实，若磋商供应商有提供虚假证明文件的行为，采购人将视情节轻重和影响程度报政府相关监督管理部门处理。</w:t>
      </w:r>
    </w:p>
    <w:p w14:paraId="03EAEA65">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21.确定成交供应商的原则</w:t>
      </w:r>
    </w:p>
    <w:p w14:paraId="55DC4CCF">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21.1 磋商小组将严格按照磋商文件的要求和条件进行比较并出具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记录相关情况。磋商小组成员拒绝在报告上签字又不说明其不同意见和理由的，视为同意评审报告；</w:t>
      </w:r>
    </w:p>
    <w:p w14:paraId="080FEEBE">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21.2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D1CA29C">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21.3采购人或者采购代理机构应当在成交供应商确定后2个工作日内，在省级以上财政部门指定的政府采购信息发布媒体上公告成交结果，同时向成交供应商发出成交通知书</w:t>
      </w:r>
      <w:r>
        <w:rPr>
          <w:rFonts w:hint="eastAsia" w:ascii="宋体" w:hAnsi="宋体"/>
          <w:color w:val="auto"/>
        </w:rPr>
        <w:t>；</w:t>
      </w:r>
    </w:p>
    <w:p w14:paraId="05716E78">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21.4 采购人与成交供应商应当在成交通知书发出之日起</w:t>
      </w:r>
      <w:r>
        <w:rPr>
          <w:rFonts w:hint="eastAsia" w:ascii="宋体" w:hAnsi="宋体"/>
          <w:color w:val="auto"/>
          <w:sz w:val="24"/>
          <w:szCs w:val="24"/>
          <w:lang w:val="en-US" w:eastAsia="zh-CN"/>
        </w:rPr>
        <w:t>30</w:t>
      </w:r>
      <w:r>
        <w:rPr>
          <w:rFonts w:hint="eastAsia" w:ascii="宋体" w:hAnsi="宋体"/>
          <w:color w:val="auto"/>
          <w:sz w:val="24"/>
          <w:szCs w:val="24"/>
        </w:rPr>
        <w:t>日内，按照磋商文件、响应文件等事项签订政府采购施工合同。采购人不得向成交供应商提出超出磋商文件以外的任何要求作为签订合同的条件，不得与成交供应商订立背离磋商文件等实质性内容的协议；</w:t>
      </w:r>
    </w:p>
    <w:p w14:paraId="0ED3231E">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21.5 成交供应商拒绝签订政府采购合同的，采购人将把排名第二的成交候选供应商作为成交供应商并签订政府采购合同（以此类推）,也可以重新开展采购活动。拒绝签订政府采购合同的成交供应商不得参加对该项目重新开展的采购活动。</w:t>
      </w:r>
    </w:p>
    <w:p w14:paraId="22F6CA47">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22. 确定成交供应商的标准方法</w:t>
      </w:r>
    </w:p>
    <w:p w14:paraId="32BE33CB">
      <w:pPr>
        <w:autoSpaceDE w:val="0"/>
        <w:autoSpaceDN w:val="0"/>
        <w:adjustRightInd w:val="0"/>
        <w:spacing w:line="360" w:lineRule="auto"/>
        <w:ind w:firstLine="560"/>
        <w:rPr>
          <w:rFonts w:hint="eastAsia" w:ascii="宋体" w:hAnsi="宋体"/>
          <w:b/>
          <w:bCs/>
          <w:color w:val="auto"/>
          <w:sz w:val="24"/>
          <w:szCs w:val="24"/>
        </w:rPr>
      </w:pPr>
      <w:r>
        <w:rPr>
          <w:rFonts w:hint="eastAsia" w:ascii="宋体" w:hAnsi="宋体"/>
          <w:color w:val="auto"/>
          <w:sz w:val="24"/>
          <w:szCs w:val="24"/>
        </w:rPr>
        <w:t>详见竞争性磋商文件第六部分“磋商办法”。</w:t>
      </w:r>
    </w:p>
    <w:p w14:paraId="01E0BB1B">
      <w:pPr>
        <w:autoSpaceDE w:val="0"/>
        <w:autoSpaceDN w:val="0"/>
        <w:adjustRightInd w:val="0"/>
        <w:spacing w:line="360" w:lineRule="auto"/>
        <w:outlineLvl w:val="0"/>
        <w:rPr>
          <w:rFonts w:hint="eastAsia" w:ascii="宋体" w:hAnsi="宋体"/>
          <w:b/>
          <w:bCs/>
          <w:color w:val="auto"/>
          <w:sz w:val="24"/>
          <w:szCs w:val="24"/>
        </w:rPr>
      </w:pPr>
      <w:bookmarkStart w:id="11" w:name="_Toc24246"/>
      <w:r>
        <w:rPr>
          <w:rFonts w:hint="eastAsia" w:ascii="宋体" w:hAnsi="宋体"/>
          <w:b/>
          <w:bCs/>
          <w:color w:val="auto"/>
          <w:sz w:val="24"/>
          <w:szCs w:val="24"/>
        </w:rPr>
        <w:t>F.授予合同</w:t>
      </w:r>
      <w:bookmarkEnd w:id="11"/>
    </w:p>
    <w:p w14:paraId="002C9F47">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23.成交通知书和签订合同</w:t>
      </w:r>
    </w:p>
    <w:p w14:paraId="01CCC1E6">
      <w:pPr>
        <w:autoSpaceDE w:val="0"/>
        <w:autoSpaceDN w:val="0"/>
        <w:adjustRightInd w:val="0"/>
        <w:spacing w:line="360" w:lineRule="auto"/>
        <w:ind w:firstLine="480" w:firstLineChars="200"/>
        <w:rPr>
          <w:rFonts w:hint="eastAsia" w:ascii="宋体" w:hAnsi="宋体"/>
          <w:color w:val="auto"/>
          <w:sz w:val="24"/>
          <w:szCs w:val="24"/>
        </w:rPr>
      </w:pPr>
      <w:r>
        <w:rPr>
          <w:rFonts w:hint="eastAsia" w:ascii="宋体" w:hAnsi="宋体"/>
          <w:color w:val="auto"/>
          <w:sz w:val="24"/>
          <w:szCs w:val="24"/>
        </w:rPr>
        <w:t>23.1确定成交供应商后,由采购人向成交供应商签发《成交通知书》。采购人与成交供应商应当在成交通知书发出之日起</w:t>
      </w:r>
      <w:r>
        <w:rPr>
          <w:rFonts w:hint="eastAsia" w:ascii="宋体" w:hAnsi="宋体"/>
          <w:color w:val="auto"/>
          <w:sz w:val="24"/>
          <w:szCs w:val="24"/>
          <w:lang w:val="en-US" w:eastAsia="zh-CN"/>
        </w:rPr>
        <w:t>30</w:t>
      </w:r>
      <w:r>
        <w:rPr>
          <w:rFonts w:hint="eastAsia" w:ascii="宋体" w:hAnsi="宋体"/>
          <w:color w:val="auto"/>
          <w:sz w:val="24"/>
          <w:szCs w:val="24"/>
        </w:rPr>
        <w:t>日内，按照磋商文件、响应文件签订政府采购合同。《成交通知书》、竞争性磋商文件（包括澄清文件）、磋商记录及成交供应商的响应性文件等，均为签订合同的依据。成交通知书对采购人和成交供应商均具有法律效力。</w:t>
      </w:r>
    </w:p>
    <w:p w14:paraId="3AAA96CB">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23.2成交供应商应在与采购人签订合同后，按采购人要求履行合同。</w:t>
      </w:r>
    </w:p>
    <w:p w14:paraId="066F882C">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23.3本项目不允许供应商拟在成交后将成交项目交由他人完成, 未经采购人同意，成交供应商不得采用分包的形式履行合同。否则采购人有权终止合同，成交供应商将承担一切不利后果。</w:t>
      </w:r>
    </w:p>
    <w:p w14:paraId="54808E54">
      <w:pPr>
        <w:autoSpaceDE w:val="0"/>
        <w:autoSpaceDN w:val="0"/>
        <w:adjustRightInd w:val="0"/>
        <w:spacing w:line="360" w:lineRule="auto"/>
        <w:ind w:left="1" w:firstLine="560"/>
        <w:rPr>
          <w:rFonts w:hint="eastAsia" w:ascii="宋体" w:hAnsi="宋体"/>
          <w:color w:val="auto"/>
          <w:sz w:val="24"/>
          <w:szCs w:val="24"/>
        </w:rPr>
      </w:pPr>
      <w:r>
        <w:rPr>
          <w:rFonts w:hint="eastAsia" w:ascii="宋体" w:hAnsi="宋体"/>
          <w:color w:val="auto"/>
          <w:sz w:val="24"/>
          <w:szCs w:val="24"/>
        </w:rPr>
        <w:t>23.4 成交供应商不按照竞争性磋商文件和成交供应商的响应文件确定的事项签订政府采购合同或者另行签订背离合同实质性内容的协议的或成交通知书发出后无正当理由不签订采购合同的。采购人造成损失的，应予赔偿。</w:t>
      </w:r>
    </w:p>
    <w:p w14:paraId="1610626B">
      <w:pPr>
        <w:autoSpaceDE w:val="0"/>
        <w:autoSpaceDN w:val="0"/>
        <w:adjustRightInd w:val="0"/>
        <w:spacing w:line="360" w:lineRule="auto"/>
        <w:rPr>
          <w:rFonts w:hint="eastAsia" w:ascii="宋体" w:hAnsi="宋体"/>
          <w:color w:val="auto"/>
          <w:sz w:val="24"/>
          <w:szCs w:val="24"/>
        </w:rPr>
      </w:pPr>
      <w:r>
        <w:rPr>
          <w:rFonts w:hint="eastAsia" w:ascii="宋体" w:hAnsi="宋体"/>
          <w:color w:val="auto"/>
          <w:sz w:val="24"/>
          <w:szCs w:val="24"/>
        </w:rPr>
        <w:t xml:space="preserve">    23.5采购人和供应商之间的在合同中约定的权利和义务，双方均应诚实守信全面履行，否则违约方将承担违约责任并赔偿对方损失。</w:t>
      </w:r>
    </w:p>
    <w:p w14:paraId="1E04CF53">
      <w:pPr>
        <w:autoSpaceDE w:val="0"/>
        <w:autoSpaceDN w:val="0"/>
        <w:adjustRightInd w:val="0"/>
        <w:spacing w:line="360" w:lineRule="auto"/>
        <w:rPr>
          <w:rFonts w:hint="eastAsia" w:ascii="宋体" w:hAnsi="宋体"/>
          <w:b/>
          <w:bCs/>
          <w:color w:val="auto"/>
          <w:sz w:val="24"/>
          <w:szCs w:val="24"/>
        </w:rPr>
      </w:pPr>
      <w:r>
        <w:rPr>
          <w:rFonts w:hint="eastAsia" w:ascii="宋体" w:hAnsi="宋体"/>
          <w:b/>
          <w:bCs/>
          <w:color w:val="auto"/>
          <w:sz w:val="24"/>
          <w:szCs w:val="24"/>
        </w:rPr>
        <w:t>24.保密及其它注意事项</w:t>
      </w:r>
    </w:p>
    <w:p w14:paraId="227B6509">
      <w:pPr>
        <w:autoSpaceDE w:val="0"/>
        <w:autoSpaceDN w:val="0"/>
        <w:adjustRightInd w:val="0"/>
        <w:spacing w:line="360" w:lineRule="auto"/>
        <w:ind w:firstLine="560"/>
        <w:rPr>
          <w:rFonts w:hint="eastAsia" w:ascii="宋体" w:hAnsi="宋体"/>
          <w:color w:val="auto"/>
          <w:sz w:val="24"/>
          <w:szCs w:val="24"/>
        </w:rPr>
      </w:pPr>
      <w:r>
        <w:rPr>
          <w:rFonts w:hint="eastAsia" w:ascii="宋体" w:hAnsi="宋体"/>
          <w:color w:val="auto"/>
          <w:sz w:val="24"/>
          <w:szCs w:val="24"/>
        </w:rPr>
        <w:t>24.1磋商小组将在有关监督部门的监督下，严格依照《中华人民共和国政府采购法》和相关磋商程序开展工作。</w:t>
      </w:r>
    </w:p>
    <w:p w14:paraId="0384AC9D">
      <w:pPr>
        <w:autoSpaceDE w:val="0"/>
        <w:autoSpaceDN w:val="0"/>
        <w:adjustRightInd w:val="0"/>
        <w:snapToGrid w:val="0"/>
        <w:spacing w:line="384" w:lineRule="auto"/>
        <w:ind w:firstLine="560"/>
        <w:rPr>
          <w:rFonts w:hint="eastAsia" w:ascii="宋体" w:hAnsi="宋体"/>
          <w:color w:val="auto"/>
          <w:sz w:val="24"/>
          <w:szCs w:val="24"/>
        </w:rPr>
      </w:pPr>
      <w:r>
        <w:rPr>
          <w:rFonts w:hint="eastAsia" w:ascii="宋体" w:hAnsi="宋体"/>
          <w:color w:val="auto"/>
          <w:sz w:val="24"/>
          <w:szCs w:val="24"/>
        </w:rPr>
        <w:t>24.2在磋商过程中，参加磋商的任何一方不得透露与磋商有关的其他供应商的技术资料、价格和其他信息。</w:t>
      </w:r>
    </w:p>
    <w:p w14:paraId="41340E98">
      <w:pPr>
        <w:autoSpaceDE w:val="0"/>
        <w:autoSpaceDN w:val="0"/>
        <w:adjustRightInd w:val="0"/>
        <w:snapToGrid w:val="0"/>
        <w:spacing w:line="384" w:lineRule="auto"/>
        <w:ind w:firstLine="560"/>
        <w:rPr>
          <w:rFonts w:hint="eastAsia" w:ascii="宋体" w:hAnsi="宋体"/>
          <w:color w:val="auto"/>
          <w:sz w:val="24"/>
          <w:szCs w:val="24"/>
        </w:rPr>
      </w:pPr>
      <w:r>
        <w:rPr>
          <w:rFonts w:hint="eastAsia" w:ascii="宋体" w:hAnsi="宋体"/>
          <w:color w:val="auto"/>
          <w:sz w:val="24"/>
          <w:szCs w:val="24"/>
        </w:rPr>
        <w:t>24.3在磋商期间，供应商不得向磋商小组成员或有关工作人员询问正在进行的磋商情况，不得进行在影响磋商结果的活动。</w:t>
      </w:r>
    </w:p>
    <w:p w14:paraId="35810636">
      <w:pPr>
        <w:autoSpaceDE w:val="0"/>
        <w:autoSpaceDN w:val="0"/>
        <w:adjustRightInd w:val="0"/>
        <w:snapToGrid w:val="0"/>
        <w:spacing w:line="384" w:lineRule="auto"/>
        <w:ind w:firstLine="560"/>
        <w:rPr>
          <w:rFonts w:hint="eastAsia" w:ascii="宋体" w:hAnsi="宋体"/>
          <w:color w:val="auto"/>
          <w:sz w:val="24"/>
          <w:szCs w:val="24"/>
        </w:rPr>
      </w:pPr>
      <w:r>
        <w:rPr>
          <w:rFonts w:hint="eastAsia" w:ascii="宋体" w:hAnsi="宋体"/>
          <w:color w:val="auto"/>
          <w:sz w:val="24"/>
          <w:szCs w:val="24"/>
        </w:rPr>
        <w:t>24.4磋商小组不向磋商供应商解释未成交的原因，不退还响应文件。</w:t>
      </w:r>
    </w:p>
    <w:p w14:paraId="434B38BA">
      <w:pPr>
        <w:autoSpaceDE w:val="0"/>
        <w:autoSpaceDN w:val="0"/>
        <w:adjustRightInd w:val="0"/>
        <w:snapToGrid w:val="0"/>
        <w:spacing w:line="384" w:lineRule="auto"/>
        <w:ind w:firstLine="560"/>
        <w:rPr>
          <w:rFonts w:hint="eastAsia" w:ascii="宋体" w:hAnsi="宋体"/>
          <w:color w:val="auto"/>
          <w:sz w:val="24"/>
          <w:szCs w:val="24"/>
        </w:rPr>
      </w:pPr>
    </w:p>
    <w:p w14:paraId="56213F11">
      <w:pPr>
        <w:autoSpaceDE w:val="0"/>
        <w:autoSpaceDN w:val="0"/>
        <w:adjustRightInd w:val="0"/>
        <w:spacing w:after="156" w:line="273" w:lineRule="auto"/>
        <w:jc w:val="center"/>
        <w:outlineLvl w:val="9"/>
        <w:rPr>
          <w:rFonts w:ascii="宋体" w:hAnsi="宋体" w:cs="黑体"/>
          <w:color w:val="auto"/>
          <w:sz w:val="44"/>
          <w:szCs w:val="44"/>
        </w:rPr>
      </w:pPr>
    </w:p>
    <w:p w14:paraId="710113FC">
      <w:pPr>
        <w:autoSpaceDE w:val="0"/>
        <w:autoSpaceDN w:val="0"/>
        <w:adjustRightInd w:val="0"/>
        <w:spacing w:after="156" w:line="273" w:lineRule="auto"/>
        <w:jc w:val="center"/>
        <w:outlineLvl w:val="0"/>
        <w:rPr>
          <w:rFonts w:hint="eastAsia" w:ascii="宋体" w:hAnsi="宋体"/>
          <w:b/>
          <w:bCs/>
          <w:color w:val="auto"/>
          <w:sz w:val="36"/>
          <w:szCs w:val="36"/>
        </w:rPr>
      </w:pPr>
      <w:bookmarkStart w:id="12" w:name="_Toc1327"/>
    </w:p>
    <w:p w14:paraId="35EA81D2">
      <w:pPr>
        <w:autoSpaceDE w:val="0"/>
        <w:autoSpaceDN w:val="0"/>
        <w:adjustRightInd w:val="0"/>
        <w:spacing w:after="156" w:line="273" w:lineRule="auto"/>
        <w:jc w:val="center"/>
        <w:outlineLvl w:val="0"/>
        <w:rPr>
          <w:rFonts w:ascii="宋体" w:hAnsi="宋体"/>
          <w:color w:val="auto"/>
          <w:sz w:val="24"/>
          <w:szCs w:val="24"/>
        </w:rPr>
      </w:pPr>
      <w:r>
        <w:rPr>
          <w:rFonts w:hint="eastAsia" w:ascii="宋体" w:hAnsi="宋体"/>
          <w:b/>
          <w:bCs/>
          <w:color w:val="auto"/>
          <w:sz w:val="36"/>
          <w:szCs w:val="36"/>
        </w:rPr>
        <w:t>第四部分  合同条款及格式</w:t>
      </w:r>
      <w:bookmarkEnd w:id="12"/>
    </w:p>
    <w:p w14:paraId="3D73B12C">
      <w:pPr>
        <w:spacing w:line="440" w:lineRule="exact"/>
        <w:ind w:left="-840" w:leftChars="-400"/>
        <w:jc w:val="center"/>
        <w:rPr>
          <w:rFonts w:ascii="宋体" w:hAnsi="宋体"/>
          <w:sz w:val="28"/>
          <w:szCs w:val="28"/>
        </w:rPr>
      </w:pPr>
      <w:r>
        <w:rPr>
          <w:rFonts w:hint="eastAsia" w:ascii="宋体" w:hAnsi="宋体"/>
          <w:sz w:val="28"/>
          <w:szCs w:val="28"/>
        </w:rPr>
        <w:t>（按国家及地方有关要求，以实际签订合同为准）</w:t>
      </w:r>
    </w:p>
    <w:p w14:paraId="1B41405F">
      <w:pPr>
        <w:jc w:val="left"/>
        <w:rPr>
          <w:rFonts w:ascii="宋体" w:hAnsi="宋体"/>
          <w:bCs/>
          <w:color w:val="000000"/>
          <w:sz w:val="32"/>
          <w:szCs w:val="32"/>
        </w:rPr>
      </w:pPr>
      <w:bookmarkStart w:id="13" w:name="_bookmark42"/>
      <w:bookmarkEnd w:id="13"/>
      <w:bookmarkStart w:id="14" w:name="11.6__工期提前"/>
      <w:bookmarkEnd w:id="14"/>
      <w:bookmarkStart w:id="15" w:name="15.6__暂列金额"/>
      <w:bookmarkEnd w:id="15"/>
      <w:bookmarkStart w:id="16" w:name="15.__变更"/>
      <w:bookmarkEnd w:id="16"/>
      <w:bookmarkStart w:id="17" w:name="14.__试验和检验"/>
      <w:bookmarkEnd w:id="17"/>
      <w:bookmarkStart w:id="18" w:name="15.1__变更的范围和内容"/>
      <w:bookmarkEnd w:id="18"/>
      <w:bookmarkStart w:id="19" w:name="16.__价格调整"/>
      <w:bookmarkEnd w:id="19"/>
      <w:bookmarkStart w:id="20" w:name="16.1__物价波动引起的价格调整"/>
      <w:bookmarkEnd w:id="20"/>
      <w:bookmarkStart w:id="21" w:name="14.1__材料、工程设备和工程的试验和检验"/>
      <w:bookmarkEnd w:id="21"/>
      <w:bookmarkStart w:id="22" w:name="17.__计量与支付"/>
      <w:bookmarkEnd w:id="22"/>
      <w:bookmarkStart w:id="23" w:name="17.2__预付款_"/>
      <w:bookmarkEnd w:id="23"/>
      <w:bookmarkStart w:id="24" w:name="_Toc8712"/>
      <w:r>
        <w:rPr>
          <w:rFonts w:hint="eastAsia" w:ascii="宋体" w:hAnsi="宋体"/>
          <w:bCs/>
          <w:color w:val="000000"/>
          <w:sz w:val="32"/>
          <w:szCs w:val="32"/>
        </w:rPr>
        <w:t>（GF—2017—0201）</w:t>
      </w:r>
    </w:p>
    <w:p w14:paraId="32F7EF60">
      <w:pPr>
        <w:jc w:val="both"/>
        <w:rPr>
          <w:rFonts w:ascii="宋体" w:hAnsi="宋体"/>
          <w:b/>
          <w:color w:val="000000"/>
          <w:sz w:val="52"/>
          <w:szCs w:val="52"/>
        </w:rPr>
      </w:pPr>
    </w:p>
    <w:p w14:paraId="0C5DDC61">
      <w:pPr>
        <w:jc w:val="center"/>
        <w:rPr>
          <w:rFonts w:ascii="宋体" w:hAnsi="宋体"/>
          <w:b/>
          <w:color w:val="000000"/>
          <w:sz w:val="52"/>
          <w:szCs w:val="52"/>
        </w:rPr>
      </w:pPr>
    </w:p>
    <w:p w14:paraId="73D98C31">
      <w:pPr>
        <w:jc w:val="center"/>
        <w:rPr>
          <w:rFonts w:hint="eastAsia" w:ascii="宋体" w:hAnsi="宋体" w:eastAsia="宋体"/>
          <w:b/>
          <w:color w:val="000000"/>
          <w:sz w:val="72"/>
          <w:szCs w:val="52"/>
          <w:lang w:eastAsia="zh-CN"/>
        </w:rPr>
      </w:pPr>
      <w:r>
        <w:rPr>
          <w:rFonts w:hint="eastAsia" w:ascii="宋体" w:hAnsi="宋体"/>
          <w:b/>
          <w:color w:val="000000"/>
          <w:sz w:val="72"/>
          <w:szCs w:val="52"/>
        </w:rPr>
        <w:t>建设工程施工合同</w:t>
      </w:r>
    </w:p>
    <w:p w14:paraId="74A1A6E4">
      <w:pPr>
        <w:jc w:val="center"/>
        <w:rPr>
          <w:rFonts w:ascii="宋体" w:hAnsi="宋体"/>
          <w:b/>
          <w:color w:val="000000"/>
          <w:sz w:val="52"/>
          <w:szCs w:val="52"/>
        </w:rPr>
      </w:pPr>
      <w:r>
        <w:rPr>
          <w:rFonts w:hint="eastAsia" w:ascii="宋体" w:hAnsi="宋体"/>
          <w:b/>
          <w:color w:val="000000"/>
          <w:sz w:val="52"/>
          <w:szCs w:val="52"/>
        </w:rPr>
        <w:t>（示范文本）</w:t>
      </w:r>
    </w:p>
    <w:p w14:paraId="6EC0E294">
      <w:pPr>
        <w:rPr>
          <w:rFonts w:ascii="宋体" w:hAnsi="宋体"/>
          <w:b/>
          <w:color w:val="000000"/>
          <w:sz w:val="28"/>
          <w:szCs w:val="28"/>
        </w:rPr>
      </w:pPr>
    </w:p>
    <w:p w14:paraId="3702E88F">
      <w:pPr>
        <w:rPr>
          <w:rFonts w:ascii="宋体" w:hAnsi="宋体"/>
          <w:b/>
          <w:color w:val="000000"/>
          <w:sz w:val="28"/>
          <w:szCs w:val="28"/>
        </w:rPr>
      </w:pPr>
    </w:p>
    <w:p w14:paraId="68D1FCC6">
      <w:pPr>
        <w:rPr>
          <w:rFonts w:ascii="宋体" w:hAnsi="宋体"/>
          <w:b/>
          <w:color w:val="000000"/>
          <w:sz w:val="28"/>
          <w:szCs w:val="28"/>
        </w:rPr>
      </w:pPr>
    </w:p>
    <w:p w14:paraId="15C5FF60">
      <w:pPr>
        <w:ind w:right="2719" w:rightChars="1295" w:firstLine="2738" w:firstLineChars="1304"/>
        <w:jc w:val="distribute"/>
        <w:rPr>
          <w:rFonts w:ascii="宋体" w:hAnsi="宋体"/>
          <w:b/>
          <w:color w:val="000000"/>
          <w:sz w:val="32"/>
          <w:szCs w:val="28"/>
        </w:rPr>
      </w:pPr>
      <w:r>
        <mc:AlternateContent>
          <mc:Choice Requires="wps">
            <w:drawing>
              <wp:anchor distT="0" distB="0" distL="114300" distR="114300" simplePos="0" relativeHeight="251661312"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Square wrapText="bothSides"/>
                <wp:docPr id="11" name="文本框 11"/>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11012218">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mso-wrap-distance-bottom:0pt;mso-wrap-distance-left:9pt;mso-wrap-distance-right:9pt;mso-wrap-distance-top:0pt;z-index:251661312;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uj9+pwoCAAAcBAAADgAAAGRycy9lMm9Eb2MueG1srVNN&#10;rtMwEN4jcQfLe5q2UB4vavokKGWDAOnBAVxnkljynzxuk14AbsCKDXvO1XMwdvrK+9l0QRbJZObz&#10;NzPfjJc3g9FsDwGVsxWfTaacgZWuVrat+LevmxdvOMMobC20s1DxAyC/WT1/tux9CXPXOV1DYERi&#10;sex9xbsYfVkUKDswAifOg6Vg44IRkX5DW9RB9MRudDGfTl8XvQu1D04CInnXY5CfGMMlhK5plIS1&#10;kzsDNo6sAbSI1BJ2yiNf5WqbBmT83DQIkemKU6cxvykJ2dv0LlZLUbZB+E7JUwnikhIe9WSEspT0&#10;TLUWUbBdUE+ojJLBoWviRDpTjI1kRaiL2fSRNred8JB7IanRn0XH/0crP+2/BKZq2oQZZ1YYmvjx&#10;54/jrz/H398Z+Uig3mNJuFtPyDi8dQOB7/xIztT30ASTvtQRozjJezjLC0NkkpxX85fXU4pICr1a&#10;XNEyJJbi32EfMH4AZ1gyKh5oellUsf+IcYTeQVIu6zZK6zxBbVlf8evFfEH0grayoW0g03jqDG2b&#10;adBpVacj6TCGdvtOB7YXtBmb/JyqeQBL+dYCuxGXQwkmSqMihGx1IOr3tmbx4Ek8S5eGp2IM1Jxp&#10;oDuWrIyMQulLkCSJtikJ5A0+NZ/GMMqdrDhsByJN5tbVBxrNzgfVdqRbHk6RIrQ0WeDTgqetvP9P&#10;9v1Lvfo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c0tcdgAAAAJAQAADwAAAAAAAAABACAAAAAi&#10;AAAAZHJzL2Rvd25yZXYueG1sUEsBAhQAFAAAAAgAh07iQLo/fqcKAgAAHAQAAA4AAAAAAAAAAQAg&#10;AAAAJwEAAGRycy9lMm9Eb2MueG1sUEsFBgAAAAAGAAYAWQEAAKMFAAAAAA==&#10;">
                <v:path/>
                <v:fill on="f" focussize="0,0"/>
                <v:stroke color="#FFFFFF" joinstyle="miter"/>
                <v:imagedata o:title=""/>
                <o:lock v:ext="edit" aspectratio="f"/>
                <v:textbox>
                  <w:txbxContent>
                    <w:p w14:paraId="11012218">
                      <w:pPr>
                        <w:rPr>
                          <w:b/>
                          <w:bCs/>
                          <w:sz w:val="32"/>
                        </w:rPr>
                      </w:pPr>
                      <w:r>
                        <w:rPr>
                          <w:rFonts w:hint="eastAsia"/>
                          <w:b/>
                          <w:bCs/>
                          <w:sz w:val="32"/>
                        </w:rPr>
                        <w:t>制定</w:t>
                      </w:r>
                    </w:p>
                  </w:txbxContent>
                </v:textbox>
                <w10:wrap type="square"/>
              </v:shape>
            </w:pict>
          </mc:Fallback>
        </mc:AlternateContent>
      </w:r>
      <w:r>
        <w:rPr>
          <w:rFonts w:hint="eastAsia" w:ascii="宋体" w:hAnsi="宋体"/>
          <w:b/>
          <w:color w:val="000000"/>
          <w:sz w:val="32"/>
          <w:szCs w:val="28"/>
        </w:rPr>
        <w:t>住房城乡建设部</w:t>
      </w:r>
    </w:p>
    <w:p w14:paraId="575A9EB0">
      <w:pPr>
        <w:ind w:right="2719" w:rightChars="1295" w:firstLine="2750" w:firstLineChars="856"/>
        <w:jc w:val="distribute"/>
        <w:rPr>
          <w:rFonts w:ascii="宋体" w:hAnsi="宋体"/>
          <w:b/>
          <w:color w:val="000000"/>
          <w:sz w:val="32"/>
          <w:szCs w:val="28"/>
        </w:rPr>
      </w:pPr>
      <w:r>
        <w:rPr>
          <w:rFonts w:hint="eastAsia" w:ascii="宋体" w:hAnsi="宋体"/>
          <w:b/>
          <w:color w:val="000000"/>
          <w:sz w:val="32"/>
          <w:szCs w:val="28"/>
        </w:rPr>
        <w:t>国家工商行政管理总局</w:t>
      </w:r>
    </w:p>
    <w:p w14:paraId="43DEEDEE">
      <w:pPr>
        <w:widowControl/>
        <w:spacing w:line="360" w:lineRule="auto"/>
        <w:jc w:val="left"/>
        <w:rPr>
          <w:rFonts w:ascii="宋体" w:hAnsi="宋体"/>
          <w:b/>
          <w:color w:val="000000"/>
          <w:kern w:val="0"/>
          <w:sz w:val="24"/>
          <w:szCs w:val="20"/>
        </w:rPr>
        <w:sectPr>
          <w:footerReference r:id="rId4" w:type="default"/>
          <w:pgSz w:w="11906" w:h="16838"/>
          <w:pgMar w:top="1417" w:right="1417" w:bottom="1417" w:left="1417" w:header="851" w:footer="726" w:gutter="0"/>
          <w:pgNumType w:fmt="decimal" w:start="1"/>
          <w:cols w:space="720" w:num="1"/>
          <w:docGrid w:type="lines" w:linePitch="312" w:charSpace="0"/>
        </w:sectPr>
      </w:pPr>
    </w:p>
    <w:p w14:paraId="56057FF5">
      <w:pPr>
        <w:pStyle w:val="4"/>
        <w:pageBreakBefore w:val="0"/>
        <w:numPr>
          <w:ilvl w:val="0"/>
          <w:numId w:val="1"/>
        </w:numPr>
        <w:kinsoku/>
        <w:wordWrap/>
        <w:overflowPunct/>
        <w:topLinePunct w:val="0"/>
        <w:bidi w:val="0"/>
        <w:snapToGrid/>
        <w:spacing w:line="500" w:lineRule="exact"/>
        <w:jc w:val="center"/>
        <w:textAlignment w:val="auto"/>
        <w:rPr>
          <w:rFonts w:hint="eastAsia" w:hAnsi="宋体"/>
          <w:b/>
          <w:bCs/>
          <w:color w:val="000000"/>
          <w:sz w:val="28"/>
          <w:szCs w:val="28"/>
        </w:rPr>
      </w:pPr>
      <w:bookmarkStart w:id="25" w:name="_Toc51918174"/>
      <w:r>
        <w:rPr>
          <w:rFonts w:hint="eastAsia" w:hAnsi="宋体"/>
          <w:b/>
          <w:bCs/>
          <w:color w:val="000000"/>
          <w:sz w:val="28"/>
          <w:szCs w:val="28"/>
        </w:rPr>
        <w:t>合同协议书</w:t>
      </w:r>
      <w:bookmarkEnd w:id="25"/>
    </w:p>
    <w:p w14:paraId="2847F1DE">
      <w:pPr>
        <w:keepNext/>
        <w:keepLines/>
        <w:tabs>
          <w:tab w:val="left" w:pos="720"/>
        </w:tabs>
        <w:spacing w:line="360" w:lineRule="auto"/>
        <w:ind w:left="210" w:right="210" w:rightChars="100" w:firstLine="562" w:firstLineChars="200"/>
        <w:jc w:val="center"/>
        <w:outlineLvl w:val="9"/>
        <w:rPr>
          <w:rFonts w:hAnsi="宋体"/>
          <w:b/>
          <w:bCs/>
          <w:color w:val="000000"/>
          <w:sz w:val="28"/>
          <w:szCs w:val="28"/>
        </w:rPr>
      </w:pPr>
    </w:p>
    <w:p w14:paraId="131CC041">
      <w:pPr>
        <w:spacing w:line="360" w:lineRule="auto"/>
        <w:rPr>
          <w:rFonts w:ascii="宋体" w:hAnsi="宋体" w:cs="宋体"/>
          <w:b/>
          <w:color w:val="000000"/>
          <w:sz w:val="24"/>
          <w:u w:val="single"/>
        </w:rPr>
      </w:pPr>
      <w:r>
        <w:rPr>
          <w:rFonts w:hint="eastAsia" w:ascii="宋体" w:hAnsi="宋体" w:cs="宋体"/>
          <w:b/>
          <w:color w:val="000000"/>
          <w:sz w:val="24"/>
        </w:rPr>
        <w:t>发包人（全称）：</w:t>
      </w:r>
      <w:r>
        <w:rPr>
          <w:rFonts w:hint="eastAsia" w:ascii="宋体" w:hAnsi="宋体" w:cs="宋体"/>
          <w:b/>
          <w:color w:val="000000"/>
          <w:sz w:val="24"/>
          <w:u w:val="single"/>
        </w:rPr>
        <w:t>                       </w:t>
      </w:r>
    </w:p>
    <w:p w14:paraId="1F3EA395">
      <w:pPr>
        <w:spacing w:line="360" w:lineRule="auto"/>
        <w:rPr>
          <w:rFonts w:ascii="宋体" w:hAnsi="宋体" w:cs="宋体"/>
          <w:b/>
          <w:color w:val="000000"/>
          <w:sz w:val="24"/>
          <w:u w:val="single"/>
        </w:rPr>
      </w:pPr>
      <w:r>
        <w:rPr>
          <w:rFonts w:hint="eastAsia" w:ascii="宋体" w:hAnsi="宋体" w:cs="宋体"/>
          <w:b/>
          <w:color w:val="000000"/>
          <w:sz w:val="24"/>
        </w:rPr>
        <w:t>承包人（全称）：</w:t>
      </w:r>
      <w:r>
        <w:rPr>
          <w:rFonts w:hint="eastAsia" w:ascii="宋体" w:hAnsi="宋体" w:cs="宋体"/>
          <w:b/>
          <w:color w:val="000000"/>
          <w:sz w:val="24"/>
          <w:u w:val="single"/>
        </w:rPr>
        <w:t>                      </w:t>
      </w:r>
    </w:p>
    <w:p w14:paraId="3BD7154F">
      <w:pPr>
        <w:spacing w:line="360" w:lineRule="auto"/>
        <w:ind w:firstLine="480" w:firstLineChars="200"/>
        <w:rPr>
          <w:rFonts w:ascii="宋体" w:hAnsi="宋体" w:cs="宋体"/>
          <w:color w:val="000000"/>
          <w:sz w:val="24"/>
        </w:rPr>
      </w:pPr>
      <w:r>
        <w:rPr>
          <w:rFonts w:hint="eastAsia" w:ascii="宋体" w:hAnsi="宋体" w:cs="宋体"/>
          <w:color w:val="000000"/>
          <w:sz w:val="24"/>
        </w:rPr>
        <w:t>根据《中华人民共和国</w:t>
      </w:r>
      <w:r>
        <w:rPr>
          <w:rFonts w:hint="eastAsia" w:ascii="宋体" w:hAnsi="宋体" w:cs="宋体"/>
          <w:color w:val="000000"/>
          <w:sz w:val="24"/>
          <w:lang w:val="en-US" w:eastAsia="zh-CN"/>
        </w:rPr>
        <w:t>民法典</w:t>
      </w:r>
      <w:r>
        <w:rPr>
          <w:rFonts w:hint="eastAsia" w:ascii="宋体" w:hAnsi="宋体" w:cs="宋体"/>
          <w:color w:val="000000"/>
          <w:sz w:val="24"/>
        </w:rPr>
        <w:t>》、《中华人民共和国建筑法》及有关法律规定，遵循平等、自愿、公平和诚实信用的原则，双方就</w:t>
      </w:r>
      <w:r>
        <w:rPr>
          <w:rFonts w:hint="eastAsia" w:ascii="宋体" w:hAnsi="宋体" w:cs="宋体"/>
          <w:color w:val="000000"/>
          <w:sz w:val="24"/>
          <w:u w:val="single"/>
        </w:rPr>
        <w:t xml:space="preserve">                       </w:t>
      </w:r>
      <w:r>
        <w:rPr>
          <w:rFonts w:hint="eastAsia" w:ascii="宋体" w:hAnsi="宋体" w:cs="宋体"/>
          <w:color w:val="000000"/>
          <w:sz w:val="24"/>
        </w:rPr>
        <w:t>工程施工及有关事项协商一致，共同达成如下协议：</w:t>
      </w:r>
    </w:p>
    <w:p w14:paraId="6FB09FC4">
      <w:pPr>
        <w:keepNext/>
        <w:keepLines/>
        <w:spacing w:line="372" w:lineRule="auto"/>
        <w:ind w:left="862" w:hanging="862"/>
        <w:rPr>
          <w:rFonts w:ascii="宋体" w:hAnsi="宋体" w:cs="宋体"/>
          <w:b/>
          <w:bCs/>
          <w:color w:val="000000"/>
          <w:kern w:val="0"/>
          <w:sz w:val="28"/>
          <w:szCs w:val="21"/>
        </w:rPr>
      </w:pPr>
      <w:r>
        <w:rPr>
          <w:rFonts w:hint="eastAsia" w:ascii="宋体" w:hAnsi="宋体" w:cs="宋体"/>
          <w:b/>
          <w:bCs/>
          <w:color w:val="000000"/>
          <w:kern w:val="0"/>
          <w:sz w:val="28"/>
          <w:szCs w:val="21"/>
        </w:rPr>
        <w:t xml:space="preserve">   </w:t>
      </w:r>
      <w:bookmarkStart w:id="26" w:name="_Toc351203481"/>
      <w:r>
        <w:rPr>
          <w:rFonts w:hint="eastAsia" w:ascii="宋体" w:hAnsi="宋体" w:cs="宋体"/>
          <w:b/>
          <w:bCs/>
          <w:color w:val="000000"/>
          <w:kern w:val="0"/>
          <w:sz w:val="28"/>
          <w:szCs w:val="21"/>
        </w:rPr>
        <w:t>一、工程概况</w:t>
      </w:r>
      <w:bookmarkEnd w:id="26"/>
    </w:p>
    <w:p w14:paraId="39D10D18">
      <w:pPr>
        <w:spacing w:line="360" w:lineRule="auto"/>
        <w:ind w:firstLine="470" w:firstLineChars="196"/>
        <w:rPr>
          <w:rFonts w:ascii="宋体" w:hAnsi="宋体" w:cs="宋体"/>
          <w:color w:val="000000"/>
          <w:sz w:val="24"/>
          <w:u w:val="single"/>
        </w:rPr>
      </w:pPr>
      <w:r>
        <w:rPr>
          <w:rFonts w:hint="eastAsia" w:ascii="宋体" w:hAnsi="宋体" w:cs="宋体"/>
          <w:bCs/>
          <w:color w:val="000000"/>
          <w:sz w:val="24"/>
        </w:rPr>
        <w:t>1.工程名称</w:t>
      </w:r>
      <w:r>
        <w:rPr>
          <w:rFonts w:hint="eastAsia" w:ascii="宋体" w:hAnsi="宋体" w:cs="宋体"/>
          <w:color w:val="000000"/>
          <w:sz w:val="24"/>
        </w:rPr>
        <w:t>：</w:t>
      </w:r>
      <w:r>
        <w:rPr>
          <w:rFonts w:hint="eastAsia" w:ascii="宋体" w:hAnsi="宋体" w:cs="宋体"/>
          <w:color w:val="000000"/>
          <w:sz w:val="24"/>
          <w:u w:val="single"/>
        </w:rPr>
        <w:t xml:space="preserve">       </w:t>
      </w:r>
      <w:r>
        <w:rPr>
          <w:rFonts w:hint="eastAsia" w:ascii="宋体" w:hAnsi="宋体" w:cs="宋体"/>
          <w:color w:val="000000"/>
          <w:sz w:val="24"/>
        </w:rPr>
        <w:t>。</w:t>
      </w:r>
    </w:p>
    <w:p w14:paraId="24FAC875">
      <w:pPr>
        <w:spacing w:line="360" w:lineRule="auto"/>
        <w:ind w:firstLine="470" w:firstLineChars="196"/>
        <w:rPr>
          <w:rFonts w:ascii="宋体" w:hAnsi="宋体" w:cs="宋体"/>
          <w:bCs/>
          <w:color w:val="000000"/>
          <w:sz w:val="24"/>
        </w:rPr>
      </w:pPr>
      <w:r>
        <w:rPr>
          <w:rFonts w:hint="eastAsia" w:ascii="宋体" w:hAnsi="宋体" w:cs="宋体"/>
          <w:bCs/>
          <w:color w:val="000000"/>
          <w:sz w:val="24"/>
        </w:rPr>
        <w:t>2.工程地点：</w:t>
      </w:r>
      <w:r>
        <w:rPr>
          <w:rFonts w:hint="eastAsia" w:ascii="宋体" w:hAnsi="宋体" w:cs="宋体"/>
          <w:color w:val="000000"/>
          <w:sz w:val="24"/>
          <w:u w:val="single"/>
        </w:rPr>
        <w:t xml:space="preserve">       </w:t>
      </w:r>
      <w:r>
        <w:rPr>
          <w:rFonts w:hint="eastAsia" w:ascii="宋体" w:hAnsi="宋体" w:cs="宋体"/>
          <w:color w:val="000000"/>
          <w:sz w:val="24"/>
        </w:rPr>
        <w:t>。</w:t>
      </w:r>
    </w:p>
    <w:p w14:paraId="4B479949">
      <w:pPr>
        <w:spacing w:line="360" w:lineRule="auto"/>
        <w:ind w:firstLine="470" w:firstLineChars="196"/>
        <w:rPr>
          <w:rFonts w:ascii="宋体" w:hAnsi="宋体" w:cs="宋体"/>
          <w:bCs/>
          <w:color w:val="000000"/>
          <w:sz w:val="24"/>
        </w:rPr>
      </w:pPr>
      <w:r>
        <w:rPr>
          <w:rFonts w:ascii="宋体" w:hAnsi="宋体" w:cs="宋体"/>
          <w:bCs/>
          <w:color w:val="000000"/>
          <w:sz w:val="24"/>
        </w:rPr>
        <w:t>3</w:t>
      </w:r>
      <w:r>
        <w:rPr>
          <w:rFonts w:hint="eastAsia" w:ascii="宋体" w:hAnsi="宋体" w:cs="宋体"/>
          <w:bCs/>
          <w:color w:val="000000"/>
          <w:sz w:val="24"/>
        </w:rPr>
        <w:t>.资金来源：</w:t>
      </w:r>
      <w:r>
        <w:rPr>
          <w:rFonts w:hint="eastAsia" w:ascii="宋体" w:hAnsi="宋体" w:cs="宋体"/>
          <w:color w:val="000000"/>
          <w:sz w:val="24"/>
          <w:u w:val="single"/>
        </w:rPr>
        <w:t xml:space="preserve">       </w:t>
      </w:r>
      <w:r>
        <w:rPr>
          <w:rFonts w:hint="eastAsia" w:ascii="宋体" w:hAnsi="宋体" w:cs="宋体"/>
          <w:bCs/>
          <w:color w:val="000000"/>
          <w:sz w:val="24"/>
        </w:rPr>
        <w:t>。</w:t>
      </w:r>
    </w:p>
    <w:p w14:paraId="6A1A2CBA">
      <w:pPr>
        <w:spacing w:line="360" w:lineRule="auto"/>
        <w:ind w:firstLine="470" w:firstLineChars="196"/>
        <w:rPr>
          <w:rFonts w:ascii="宋体" w:hAnsi="宋体" w:cs="宋体"/>
          <w:bCs/>
          <w:color w:val="000000"/>
          <w:sz w:val="24"/>
        </w:rPr>
      </w:pPr>
      <w:r>
        <w:rPr>
          <w:rFonts w:ascii="宋体" w:hAnsi="宋体" w:cs="宋体"/>
          <w:bCs/>
          <w:color w:val="000000"/>
          <w:sz w:val="24"/>
        </w:rPr>
        <w:t>4</w:t>
      </w:r>
      <w:r>
        <w:rPr>
          <w:rFonts w:hint="eastAsia" w:ascii="宋体" w:hAnsi="宋体" w:cs="宋体"/>
          <w:bCs/>
          <w:color w:val="000000"/>
          <w:sz w:val="24"/>
        </w:rPr>
        <w:t>.工程内容：</w:t>
      </w:r>
      <w:r>
        <w:rPr>
          <w:rFonts w:hint="eastAsia" w:ascii="宋体" w:hAnsi="宋体" w:cs="宋体"/>
          <w:color w:val="000000"/>
          <w:sz w:val="24"/>
          <w:u w:val="single"/>
        </w:rPr>
        <w:t xml:space="preserve">       </w:t>
      </w:r>
      <w:r>
        <w:rPr>
          <w:rFonts w:hint="eastAsia" w:ascii="宋体" w:hAnsi="宋体" w:cs="宋体"/>
          <w:bCs/>
          <w:color w:val="000000"/>
          <w:sz w:val="24"/>
        </w:rPr>
        <w:t>。</w:t>
      </w:r>
    </w:p>
    <w:p w14:paraId="0879CAB4">
      <w:pPr>
        <w:spacing w:line="360" w:lineRule="auto"/>
        <w:ind w:firstLine="470" w:firstLineChars="196"/>
        <w:rPr>
          <w:rFonts w:ascii="宋体" w:hAnsi="宋体" w:cs="宋体"/>
          <w:bCs/>
          <w:color w:val="000000"/>
          <w:sz w:val="24"/>
        </w:rPr>
      </w:pPr>
      <w:r>
        <w:rPr>
          <w:rFonts w:ascii="宋体" w:hAnsi="宋体" w:cs="宋体"/>
          <w:bCs/>
          <w:color w:val="000000"/>
          <w:sz w:val="24"/>
        </w:rPr>
        <w:t>5</w:t>
      </w:r>
      <w:r>
        <w:rPr>
          <w:rFonts w:hint="eastAsia" w:ascii="宋体" w:hAnsi="宋体" w:cs="宋体"/>
          <w:bCs/>
          <w:color w:val="000000"/>
          <w:sz w:val="24"/>
        </w:rPr>
        <w:t>.工程承包范围：</w:t>
      </w:r>
      <w:r>
        <w:rPr>
          <w:rFonts w:hint="eastAsia" w:ascii="宋体" w:hAnsi="宋体" w:cs="宋体"/>
          <w:bCs/>
          <w:color w:val="000000"/>
          <w:sz w:val="24"/>
          <w:u w:val="single"/>
        </w:rPr>
        <w:t xml:space="preserve"> </w:t>
      </w:r>
      <w:r>
        <w:rPr>
          <w:rFonts w:ascii="宋体" w:hAnsi="宋体" w:cs="宋体"/>
          <w:bCs/>
          <w:color w:val="000000"/>
          <w:sz w:val="24"/>
          <w:u w:val="single"/>
        </w:rPr>
        <w:t xml:space="preserve">                                </w:t>
      </w:r>
      <w:r>
        <w:rPr>
          <w:rFonts w:hint="eastAsia" w:ascii="宋体" w:hAnsi="宋体" w:cs="宋体"/>
          <w:bCs/>
          <w:color w:val="000000"/>
          <w:sz w:val="24"/>
        </w:rPr>
        <w:t>。</w:t>
      </w:r>
    </w:p>
    <w:p w14:paraId="6D175362">
      <w:pPr>
        <w:keepNext/>
        <w:keepLines/>
        <w:spacing w:line="372" w:lineRule="auto"/>
        <w:ind w:left="862" w:hanging="862"/>
        <w:rPr>
          <w:rFonts w:ascii="宋体" w:hAnsi="宋体" w:cs="宋体"/>
          <w:b/>
          <w:bCs/>
          <w:color w:val="000000"/>
          <w:kern w:val="0"/>
          <w:sz w:val="28"/>
          <w:szCs w:val="21"/>
        </w:rPr>
      </w:pPr>
      <w:r>
        <w:rPr>
          <w:rFonts w:hint="eastAsia" w:ascii="宋体" w:hAnsi="宋体" w:cs="宋体"/>
          <w:b/>
          <w:bCs/>
          <w:color w:val="000000"/>
          <w:kern w:val="0"/>
          <w:sz w:val="28"/>
          <w:szCs w:val="21"/>
        </w:rPr>
        <w:t xml:space="preserve">   </w:t>
      </w:r>
      <w:bookmarkStart w:id="27" w:name="_Toc351203482"/>
      <w:r>
        <w:rPr>
          <w:rFonts w:hint="eastAsia" w:ascii="宋体" w:hAnsi="宋体" w:cs="宋体"/>
          <w:b/>
          <w:bCs/>
          <w:color w:val="000000"/>
          <w:kern w:val="0"/>
          <w:sz w:val="28"/>
          <w:szCs w:val="21"/>
        </w:rPr>
        <w:t>二、合同工期</w:t>
      </w:r>
      <w:bookmarkEnd w:id="27"/>
    </w:p>
    <w:p w14:paraId="00812DDF">
      <w:pPr>
        <w:spacing w:line="360" w:lineRule="auto"/>
        <w:ind w:firstLine="459"/>
        <w:rPr>
          <w:rFonts w:ascii="宋体" w:hAnsi="宋体" w:cs="宋体"/>
          <w:color w:val="000000"/>
          <w:sz w:val="24"/>
        </w:rPr>
      </w:pPr>
      <w:r>
        <w:rPr>
          <w:rFonts w:hint="eastAsia" w:ascii="宋体" w:hAnsi="宋体" w:cs="宋体"/>
          <w:color w:val="000000"/>
          <w:sz w:val="24"/>
        </w:rPr>
        <w:t>计划开工日期：</w:t>
      </w:r>
      <w:r>
        <w:rPr>
          <w:rFonts w:hint="eastAsia" w:ascii="宋体" w:hAnsi="宋体" w:cs="宋体"/>
          <w:color w:val="000000"/>
          <w:sz w:val="24"/>
          <w:u w:val="single"/>
        </w:rPr>
        <w:t></w:t>
      </w:r>
      <w:r>
        <w:rPr>
          <w:rFonts w:hint="eastAsia" w:ascii="宋体" w:hAnsi="宋体" w:cs="宋体"/>
          <w:color w:val="000000"/>
          <w:sz w:val="24"/>
        </w:rPr>
        <w:t>年</w:t>
      </w:r>
      <w:r>
        <w:rPr>
          <w:rFonts w:hint="eastAsia" w:ascii="宋体" w:hAnsi="宋体" w:cs="宋体"/>
          <w:color w:val="000000"/>
          <w:sz w:val="24"/>
          <w:u w:val="single"/>
        </w:rPr>
        <w:t></w:t>
      </w:r>
      <w:r>
        <w:rPr>
          <w:rFonts w:hint="eastAsia" w:ascii="宋体" w:hAnsi="宋体" w:cs="宋体"/>
          <w:color w:val="000000"/>
          <w:sz w:val="24"/>
        </w:rPr>
        <w:t>月</w:t>
      </w:r>
      <w:r>
        <w:rPr>
          <w:rFonts w:hint="eastAsia" w:ascii="宋体" w:hAnsi="宋体" w:cs="宋体"/>
          <w:color w:val="000000"/>
          <w:sz w:val="24"/>
          <w:u w:val="single"/>
        </w:rPr>
        <w:t></w:t>
      </w:r>
      <w:r>
        <w:rPr>
          <w:rFonts w:hint="eastAsia" w:ascii="宋体" w:hAnsi="宋体" w:cs="宋体"/>
          <w:color w:val="000000"/>
          <w:sz w:val="24"/>
        </w:rPr>
        <w:t>日。</w:t>
      </w:r>
    </w:p>
    <w:p w14:paraId="28EA225B">
      <w:pPr>
        <w:spacing w:line="360" w:lineRule="auto"/>
        <w:ind w:firstLine="459"/>
        <w:rPr>
          <w:rFonts w:ascii="宋体" w:hAnsi="宋体" w:cs="宋体"/>
          <w:color w:val="000000"/>
          <w:sz w:val="24"/>
        </w:rPr>
      </w:pPr>
      <w:r>
        <w:rPr>
          <w:rFonts w:hint="eastAsia" w:ascii="宋体" w:hAnsi="宋体" w:cs="宋体"/>
          <w:color w:val="000000"/>
          <w:sz w:val="24"/>
        </w:rPr>
        <w:t>计划竣工日期：</w:t>
      </w:r>
      <w:r>
        <w:rPr>
          <w:rFonts w:hint="eastAsia" w:ascii="宋体" w:hAnsi="宋体" w:cs="宋体"/>
          <w:color w:val="000000"/>
          <w:sz w:val="24"/>
          <w:u w:val="single"/>
        </w:rPr>
        <w:t></w:t>
      </w:r>
      <w:r>
        <w:rPr>
          <w:rFonts w:hint="eastAsia" w:ascii="宋体" w:hAnsi="宋体" w:cs="宋体"/>
          <w:color w:val="000000"/>
          <w:sz w:val="24"/>
        </w:rPr>
        <w:t>年</w:t>
      </w:r>
      <w:r>
        <w:rPr>
          <w:rFonts w:hint="eastAsia" w:ascii="宋体" w:hAnsi="宋体" w:cs="宋体"/>
          <w:color w:val="000000"/>
          <w:sz w:val="24"/>
          <w:u w:val="single"/>
        </w:rPr>
        <w:t></w:t>
      </w:r>
      <w:r>
        <w:rPr>
          <w:rFonts w:hint="eastAsia" w:ascii="宋体" w:hAnsi="宋体" w:cs="宋体"/>
          <w:color w:val="000000"/>
          <w:sz w:val="24"/>
        </w:rPr>
        <w:t>月</w:t>
      </w:r>
      <w:r>
        <w:rPr>
          <w:rFonts w:hint="eastAsia" w:ascii="宋体" w:hAnsi="宋体" w:cs="宋体"/>
          <w:color w:val="000000"/>
          <w:sz w:val="24"/>
          <w:u w:val="single"/>
        </w:rPr>
        <w:t></w:t>
      </w:r>
      <w:r>
        <w:rPr>
          <w:rFonts w:hint="eastAsia" w:ascii="宋体" w:hAnsi="宋体" w:cs="宋体"/>
          <w:color w:val="000000"/>
          <w:sz w:val="24"/>
        </w:rPr>
        <w:t>日。</w:t>
      </w:r>
    </w:p>
    <w:p w14:paraId="32E9237D">
      <w:pPr>
        <w:spacing w:line="360" w:lineRule="auto"/>
        <w:ind w:firstLine="459"/>
        <w:rPr>
          <w:rFonts w:ascii="宋体" w:hAnsi="宋体" w:cs="宋体"/>
          <w:color w:val="000000"/>
          <w:sz w:val="24"/>
        </w:rPr>
      </w:pPr>
      <w:r>
        <w:rPr>
          <w:rFonts w:hint="eastAsia" w:ascii="宋体" w:hAnsi="宋体" w:cs="宋体"/>
          <w:color w:val="000000"/>
          <w:sz w:val="24"/>
        </w:rPr>
        <w:t>工期总日历天数：</w:t>
      </w:r>
      <w:r>
        <w:rPr>
          <w:rFonts w:hint="eastAsia" w:ascii="宋体" w:hAnsi="宋体" w:cs="宋体"/>
          <w:color w:val="000000"/>
          <w:sz w:val="24"/>
          <w:u w:val="single"/>
        </w:rPr>
        <w:t></w:t>
      </w:r>
      <w:r>
        <w:rPr>
          <w:rFonts w:hint="eastAsia" w:ascii="宋体" w:hAnsi="宋体" w:cs="宋体"/>
          <w:color w:val="000000"/>
          <w:sz w:val="24"/>
        </w:rPr>
        <w:t>天。工期总日历天数与根据前述计划开竣工日期计算的工期天数不一致的，以工期总日历天数为准。</w:t>
      </w:r>
    </w:p>
    <w:p w14:paraId="14CBF5F2">
      <w:pPr>
        <w:keepNext/>
        <w:keepLines/>
        <w:spacing w:line="372" w:lineRule="auto"/>
        <w:ind w:left="862" w:hanging="862"/>
        <w:rPr>
          <w:rFonts w:ascii="宋体" w:hAnsi="宋体" w:cs="宋体"/>
          <w:b/>
          <w:bCs/>
          <w:color w:val="000000"/>
          <w:kern w:val="0"/>
          <w:sz w:val="28"/>
          <w:szCs w:val="21"/>
        </w:rPr>
      </w:pPr>
      <w:r>
        <w:rPr>
          <w:rFonts w:hint="eastAsia" w:ascii="宋体" w:hAnsi="宋体" w:cs="宋体"/>
          <w:b/>
          <w:bCs/>
          <w:color w:val="000000"/>
          <w:kern w:val="0"/>
          <w:sz w:val="28"/>
          <w:szCs w:val="21"/>
        </w:rPr>
        <w:t xml:space="preserve">   </w:t>
      </w:r>
      <w:bookmarkStart w:id="28" w:name="_Toc351203483"/>
      <w:r>
        <w:rPr>
          <w:rFonts w:hint="eastAsia" w:ascii="宋体" w:hAnsi="宋体" w:cs="宋体"/>
          <w:b/>
          <w:bCs/>
          <w:color w:val="000000"/>
          <w:kern w:val="0"/>
          <w:sz w:val="28"/>
          <w:szCs w:val="21"/>
        </w:rPr>
        <w:t>三、质量标准</w:t>
      </w:r>
      <w:bookmarkEnd w:id="28"/>
    </w:p>
    <w:p w14:paraId="13A26BEE">
      <w:pPr>
        <w:spacing w:line="360" w:lineRule="auto"/>
        <w:ind w:firstLine="459"/>
        <w:rPr>
          <w:rFonts w:ascii="宋体" w:hAnsi="宋体" w:cs="宋体"/>
          <w:color w:val="000000"/>
          <w:sz w:val="24"/>
        </w:rPr>
      </w:pPr>
      <w:r>
        <w:rPr>
          <w:rFonts w:hint="eastAsia" w:ascii="宋体" w:hAnsi="宋体" w:cs="宋体"/>
          <w:color w:val="000000"/>
          <w:sz w:val="24"/>
        </w:rPr>
        <w:t>工程质量符合</w:t>
      </w:r>
      <w:r>
        <w:rPr>
          <w:rFonts w:hint="eastAsia" w:ascii="宋体" w:hAnsi="宋体" w:cs="宋体"/>
          <w:color w:val="000000"/>
          <w:sz w:val="24"/>
          <w:u w:val="single"/>
        </w:rPr>
        <w:t>国家及地方施工验收规范合格标准，一次性验收合格，并通过备案标准。</w:t>
      </w:r>
    </w:p>
    <w:p w14:paraId="168CD44E">
      <w:pPr>
        <w:keepNext/>
        <w:keepLines/>
        <w:spacing w:line="372" w:lineRule="auto"/>
        <w:ind w:left="862" w:hanging="862"/>
        <w:rPr>
          <w:rFonts w:ascii="宋体" w:hAnsi="宋体" w:cs="宋体"/>
          <w:b/>
          <w:bCs/>
          <w:color w:val="000000"/>
          <w:kern w:val="0"/>
          <w:sz w:val="28"/>
          <w:szCs w:val="21"/>
        </w:rPr>
      </w:pPr>
      <w:r>
        <w:rPr>
          <w:rFonts w:hint="eastAsia" w:ascii="宋体" w:hAnsi="宋体" w:cs="宋体"/>
          <w:b/>
          <w:bCs/>
          <w:color w:val="000000"/>
          <w:kern w:val="0"/>
          <w:sz w:val="28"/>
          <w:szCs w:val="21"/>
        </w:rPr>
        <w:t xml:space="preserve">   </w:t>
      </w:r>
      <w:bookmarkStart w:id="29" w:name="_Toc351203484"/>
      <w:r>
        <w:rPr>
          <w:rFonts w:hint="eastAsia" w:ascii="宋体" w:hAnsi="宋体" w:cs="宋体"/>
          <w:b/>
          <w:bCs/>
          <w:color w:val="000000"/>
          <w:kern w:val="0"/>
          <w:sz w:val="28"/>
          <w:szCs w:val="21"/>
        </w:rPr>
        <w:t>四、签约合同价与合同价格形式</w:t>
      </w:r>
      <w:bookmarkEnd w:id="29"/>
      <w:r>
        <w:rPr>
          <w:rFonts w:hint="eastAsia" w:ascii="宋体" w:hAnsi="宋体" w:cs="宋体"/>
          <w:b/>
          <w:bCs/>
          <w:color w:val="000000"/>
          <w:kern w:val="0"/>
          <w:sz w:val="28"/>
          <w:szCs w:val="21"/>
        </w:rPr>
        <w:tab/>
      </w:r>
    </w:p>
    <w:p w14:paraId="25F34C4F">
      <w:pPr>
        <w:spacing w:line="360" w:lineRule="auto"/>
        <w:ind w:firstLine="480" w:firstLineChars="200"/>
        <w:rPr>
          <w:rFonts w:ascii="宋体" w:hAnsi="宋体" w:cs="宋体"/>
          <w:color w:val="000000"/>
          <w:sz w:val="24"/>
        </w:rPr>
      </w:pPr>
      <w:r>
        <w:rPr>
          <w:rFonts w:hint="eastAsia" w:ascii="宋体" w:hAnsi="宋体" w:cs="宋体"/>
          <w:color w:val="000000"/>
          <w:sz w:val="24"/>
        </w:rPr>
        <w:t>1.签约合同价为：</w:t>
      </w:r>
    </w:p>
    <w:p w14:paraId="12978112">
      <w:pPr>
        <w:spacing w:line="360" w:lineRule="auto"/>
        <w:ind w:firstLine="600" w:firstLineChars="250"/>
        <w:rPr>
          <w:rFonts w:ascii="宋体" w:hAnsi="宋体" w:cs="宋体"/>
          <w:color w:val="000000"/>
          <w:sz w:val="24"/>
        </w:rPr>
      </w:pPr>
      <w:r>
        <w:rPr>
          <w:rFonts w:hint="eastAsia" w:ascii="宋体" w:hAnsi="宋体" w:cs="宋体"/>
          <w:color w:val="000000"/>
          <w:sz w:val="24"/>
        </w:rPr>
        <w:t>人民币（大写）</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r>
        <w:rPr>
          <w:rFonts w:hint="eastAsia" w:ascii="宋体" w:hAnsi="宋体" w:cs="宋体"/>
          <w:color w:val="000000"/>
          <w:sz w:val="24"/>
        </w:rPr>
        <w:t>元)；</w:t>
      </w:r>
    </w:p>
    <w:p w14:paraId="6A424A9E">
      <w:pPr>
        <w:spacing w:line="360" w:lineRule="auto"/>
        <w:ind w:firstLine="480" w:firstLineChars="200"/>
        <w:rPr>
          <w:rFonts w:ascii="宋体" w:hAnsi="宋体" w:cs="宋体"/>
          <w:color w:val="000000"/>
          <w:sz w:val="24"/>
        </w:rPr>
      </w:pPr>
      <w:r>
        <w:rPr>
          <w:rFonts w:hint="eastAsia" w:ascii="宋体" w:hAnsi="宋体" w:cs="宋体"/>
          <w:color w:val="000000"/>
          <w:sz w:val="24"/>
        </w:rPr>
        <w:t>2.合同价格形式：</w:t>
      </w:r>
      <w:r>
        <w:rPr>
          <w:rFonts w:hint="eastAsia" w:ascii="宋体" w:hAnsi="宋体" w:cs="宋体"/>
          <w:color w:val="000000"/>
          <w:sz w:val="24"/>
          <w:u w:val="single"/>
        </w:rPr>
        <w:t>                      </w:t>
      </w:r>
      <w:r>
        <w:rPr>
          <w:rFonts w:hint="eastAsia" w:ascii="宋体" w:hAnsi="宋体" w:cs="宋体"/>
          <w:color w:val="000000"/>
          <w:sz w:val="24"/>
        </w:rPr>
        <w:t>。</w:t>
      </w:r>
    </w:p>
    <w:p w14:paraId="5965946E">
      <w:pPr>
        <w:spacing w:line="360" w:lineRule="auto"/>
        <w:ind w:firstLine="480" w:firstLineChars="200"/>
        <w:rPr>
          <w:rFonts w:hint="eastAsia" w:ascii="宋体" w:hAnsi="宋体" w:eastAsia="宋体" w:cs="宋体"/>
          <w:color w:val="000000"/>
          <w:sz w:val="24"/>
          <w:u w:val="single"/>
        </w:rPr>
      </w:pPr>
      <w:r>
        <w:rPr>
          <w:rFonts w:ascii="宋体" w:hAnsi="宋体"/>
          <w:sz w:val="24"/>
        </w:rPr>
        <w:t>3</w:t>
      </w:r>
      <w:r>
        <w:rPr>
          <w:rFonts w:hint="eastAsia" w:ascii="宋体" w:hAnsi="宋体"/>
          <w:sz w:val="24"/>
        </w:rPr>
        <w:t>.</w:t>
      </w:r>
      <w:r>
        <w:rPr>
          <w:rFonts w:hint="eastAsia" w:ascii="宋体" w:hAnsi="宋体" w:eastAsia="宋体" w:cs="宋体"/>
          <w:color w:val="000000"/>
          <w:sz w:val="24"/>
        </w:rPr>
        <w:t>付款方式：</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000000"/>
          <w:sz w:val="24"/>
          <w:u w:val="single"/>
        </w:rPr>
        <w:t>。</w:t>
      </w:r>
    </w:p>
    <w:p w14:paraId="2D8294BE">
      <w:pPr>
        <w:keepNext/>
        <w:keepLines/>
        <w:spacing w:line="372" w:lineRule="auto"/>
        <w:ind w:left="862" w:hanging="862"/>
        <w:rPr>
          <w:rFonts w:ascii="宋体" w:hAnsi="宋体" w:cs="宋体"/>
          <w:b/>
          <w:bCs/>
          <w:color w:val="000000"/>
          <w:kern w:val="0"/>
          <w:sz w:val="28"/>
          <w:szCs w:val="21"/>
        </w:rPr>
      </w:pPr>
      <w:r>
        <w:rPr>
          <w:rFonts w:hint="eastAsia" w:ascii="宋体" w:hAnsi="宋体" w:cs="宋体"/>
          <w:b/>
          <w:bCs/>
          <w:color w:val="000000"/>
          <w:kern w:val="0"/>
          <w:sz w:val="28"/>
          <w:szCs w:val="21"/>
        </w:rPr>
        <w:t xml:space="preserve">   </w:t>
      </w:r>
      <w:bookmarkStart w:id="30" w:name="_Toc351203485"/>
      <w:r>
        <w:rPr>
          <w:rFonts w:hint="eastAsia" w:ascii="宋体" w:hAnsi="宋体" w:cs="宋体"/>
          <w:b/>
          <w:bCs/>
          <w:color w:val="000000"/>
          <w:kern w:val="0"/>
          <w:sz w:val="28"/>
          <w:szCs w:val="21"/>
        </w:rPr>
        <w:t>五、</w:t>
      </w:r>
      <w:bookmarkEnd w:id="30"/>
      <w:r>
        <w:rPr>
          <w:rFonts w:hint="eastAsia" w:ascii="宋体" w:hAnsi="宋体" w:cs="宋体"/>
          <w:b/>
          <w:bCs/>
          <w:color w:val="000000"/>
          <w:kern w:val="0"/>
          <w:sz w:val="28"/>
          <w:szCs w:val="21"/>
        </w:rPr>
        <w:t>项目经理</w:t>
      </w:r>
    </w:p>
    <w:p w14:paraId="2C72E810">
      <w:pPr>
        <w:spacing w:line="360" w:lineRule="auto"/>
        <w:ind w:firstLine="480" w:firstLineChars="200"/>
        <w:rPr>
          <w:rFonts w:ascii="宋体" w:hAnsi="宋体" w:cs="宋体"/>
          <w:color w:val="000000"/>
          <w:sz w:val="24"/>
        </w:rPr>
      </w:pPr>
      <w:r>
        <w:rPr>
          <w:rFonts w:hint="eastAsia" w:ascii="宋体" w:hAnsi="宋体" w:cs="宋体"/>
          <w:color w:val="000000"/>
          <w:sz w:val="24"/>
        </w:rPr>
        <w:t>承包人项目经理：</w:t>
      </w:r>
      <w:r>
        <w:rPr>
          <w:rFonts w:hint="eastAsia" w:ascii="宋体" w:hAnsi="宋体" w:cs="宋体"/>
          <w:color w:val="000000"/>
          <w:sz w:val="24"/>
          <w:u w:val="single"/>
        </w:rPr>
        <w:t>                     </w:t>
      </w:r>
      <w:r>
        <w:rPr>
          <w:rFonts w:hint="eastAsia" w:ascii="宋体" w:hAnsi="宋体" w:cs="宋体"/>
          <w:color w:val="000000"/>
          <w:sz w:val="24"/>
        </w:rPr>
        <w:t>。</w:t>
      </w:r>
    </w:p>
    <w:p w14:paraId="50902F5A">
      <w:pPr>
        <w:keepNext/>
        <w:keepLines/>
        <w:spacing w:line="372" w:lineRule="auto"/>
        <w:ind w:left="862" w:hanging="862"/>
        <w:rPr>
          <w:rFonts w:ascii="宋体" w:hAnsi="宋体" w:cs="宋体"/>
          <w:b/>
          <w:bCs/>
          <w:color w:val="000000"/>
          <w:kern w:val="0"/>
          <w:sz w:val="28"/>
          <w:szCs w:val="21"/>
        </w:rPr>
      </w:pPr>
      <w:r>
        <w:rPr>
          <w:rFonts w:hint="eastAsia" w:ascii="宋体" w:hAnsi="宋体" w:cs="宋体"/>
          <w:b/>
          <w:bCs/>
          <w:color w:val="000000"/>
          <w:kern w:val="0"/>
          <w:sz w:val="28"/>
          <w:szCs w:val="21"/>
        </w:rPr>
        <w:t xml:space="preserve">   </w:t>
      </w:r>
      <w:bookmarkStart w:id="31" w:name="_Toc351203486"/>
      <w:r>
        <w:rPr>
          <w:rFonts w:hint="eastAsia" w:ascii="宋体" w:hAnsi="宋体" w:cs="宋体"/>
          <w:b/>
          <w:bCs/>
          <w:color w:val="000000"/>
          <w:kern w:val="0"/>
          <w:sz w:val="28"/>
          <w:szCs w:val="21"/>
        </w:rPr>
        <w:t>六、合同文件构成</w:t>
      </w:r>
      <w:bookmarkEnd w:id="31"/>
    </w:p>
    <w:p w14:paraId="5CD6775D">
      <w:pPr>
        <w:spacing w:line="360" w:lineRule="auto"/>
        <w:ind w:firstLine="480" w:firstLineChars="200"/>
        <w:rPr>
          <w:rFonts w:ascii="宋体" w:hAnsi="宋体" w:cs="宋体"/>
          <w:bCs/>
          <w:color w:val="000000"/>
          <w:sz w:val="24"/>
        </w:rPr>
      </w:pPr>
      <w:r>
        <w:rPr>
          <w:rFonts w:hint="eastAsia" w:ascii="宋体" w:hAnsi="宋体" w:cs="宋体"/>
          <w:bCs/>
          <w:color w:val="000000"/>
          <w:sz w:val="24"/>
        </w:rPr>
        <w:t>本协议书与下列文件一起构成合同文件：</w:t>
      </w:r>
    </w:p>
    <w:p w14:paraId="19550590">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（1）成交通知书（如果有）；</w:t>
      </w:r>
    </w:p>
    <w:p w14:paraId="4747B5FB">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 xml:space="preserve">（2）投标函及其附录（如果有）； </w:t>
      </w:r>
    </w:p>
    <w:p w14:paraId="6A547C3C">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（3）专用合同条款及其附件；</w:t>
      </w:r>
    </w:p>
    <w:p w14:paraId="02E71D24">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（4）通用合同条款；</w:t>
      </w:r>
    </w:p>
    <w:p w14:paraId="50E8482D">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（5）技术标准和要求；</w:t>
      </w:r>
    </w:p>
    <w:p w14:paraId="4CC67E24">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（6）图纸；</w:t>
      </w:r>
    </w:p>
    <w:p w14:paraId="5C3F22CB">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（7）已标价工程量清单或预算书；</w:t>
      </w:r>
    </w:p>
    <w:p w14:paraId="6B454363">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（8）其他合同文件。</w:t>
      </w:r>
    </w:p>
    <w:p w14:paraId="53BC0BD5">
      <w:pPr>
        <w:autoSpaceDE w:val="0"/>
        <w:autoSpaceDN w:val="0"/>
        <w:adjustRightInd w:val="0"/>
        <w:spacing w:line="360" w:lineRule="auto"/>
        <w:ind w:firstLine="480" w:firstLineChars="200"/>
        <w:jc w:val="left"/>
        <w:rPr>
          <w:rFonts w:ascii="宋体" w:hAnsi="宋体" w:cs="宋体"/>
          <w:color w:val="000000"/>
          <w:sz w:val="24"/>
        </w:rPr>
      </w:pPr>
      <w:r>
        <w:rPr>
          <w:rFonts w:hint="eastAsia" w:ascii="宋体" w:hAnsi="宋体" w:cs="宋体"/>
          <w:color w:val="000000"/>
          <w:sz w:val="24"/>
        </w:rPr>
        <w:t>在合同订立及履行过程中形成的与合同有关的文件均构成合同文件组成部分。</w:t>
      </w:r>
    </w:p>
    <w:p w14:paraId="7F20A3B2">
      <w:pPr>
        <w:autoSpaceDE w:val="0"/>
        <w:autoSpaceDN w:val="0"/>
        <w:adjustRightInd w:val="0"/>
        <w:spacing w:line="360" w:lineRule="auto"/>
        <w:ind w:firstLine="480" w:firstLineChars="200"/>
        <w:jc w:val="left"/>
        <w:rPr>
          <w:rFonts w:ascii="宋体" w:hAnsi="宋体" w:cs="宋体"/>
          <w:color w:val="000000"/>
          <w:sz w:val="24"/>
          <w:u w:val="single"/>
        </w:rPr>
      </w:pPr>
      <w:r>
        <w:rPr>
          <w:rFonts w:hint="eastAsia" w:ascii="宋体" w:hAnsi="宋体" w:cs="宋体"/>
          <w:color w:val="000000"/>
          <w:sz w:val="24"/>
        </w:rPr>
        <w:t>上述各项合同文件包括合同当事人就该项合同文件所作出的补充和修改，属于同一类内容的文件，应以最新签署的为准。</w:t>
      </w:r>
      <w:r>
        <w:rPr>
          <w:rFonts w:hint="eastAsia" w:ascii="宋体" w:hAnsi="宋体" w:cs="宋体"/>
          <w:b/>
          <w:color w:val="000000"/>
          <w:sz w:val="24"/>
          <w:u w:val="single"/>
        </w:rPr>
        <w:t>专用合同条款及其附件须经合同当事人签字或盖章。</w:t>
      </w:r>
    </w:p>
    <w:p w14:paraId="63797601">
      <w:pPr>
        <w:spacing w:line="360" w:lineRule="auto"/>
        <w:rPr>
          <w:rFonts w:ascii="宋体" w:hAnsi="宋体" w:cs="宋体"/>
          <w:b/>
          <w:sz w:val="28"/>
          <w:szCs w:val="28"/>
        </w:rPr>
      </w:pPr>
      <w:bookmarkStart w:id="32" w:name="_Toc351203488"/>
      <w:r>
        <w:rPr>
          <w:rFonts w:hint="eastAsia" w:ascii="宋体" w:hAnsi="宋体" w:cs="宋体"/>
          <w:b/>
          <w:color w:val="000000"/>
          <w:szCs w:val="21"/>
        </w:rPr>
        <w:t xml:space="preserve">   </w:t>
      </w:r>
      <w:r>
        <w:rPr>
          <w:rFonts w:hint="eastAsia" w:ascii="宋体" w:hAnsi="宋体" w:cs="宋体"/>
          <w:b/>
          <w:color w:val="000000"/>
          <w:sz w:val="28"/>
          <w:szCs w:val="28"/>
        </w:rPr>
        <w:t xml:space="preserve"> </w:t>
      </w:r>
      <w:bookmarkStart w:id="33" w:name="_Toc351203487"/>
      <w:r>
        <w:rPr>
          <w:rFonts w:hint="eastAsia" w:ascii="宋体" w:hAnsi="宋体" w:cs="宋体"/>
          <w:b/>
          <w:sz w:val="28"/>
          <w:szCs w:val="28"/>
        </w:rPr>
        <w:t>七、承诺</w:t>
      </w:r>
      <w:bookmarkEnd w:id="33"/>
    </w:p>
    <w:p w14:paraId="3BE482A1">
      <w:pPr>
        <w:spacing w:line="360" w:lineRule="auto"/>
        <w:ind w:firstLine="480" w:firstLineChars="200"/>
        <w:rPr>
          <w:rFonts w:ascii="宋体" w:hAnsi="宋体" w:cs="宋体"/>
          <w:bCs/>
          <w:sz w:val="24"/>
        </w:rPr>
      </w:pPr>
      <w:r>
        <w:rPr>
          <w:rFonts w:hint="eastAsia" w:ascii="宋体" w:hAnsi="宋体" w:cs="宋体"/>
          <w:bCs/>
          <w:sz w:val="24"/>
        </w:rPr>
        <w:t>1.发包人承诺按照法律规定履行项目审批手续、筹集工程建设资金并按照合同约定的期限和方式支付合同价款。</w:t>
      </w:r>
    </w:p>
    <w:p w14:paraId="104FD1B4">
      <w:pPr>
        <w:spacing w:line="360" w:lineRule="auto"/>
        <w:ind w:firstLine="480" w:firstLineChars="200"/>
        <w:rPr>
          <w:rFonts w:ascii="宋体" w:hAnsi="宋体" w:cs="宋体"/>
          <w:bCs/>
          <w:sz w:val="24"/>
        </w:rPr>
      </w:pPr>
      <w:r>
        <w:rPr>
          <w:rFonts w:hint="eastAsia" w:ascii="宋体" w:hAnsi="宋体" w:cs="宋体"/>
          <w:bCs/>
          <w:sz w:val="24"/>
        </w:rPr>
        <w:t>2.承包人承诺按照法律规定及合同约定组织完成工程施工，确保工程质量和安全，不进行转包及违法分包，并在缺陷责任期及保修期内承担相应的工程维修责任。</w:t>
      </w:r>
    </w:p>
    <w:p w14:paraId="255E8DFF">
      <w:pPr>
        <w:spacing w:line="360" w:lineRule="auto"/>
        <w:ind w:firstLine="480" w:firstLineChars="200"/>
        <w:rPr>
          <w:rFonts w:ascii="宋体" w:hAnsi="宋体" w:cs="宋体"/>
          <w:bCs/>
          <w:sz w:val="24"/>
        </w:rPr>
      </w:pPr>
      <w:r>
        <w:rPr>
          <w:rFonts w:hint="eastAsia" w:ascii="宋体" w:hAnsi="宋体" w:cs="宋体"/>
          <w:bCs/>
          <w:sz w:val="24"/>
        </w:rPr>
        <w:t>3.发包人和承包人通过招投标形式签订合同的，双方理解并承诺不再就同一工程另行签订与合同实质性内容相背离的协议。</w:t>
      </w:r>
    </w:p>
    <w:p w14:paraId="636ABF0B">
      <w:pPr>
        <w:spacing w:line="360" w:lineRule="auto"/>
        <w:ind w:firstLine="562" w:firstLineChars="200"/>
        <w:rPr>
          <w:rFonts w:ascii="宋体" w:hAnsi="宋体" w:cs="宋体"/>
          <w:bCs/>
          <w:color w:val="000000"/>
          <w:sz w:val="28"/>
          <w:szCs w:val="28"/>
        </w:rPr>
      </w:pPr>
      <w:r>
        <w:rPr>
          <w:rFonts w:hint="eastAsia" w:ascii="宋体" w:hAnsi="宋体" w:cs="宋体"/>
          <w:b/>
          <w:color w:val="000000"/>
          <w:sz w:val="28"/>
          <w:szCs w:val="28"/>
        </w:rPr>
        <w:t>八、词语含义</w:t>
      </w:r>
      <w:bookmarkEnd w:id="32"/>
    </w:p>
    <w:p w14:paraId="0CE3317A">
      <w:pPr>
        <w:spacing w:line="360" w:lineRule="auto"/>
        <w:ind w:firstLine="480" w:firstLineChars="200"/>
        <w:rPr>
          <w:rFonts w:ascii="宋体" w:hAnsi="宋体" w:cs="宋体"/>
          <w:bCs/>
          <w:color w:val="000000"/>
          <w:sz w:val="24"/>
        </w:rPr>
      </w:pPr>
      <w:r>
        <w:rPr>
          <w:rFonts w:hint="eastAsia" w:ascii="宋体" w:hAnsi="宋体" w:cs="宋体"/>
          <w:bCs/>
          <w:color w:val="000000"/>
          <w:sz w:val="24"/>
        </w:rPr>
        <w:t>本协议书中词语含义与第二部分通用合同条款中赋予的含义相同。</w:t>
      </w:r>
    </w:p>
    <w:p w14:paraId="5E5CCF49">
      <w:pPr>
        <w:keepNext/>
        <w:keepLines/>
        <w:spacing w:line="372" w:lineRule="auto"/>
        <w:ind w:left="864" w:hanging="864"/>
        <w:rPr>
          <w:rFonts w:ascii="宋体" w:hAnsi="宋体" w:cs="宋体"/>
          <w:b/>
          <w:bCs/>
          <w:color w:val="000000"/>
          <w:kern w:val="0"/>
          <w:sz w:val="28"/>
          <w:szCs w:val="21"/>
        </w:rPr>
      </w:pPr>
      <w:bookmarkStart w:id="34" w:name="_Toc351203489"/>
      <w:r>
        <w:rPr>
          <w:rFonts w:hint="eastAsia" w:ascii="宋体" w:hAnsi="宋体" w:cs="宋体"/>
          <w:b/>
          <w:bCs/>
          <w:color w:val="000000"/>
          <w:kern w:val="0"/>
          <w:sz w:val="28"/>
          <w:szCs w:val="21"/>
        </w:rPr>
        <w:t xml:space="preserve">   九、签订时间</w:t>
      </w:r>
      <w:bookmarkEnd w:id="34"/>
    </w:p>
    <w:p w14:paraId="5ADE9801">
      <w:pPr>
        <w:spacing w:line="360" w:lineRule="auto"/>
        <w:ind w:firstLine="480" w:firstLineChars="200"/>
        <w:rPr>
          <w:rFonts w:ascii="宋体" w:hAnsi="宋体" w:cs="宋体"/>
          <w:bCs/>
          <w:color w:val="000000"/>
          <w:sz w:val="24"/>
        </w:rPr>
      </w:pPr>
      <w:r>
        <w:rPr>
          <w:rFonts w:hint="eastAsia" w:ascii="宋体" w:hAnsi="宋体" w:cs="宋体"/>
          <w:bCs/>
          <w:color w:val="000000"/>
          <w:sz w:val="24"/>
        </w:rPr>
        <w:t>本合同于</w:t>
      </w:r>
      <w:r>
        <w:rPr>
          <w:rFonts w:hint="eastAsia" w:ascii="宋体" w:hAnsi="宋体" w:cs="宋体"/>
          <w:bCs/>
          <w:color w:val="000000"/>
          <w:sz w:val="24"/>
          <w:u w:val="single"/>
        </w:rPr>
        <w:t xml:space="preserve">         </w:t>
      </w:r>
      <w:r>
        <w:rPr>
          <w:rFonts w:hint="eastAsia" w:ascii="宋体" w:hAnsi="宋体" w:cs="宋体"/>
          <w:bCs/>
          <w:color w:val="000000"/>
          <w:sz w:val="24"/>
        </w:rPr>
        <w:t>年</w:t>
      </w:r>
      <w:r>
        <w:rPr>
          <w:rFonts w:hint="eastAsia" w:ascii="宋体" w:hAnsi="宋体" w:cs="宋体"/>
          <w:bCs/>
          <w:color w:val="000000"/>
          <w:sz w:val="24"/>
          <w:u w:val="single"/>
        </w:rPr>
        <w:t xml:space="preserve">    </w:t>
      </w:r>
      <w:r>
        <w:rPr>
          <w:rFonts w:hint="eastAsia" w:ascii="宋体" w:hAnsi="宋体" w:cs="宋体"/>
          <w:bCs/>
          <w:color w:val="000000"/>
          <w:sz w:val="24"/>
        </w:rPr>
        <w:t>月</w:t>
      </w:r>
      <w:r>
        <w:rPr>
          <w:rFonts w:hint="eastAsia" w:ascii="宋体" w:hAnsi="宋体" w:cs="宋体"/>
          <w:bCs/>
          <w:color w:val="000000"/>
          <w:sz w:val="24"/>
          <w:u w:val="single"/>
        </w:rPr>
        <w:t xml:space="preserve">    </w:t>
      </w:r>
      <w:r>
        <w:rPr>
          <w:rFonts w:hint="eastAsia" w:ascii="宋体" w:hAnsi="宋体" w:cs="宋体"/>
          <w:bCs/>
          <w:color w:val="000000"/>
          <w:sz w:val="24"/>
        </w:rPr>
        <w:t>日签订。</w:t>
      </w:r>
    </w:p>
    <w:p w14:paraId="3E050B99">
      <w:pPr>
        <w:keepNext/>
        <w:keepLines/>
        <w:spacing w:line="372" w:lineRule="auto"/>
        <w:ind w:left="864" w:hanging="864"/>
        <w:rPr>
          <w:rFonts w:ascii="宋体" w:hAnsi="宋体" w:cs="宋体"/>
          <w:b/>
          <w:bCs/>
          <w:color w:val="000000"/>
          <w:kern w:val="0"/>
          <w:sz w:val="28"/>
          <w:szCs w:val="21"/>
        </w:rPr>
      </w:pPr>
      <w:bookmarkStart w:id="35" w:name="_Toc351203490"/>
      <w:r>
        <w:rPr>
          <w:rFonts w:hint="eastAsia" w:ascii="宋体" w:hAnsi="宋体" w:cs="宋体"/>
          <w:b/>
          <w:bCs/>
          <w:color w:val="000000"/>
          <w:kern w:val="0"/>
          <w:sz w:val="28"/>
          <w:szCs w:val="21"/>
        </w:rPr>
        <w:t xml:space="preserve">   十、签订地点</w:t>
      </w:r>
      <w:bookmarkEnd w:id="35"/>
    </w:p>
    <w:p w14:paraId="5AE5667B">
      <w:pPr>
        <w:spacing w:line="360" w:lineRule="auto"/>
        <w:ind w:firstLine="480" w:firstLineChars="200"/>
        <w:rPr>
          <w:rFonts w:ascii="宋体" w:hAnsi="宋体" w:cs="宋体"/>
          <w:bCs/>
          <w:color w:val="000000"/>
          <w:sz w:val="24"/>
        </w:rPr>
      </w:pPr>
      <w:r>
        <w:rPr>
          <w:rFonts w:hint="eastAsia" w:ascii="宋体" w:hAnsi="宋体" w:cs="宋体"/>
          <w:bCs/>
          <w:color w:val="000000"/>
          <w:sz w:val="24"/>
        </w:rPr>
        <w:t>本合同在</w:t>
      </w:r>
      <w:r>
        <w:rPr>
          <w:rFonts w:hint="eastAsia" w:ascii="宋体" w:hAnsi="宋体" w:cs="宋体"/>
          <w:bCs/>
          <w:color w:val="000000"/>
          <w:sz w:val="24"/>
          <w:u w:val="single"/>
        </w:rPr>
        <w:t xml:space="preserve">                                    </w:t>
      </w:r>
      <w:r>
        <w:rPr>
          <w:rFonts w:hint="eastAsia" w:ascii="宋体" w:hAnsi="宋体" w:cs="宋体"/>
          <w:bCs/>
          <w:color w:val="000000"/>
          <w:sz w:val="24"/>
        </w:rPr>
        <w:t>签订。</w:t>
      </w:r>
    </w:p>
    <w:p w14:paraId="754A944F">
      <w:pPr>
        <w:keepNext/>
        <w:keepLines/>
        <w:spacing w:line="372" w:lineRule="auto"/>
        <w:ind w:left="864" w:hanging="864"/>
        <w:rPr>
          <w:rFonts w:ascii="宋体" w:hAnsi="宋体" w:cs="宋体"/>
          <w:b/>
          <w:bCs/>
          <w:color w:val="000000"/>
          <w:kern w:val="0"/>
          <w:sz w:val="28"/>
          <w:szCs w:val="21"/>
        </w:rPr>
      </w:pPr>
      <w:bookmarkStart w:id="36" w:name="_Toc351203491"/>
      <w:r>
        <w:rPr>
          <w:rFonts w:hint="eastAsia" w:ascii="宋体" w:hAnsi="宋体" w:cs="宋体"/>
          <w:b/>
          <w:bCs/>
          <w:color w:val="000000"/>
          <w:kern w:val="0"/>
          <w:sz w:val="28"/>
          <w:szCs w:val="21"/>
        </w:rPr>
        <w:t xml:space="preserve">   十一、争议</w:t>
      </w:r>
    </w:p>
    <w:p w14:paraId="1706B163">
      <w:pPr>
        <w:spacing w:line="360" w:lineRule="auto"/>
        <w:ind w:firstLine="480" w:firstLineChars="200"/>
        <w:rPr>
          <w:sz w:val="24"/>
        </w:rPr>
      </w:pPr>
      <w:r>
        <w:rPr>
          <w:rFonts w:hint="eastAsia"/>
          <w:sz w:val="24"/>
        </w:rPr>
        <w:t>在履行合同过程中产生争议时，双方首先本着友好态度协商解决；若协商不成，可向项目建设地人民法院提起诉讼。</w:t>
      </w:r>
    </w:p>
    <w:p w14:paraId="70790D41">
      <w:pPr>
        <w:keepNext/>
        <w:keepLines/>
        <w:spacing w:line="372" w:lineRule="auto"/>
        <w:ind w:firstLine="422" w:firstLineChars="150"/>
        <w:rPr>
          <w:rFonts w:ascii="宋体" w:hAnsi="宋体" w:cs="宋体"/>
          <w:b/>
          <w:bCs/>
          <w:color w:val="000000"/>
          <w:kern w:val="0"/>
          <w:sz w:val="28"/>
          <w:szCs w:val="21"/>
        </w:rPr>
      </w:pPr>
      <w:r>
        <w:rPr>
          <w:rFonts w:hint="eastAsia" w:ascii="宋体" w:hAnsi="宋体" w:cs="宋体"/>
          <w:b/>
          <w:bCs/>
          <w:color w:val="000000"/>
          <w:kern w:val="0"/>
          <w:sz w:val="28"/>
          <w:szCs w:val="21"/>
        </w:rPr>
        <w:t>十二、补充协议</w:t>
      </w:r>
      <w:bookmarkEnd w:id="36"/>
    </w:p>
    <w:p w14:paraId="3F640DD5">
      <w:pPr>
        <w:spacing w:line="360" w:lineRule="auto"/>
        <w:ind w:firstLine="480" w:firstLineChars="200"/>
        <w:rPr>
          <w:rFonts w:ascii="宋体" w:hAnsi="宋体" w:cs="宋体"/>
          <w:b/>
          <w:bCs/>
          <w:color w:val="000000"/>
          <w:sz w:val="24"/>
        </w:rPr>
      </w:pPr>
      <w:r>
        <w:rPr>
          <w:rFonts w:hint="eastAsia" w:ascii="宋体" w:hAnsi="宋体" w:cs="宋体"/>
          <w:bCs/>
          <w:color w:val="000000"/>
          <w:sz w:val="24"/>
        </w:rPr>
        <w:t>合同未尽事宜，合同当事人另行签订补充协议，补充协议是合同的组成部分。</w:t>
      </w:r>
    </w:p>
    <w:p w14:paraId="4F8065DE">
      <w:pPr>
        <w:keepNext/>
        <w:keepLines/>
        <w:spacing w:before="120" w:after="120" w:line="372" w:lineRule="auto"/>
        <w:ind w:left="864" w:hanging="864"/>
        <w:rPr>
          <w:rFonts w:ascii="宋体" w:hAnsi="宋体" w:cs="宋体"/>
          <w:b/>
          <w:bCs/>
          <w:color w:val="000000"/>
          <w:kern w:val="0"/>
          <w:sz w:val="28"/>
          <w:szCs w:val="21"/>
        </w:rPr>
      </w:pPr>
      <w:bookmarkStart w:id="37" w:name="_Toc351203492"/>
      <w:r>
        <w:rPr>
          <w:rFonts w:hint="eastAsia" w:ascii="宋体" w:hAnsi="宋体" w:cs="宋体"/>
          <w:b/>
          <w:bCs/>
          <w:color w:val="000000"/>
          <w:kern w:val="0"/>
          <w:sz w:val="28"/>
          <w:szCs w:val="21"/>
        </w:rPr>
        <w:t xml:space="preserve">   十三、合同生效</w:t>
      </w:r>
      <w:bookmarkEnd w:id="37"/>
    </w:p>
    <w:p w14:paraId="6DCCEEEB">
      <w:pPr>
        <w:spacing w:line="360" w:lineRule="auto"/>
        <w:ind w:firstLine="480" w:firstLineChars="200"/>
        <w:rPr>
          <w:rFonts w:ascii="宋体" w:hAnsi="宋体" w:cs="宋体"/>
          <w:bCs/>
          <w:color w:val="000000"/>
          <w:sz w:val="24"/>
        </w:rPr>
      </w:pPr>
      <w:r>
        <w:rPr>
          <w:rFonts w:hint="eastAsia" w:ascii="宋体" w:hAnsi="宋体" w:cs="宋体"/>
          <w:bCs/>
          <w:color w:val="000000"/>
          <w:sz w:val="24"/>
        </w:rPr>
        <w:t>本合同自</w:t>
      </w:r>
      <w:r>
        <w:rPr>
          <w:rFonts w:hint="eastAsia" w:ascii="宋体" w:hAnsi="宋体" w:cs="宋体"/>
          <w:bCs/>
          <w:color w:val="000000"/>
          <w:sz w:val="24"/>
          <w:u w:val="single"/>
        </w:rPr>
        <w:t xml:space="preserve">  </w:t>
      </w:r>
      <w:r>
        <w:rPr>
          <w:rFonts w:hint="eastAsia" w:ascii="宋体" w:hAnsi="宋体" w:cs="宋体"/>
          <w:bCs/>
          <w:sz w:val="24"/>
          <w:u w:val="single"/>
        </w:rPr>
        <w:t>双方法定代表人或委托代理人签字并盖公章后</w:t>
      </w:r>
      <w:r>
        <w:rPr>
          <w:rFonts w:hint="eastAsia" w:ascii="宋体" w:hAnsi="宋体" w:cs="宋体"/>
          <w:bCs/>
          <w:color w:val="000000"/>
          <w:sz w:val="24"/>
          <w:u w:val="single"/>
        </w:rPr>
        <w:t xml:space="preserve">  </w:t>
      </w:r>
      <w:r>
        <w:rPr>
          <w:rFonts w:hint="eastAsia" w:ascii="宋体" w:hAnsi="宋体" w:cs="宋体"/>
          <w:bCs/>
          <w:color w:val="000000"/>
          <w:sz w:val="24"/>
        </w:rPr>
        <w:t>生效。</w:t>
      </w:r>
    </w:p>
    <w:p w14:paraId="3D649AE6">
      <w:pPr>
        <w:keepNext/>
        <w:keepLines/>
        <w:spacing w:line="372" w:lineRule="auto"/>
        <w:ind w:left="862" w:hanging="862"/>
        <w:rPr>
          <w:rFonts w:ascii="宋体" w:hAnsi="宋体" w:cs="宋体"/>
          <w:b/>
          <w:bCs/>
          <w:color w:val="000000"/>
          <w:kern w:val="0"/>
          <w:sz w:val="28"/>
          <w:szCs w:val="21"/>
        </w:rPr>
      </w:pPr>
      <w:r>
        <w:rPr>
          <w:rFonts w:hint="eastAsia" w:ascii="宋体" w:hAnsi="宋体" w:cs="宋体"/>
          <w:b/>
          <w:bCs/>
          <w:color w:val="000000"/>
          <w:kern w:val="0"/>
          <w:sz w:val="28"/>
          <w:szCs w:val="21"/>
        </w:rPr>
        <w:t xml:space="preserve">   </w:t>
      </w:r>
      <w:bookmarkStart w:id="38" w:name="_Toc351203493"/>
      <w:r>
        <w:rPr>
          <w:rFonts w:hint="eastAsia" w:ascii="宋体" w:hAnsi="宋体" w:cs="宋体"/>
          <w:b/>
          <w:bCs/>
          <w:color w:val="000000"/>
          <w:kern w:val="0"/>
          <w:sz w:val="28"/>
          <w:szCs w:val="21"/>
        </w:rPr>
        <w:t>十四、合同份数</w:t>
      </w:r>
      <w:bookmarkEnd w:id="38"/>
    </w:p>
    <w:p w14:paraId="36B019CA">
      <w:pPr>
        <w:spacing w:line="360" w:lineRule="auto"/>
        <w:ind w:firstLine="480" w:firstLineChars="200"/>
        <w:rPr>
          <w:rFonts w:ascii="宋体" w:hAnsi="宋体" w:cs="宋体"/>
          <w:color w:val="000000"/>
          <w:sz w:val="24"/>
        </w:rPr>
      </w:pPr>
      <w:r>
        <w:rPr>
          <w:rFonts w:hint="eastAsia" w:ascii="宋体" w:hAnsi="宋体" w:cs="宋体"/>
          <w:bCs/>
          <w:sz w:val="24"/>
        </w:rPr>
        <w:t>本合同一式</w:t>
      </w:r>
      <w:r>
        <w:rPr>
          <w:rFonts w:hint="eastAsia" w:ascii="宋体" w:hAnsi="宋体" w:cs="宋体"/>
          <w:bCs/>
          <w:sz w:val="24"/>
          <w:u w:val="single"/>
        </w:rPr>
        <w:t xml:space="preserve">   </w:t>
      </w:r>
      <w:r>
        <w:rPr>
          <w:rFonts w:ascii="宋体" w:hAnsi="宋体" w:cs="宋体"/>
          <w:bCs/>
          <w:sz w:val="24"/>
          <w:u w:val="single"/>
        </w:rPr>
        <w:t xml:space="preserve"> </w:t>
      </w:r>
      <w:r>
        <w:rPr>
          <w:rFonts w:hint="eastAsia" w:ascii="宋体" w:hAnsi="宋体" w:cs="宋体"/>
          <w:bCs/>
          <w:sz w:val="24"/>
          <w:u w:val="single"/>
        </w:rPr>
        <w:t xml:space="preserve">  </w:t>
      </w:r>
      <w:r>
        <w:rPr>
          <w:rFonts w:hint="eastAsia" w:ascii="宋体" w:hAnsi="宋体" w:cs="宋体"/>
          <w:bCs/>
          <w:sz w:val="24"/>
        </w:rPr>
        <w:t>份，均具有同等法律效力，发包人执</w:t>
      </w:r>
      <w:r>
        <w:rPr>
          <w:rFonts w:hint="eastAsia" w:ascii="宋体" w:hAnsi="宋体" w:cs="宋体"/>
          <w:bCs/>
          <w:sz w:val="24"/>
          <w:u w:val="single"/>
        </w:rPr>
        <w:t xml:space="preserve">   </w:t>
      </w:r>
      <w:r>
        <w:rPr>
          <w:rFonts w:ascii="宋体" w:hAnsi="宋体" w:cs="宋体"/>
          <w:bCs/>
          <w:sz w:val="24"/>
          <w:u w:val="single"/>
        </w:rPr>
        <w:t xml:space="preserve"> </w:t>
      </w:r>
      <w:r>
        <w:rPr>
          <w:rFonts w:hint="eastAsia" w:ascii="宋体" w:hAnsi="宋体" w:cs="宋体"/>
          <w:bCs/>
          <w:sz w:val="24"/>
          <w:u w:val="single"/>
        </w:rPr>
        <w:t xml:space="preserve">  </w:t>
      </w:r>
      <w:r>
        <w:rPr>
          <w:rFonts w:hint="eastAsia" w:ascii="宋体" w:hAnsi="宋体" w:cs="宋体"/>
          <w:bCs/>
          <w:sz w:val="24"/>
        </w:rPr>
        <w:t>份，承包人执</w:t>
      </w:r>
      <w:r>
        <w:rPr>
          <w:rFonts w:hint="eastAsia" w:ascii="宋体" w:hAnsi="宋体" w:cs="宋体"/>
          <w:bCs/>
          <w:sz w:val="24"/>
          <w:u w:val="single"/>
        </w:rPr>
        <w:t xml:space="preserve">  </w:t>
      </w:r>
      <w:r>
        <w:rPr>
          <w:rFonts w:ascii="宋体" w:hAnsi="宋体" w:cs="宋体"/>
          <w:bCs/>
          <w:sz w:val="24"/>
          <w:u w:val="single"/>
        </w:rPr>
        <w:t xml:space="preserve">  </w:t>
      </w:r>
      <w:r>
        <w:rPr>
          <w:rFonts w:hint="eastAsia" w:ascii="宋体" w:hAnsi="宋体" w:cs="宋体"/>
          <w:bCs/>
          <w:sz w:val="24"/>
          <w:u w:val="single"/>
        </w:rPr>
        <w:t xml:space="preserve">  </w:t>
      </w:r>
      <w:r>
        <w:rPr>
          <w:rFonts w:hint="eastAsia" w:ascii="宋体" w:hAnsi="宋体" w:cs="宋体"/>
          <w:bCs/>
          <w:sz w:val="24"/>
        </w:rPr>
        <w:t>份。</w:t>
      </w:r>
    </w:p>
    <w:p w14:paraId="7DD4808A">
      <w:pPr>
        <w:spacing w:line="360" w:lineRule="auto"/>
        <w:ind w:firstLine="480" w:firstLineChars="200"/>
        <w:rPr>
          <w:rFonts w:ascii="宋体" w:hAnsi="宋体" w:cs="宋体"/>
          <w:color w:val="000000"/>
          <w:sz w:val="24"/>
          <w:u w:val="single"/>
        </w:rPr>
      </w:pPr>
      <w:r>
        <w:rPr>
          <w:rFonts w:hint="eastAsia" w:ascii="宋体" w:hAnsi="宋体" w:cs="宋体"/>
          <w:color w:val="000000"/>
          <w:sz w:val="24"/>
        </w:rPr>
        <w:t xml:space="preserve">发包人： (公章)             </w:t>
      </w:r>
      <w:r>
        <w:rPr>
          <w:rFonts w:ascii="宋体" w:hAnsi="宋体" w:cs="宋体"/>
          <w:color w:val="000000"/>
          <w:sz w:val="24"/>
        </w:rPr>
        <w:t xml:space="preserve">                   </w:t>
      </w:r>
      <w:r>
        <w:rPr>
          <w:rFonts w:hint="eastAsia" w:ascii="宋体" w:hAnsi="宋体" w:cs="宋体"/>
          <w:color w:val="000000"/>
          <w:sz w:val="24"/>
        </w:rPr>
        <w:t xml:space="preserve">承包人： (公章) </w:t>
      </w:r>
    </w:p>
    <w:p w14:paraId="56DDFBDD">
      <w:pPr>
        <w:spacing w:line="360" w:lineRule="auto"/>
        <w:rPr>
          <w:rFonts w:ascii="宋体" w:hAnsi="宋体" w:cs="宋体"/>
          <w:color w:val="000000"/>
          <w:sz w:val="24"/>
        </w:rPr>
      </w:pPr>
    </w:p>
    <w:p w14:paraId="2488F72B">
      <w:pPr>
        <w:spacing w:line="360" w:lineRule="auto"/>
        <w:ind w:firstLine="480" w:firstLineChars="200"/>
        <w:rPr>
          <w:rFonts w:ascii="宋体" w:hAnsi="宋体" w:cs="宋体"/>
          <w:color w:val="000000"/>
          <w:sz w:val="24"/>
        </w:rPr>
      </w:pPr>
      <w:r>
        <w:rPr>
          <w:rFonts w:hint="eastAsia" w:ascii="宋体" w:hAnsi="宋体" w:cs="宋体"/>
          <w:color w:val="000000"/>
          <w:sz w:val="24"/>
        </w:rPr>
        <w:t xml:space="preserve">法定代表人或其委托代理人：  </w:t>
      </w:r>
      <w:r>
        <w:rPr>
          <w:rFonts w:ascii="宋体" w:hAnsi="宋体" w:cs="宋体"/>
          <w:color w:val="000000"/>
          <w:sz w:val="24"/>
        </w:rPr>
        <w:t xml:space="preserve">                  </w:t>
      </w:r>
      <w:r>
        <w:rPr>
          <w:rFonts w:hint="eastAsia" w:ascii="宋体" w:hAnsi="宋体" w:cs="宋体"/>
          <w:color w:val="000000"/>
          <w:sz w:val="24"/>
        </w:rPr>
        <w:t>法定代表人或其委托代理人：</w:t>
      </w:r>
    </w:p>
    <w:p w14:paraId="0C69DCA3">
      <w:pPr>
        <w:spacing w:line="360" w:lineRule="auto"/>
        <w:ind w:firstLine="960" w:firstLineChars="400"/>
        <w:rPr>
          <w:rFonts w:ascii="宋体" w:hAnsi="宋体" w:cs="宋体"/>
          <w:color w:val="000000"/>
          <w:sz w:val="24"/>
          <w:u w:val="single"/>
        </w:rPr>
      </w:pPr>
      <w:r>
        <w:rPr>
          <w:rFonts w:hint="eastAsia" w:ascii="宋体" w:hAnsi="宋体" w:cs="宋体"/>
          <w:color w:val="000000"/>
          <w:sz w:val="24"/>
        </w:rPr>
        <w:t xml:space="preserve">（签字）                    </w:t>
      </w:r>
      <w:r>
        <w:rPr>
          <w:rFonts w:ascii="宋体" w:hAnsi="宋体" w:cs="宋体"/>
          <w:color w:val="000000"/>
          <w:sz w:val="24"/>
        </w:rPr>
        <w:t xml:space="preserve">                   </w:t>
      </w:r>
      <w:r>
        <w:rPr>
          <w:rFonts w:hint="eastAsia" w:ascii="宋体" w:hAnsi="宋体" w:cs="宋体"/>
          <w:color w:val="000000"/>
          <w:sz w:val="24"/>
        </w:rPr>
        <w:t>（签字）</w:t>
      </w:r>
    </w:p>
    <w:p w14:paraId="34505002">
      <w:pPr>
        <w:spacing w:line="360" w:lineRule="auto"/>
        <w:ind w:firstLine="480" w:firstLineChars="200"/>
        <w:rPr>
          <w:rFonts w:ascii="宋体" w:hAnsi="宋体" w:cs="宋体"/>
          <w:color w:val="000000"/>
          <w:sz w:val="24"/>
        </w:rPr>
      </w:pPr>
    </w:p>
    <w:p w14:paraId="076C6F9E">
      <w:pPr>
        <w:spacing w:line="360" w:lineRule="auto"/>
        <w:ind w:firstLine="480" w:firstLineChars="200"/>
        <w:rPr>
          <w:rFonts w:ascii="宋体" w:hAnsi="宋体" w:cs="宋体"/>
          <w:color w:val="000000"/>
          <w:sz w:val="24"/>
        </w:rPr>
      </w:pPr>
      <w:r>
        <w:rPr>
          <w:rFonts w:hint="eastAsia" w:ascii="宋体" w:hAnsi="宋体" w:cs="宋体"/>
          <w:color w:val="000000"/>
          <w:sz w:val="24"/>
        </w:rPr>
        <w:t>组织机构代码：</w:t>
      </w:r>
      <w:r>
        <w:rPr>
          <w:rFonts w:hint="eastAsia" w:ascii="宋体" w:hAnsi="宋体" w:cs="宋体"/>
          <w:color w:val="000000"/>
          <w:sz w:val="24"/>
          <w:u w:val="single"/>
        </w:rPr>
        <w:t xml:space="preserve">  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组织机构代码：</w:t>
      </w:r>
      <w:r>
        <w:rPr>
          <w:rFonts w:hint="eastAsia" w:ascii="宋体" w:hAnsi="宋体" w:cs="宋体"/>
          <w:color w:val="000000"/>
          <w:sz w:val="24"/>
          <w:u w:val="single"/>
        </w:rPr>
        <w:t xml:space="preserve">     </w:t>
      </w:r>
      <w:r>
        <w:rPr>
          <w:rFonts w:ascii="宋体" w:hAnsi="宋体" w:cs="宋体"/>
          <w:color w:val="000000"/>
          <w:sz w:val="24"/>
          <w:u w:val="single"/>
        </w:rPr>
        <w:t xml:space="preserve">      </w:t>
      </w:r>
    </w:p>
    <w:p w14:paraId="300951A2">
      <w:pPr>
        <w:spacing w:line="360" w:lineRule="auto"/>
        <w:ind w:firstLine="480" w:firstLineChars="200"/>
        <w:rPr>
          <w:rFonts w:ascii="宋体" w:hAnsi="宋体" w:cs="宋体"/>
          <w:color w:val="000000"/>
          <w:sz w:val="24"/>
        </w:rPr>
      </w:pPr>
      <w:r>
        <w:rPr>
          <w:rFonts w:hint="eastAsia" w:ascii="宋体" w:hAnsi="宋体" w:cs="宋体"/>
          <w:color w:val="000000"/>
          <w:sz w:val="24"/>
        </w:rPr>
        <w:t>地  址：</w:t>
      </w:r>
      <w:r>
        <w:rPr>
          <w:rFonts w:hint="eastAsia" w:ascii="宋体" w:hAnsi="宋体" w:cs="宋体"/>
          <w:color w:val="000000"/>
          <w:sz w:val="24"/>
          <w:u w:val="single"/>
        </w:rPr>
        <w:t xml:space="preserve"> 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地  址：</w:t>
      </w:r>
      <w:r>
        <w:rPr>
          <w:rFonts w:hint="eastAsia" w:ascii="宋体" w:hAnsi="宋体" w:cs="宋体"/>
          <w:color w:val="000000"/>
          <w:sz w:val="24"/>
          <w:u w:val="single"/>
        </w:rPr>
        <w:t xml:space="preserve">       </w:t>
      </w:r>
    </w:p>
    <w:p w14:paraId="257F466A">
      <w:pPr>
        <w:spacing w:line="360" w:lineRule="auto"/>
        <w:ind w:firstLine="480" w:firstLineChars="200"/>
        <w:rPr>
          <w:rFonts w:ascii="宋体" w:hAnsi="宋体" w:cs="宋体"/>
          <w:color w:val="000000"/>
          <w:sz w:val="24"/>
        </w:rPr>
      </w:pPr>
      <w:r>
        <w:rPr>
          <w:rFonts w:hint="eastAsia" w:ascii="宋体" w:hAnsi="宋体" w:cs="宋体"/>
          <w:color w:val="000000"/>
          <w:sz w:val="24"/>
        </w:rPr>
        <w:t>邮政编码：</w:t>
      </w:r>
      <w:r>
        <w:rPr>
          <w:rFonts w:hint="eastAsia" w:ascii="宋体" w:hAnsi="宋体" w:cs="宋体"/>
          <w:color w:val="000000"/>
          <w:sz w:val="24"/>
          <w:u w:val="single"/>
        </w:rPr>
        <w:t xml:space="preserve">  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邮政编码：</w:t>
      </w:r>
      <w:r>
        <w:rPr>
          <w:rFonts w:hint="eastAsia" w:ascii="宋体" w:hAnsi="宋体" w:cs="宋体"/>
          <w:color w:val="000000"/>
          <w:sz w:val="24"/>
          <w:u w:val="single"/>
        </w:rPr>
        <w:t xml:space="preserve">   </w:t>
      </w:r>
    </w:p>
    <w:p w14:paraId="2825A615">
      <w:pPr>
        <w:spacing w:line="360" w:lineRule="auto"/>
        <w:ind w:firstLine="480" w:firstLineChars="200"/>
        <w:rPr>
          <w:rFonts w:ascii="宋体" w:hAnsi="宋体" w:cs="宋体"/>
          <w:color w:val="000000"/>
          <w:sz w:val="24"/>
        </w:rPr>
      </w:pPr>
      <w:r>
        <w:rPr>
          <w:rFonts w:hint="eastAsia" w:ascii="宋体" w:hAnsi="宋体" w:cs="宋体"/>
          <w:color w:val="000000"/>
          <w:sz w:val="24"/>
        </w:rPr>
        <w:t>法定代表人：</w:t>
      </w:r>
      <w:r>
        <w:rPr>
          <w:rFonts w:hint="eastAsia" w:ascii="宋体" w:hAnsi="宋体" w:cs="宋体"/>
          <w:color w:val="000000"/>
          <w:sz w:val="24"/>
          <w:u w:val="single"/>
        </w:rPr>
        <w:t xml:space="preserve">     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法定代表人：</w:t>
      </w:r>
      <w:r>
        <w:rPr>
          <w:rFonts w:hint="eastAsia" w:ascii="宋体" w:hAnsi="宋体" w:cs="宋体"/>
          <w:color w:val="000000"/>
          <w:sz w:val="24"/>
          <w:u w:val="single"/>
        </w:rPr>
        <w:t xml:space="preserve">             </w:t>
      </w:r>
    </w:p>
    <w:p w14:paraId="245C98A5">
      <w:pPr>
        <w:spacing w:line="360" w:lineRule="auto"/>
        <w:ind w:firstLine="480" w:firstLineChars="200"/>
        <w:rPr>
          <w:rFonts w:ascii="宋体" w:hAnsi="宋体" w:cs="宋体"/>
          <w:color w:val="000000"/>
          <w:sz w:val="24"/>
        </w:rPr>
      </w:pPr>
      <w:r>
        <w:rPr>
          <w:rFonts w:hint="eastAsia" w:ascii="宋体" w:hAnsi="宋体" w:cs="宋体"/>
          <w:color w:val="000000"/>
          <w:sz w:val="24"/>
        </w:rPr>
        <w:t>委托代理人：</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委托代理人：</w:t>
      </w:r>
      <w:r>
        <w:rPr>
          <w:rFonts w:hint="eastAsia" w:ascii="宋体" w:hAnsi="宋体" w:cs="宋体"/>
          <w:color w:val="000000"/>
          <w:sz w:val="24"/>
          <w:u w:val="single"/>
        </w:rPr>
        <w:t xml:space="preserve">             </w:t>
      </w:r>
    </w:p>
    <w:p w14:paraId="79FDC81B">
      <w:pPr>
        <w:spacing w:line="360" w:lineRule="auto"/>
        <w:ind w:firstLine="480" w:firstLineChars="200"/>
        <w:rPr>
          <w:rFonts w:ascii="宋体" w:hAnsi="宋体" w:cs="宋体"/>
          <w:color w:val="000000"/>
          <w:sz w:val="24"/>
        </w:rPr>
      </w:pPr>
      <w:r>
        <w:rPr>
          <w:rFonts w:hint="eastAsia" w:ascii="宋体" w:hAnsi="宋体" w:cs="宋体"/>
          <w:color w:val="000000"/>
          <w:sz w:val="24"/>
        </w:rPr>
        <w:t>电  话：</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电  话：</w:t>
      </w:r>
      <w:r>
        <w:rPr>
          <w:rFonts w:hint="eastAsia" w:ascii="宋体" w:hAnsi="宋体" w:cs="宋体"/>
          <w:color w:val="000000"/>
          <w:sz w:val="24"/>
          <w:u w:val="single"/>
        </w:rPr>
        <w:t></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w:t>
      </w:r>
    </w:p>
    <w:p w14:paraId="7BC40D59">
      <w:pPr>
        <w:spacing w:line="360" w:lineRule="auto"/>
        <w:ind w:firstLine="480" w:firstLineChars="200"/>
        <w:rPr>
          <w:rFonts w:ascii="宋体" w:hAnsi="宋体" w:cs="宋体"/>
          <w:color w:val="000000"/>
          <w:sz w:val="24"/>
        </w:rPr>
      </w:pPr>
      <w:r>
        <w:rPr>
          <w:rFonts w:hint="eastAsia" w:ascii="宋体" w:hAnsi="宋体" w:cs="宋体"/>
          <w:color w:val="000000"/>
          <w:sz w:val="24"/>
        </w:rPr>
        <w:t>传  真：</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传  真：</w:t>
      </w:r>
      <w:r>
        <w:rPr>
          <w:rFonts w:hint="eastAsia" w:ascii="宋体" w:hAnsi="宋体" w:cs="宋体"/>
          <w:color w:val="000000"/>
          <w:sz w:val="24"/>
          <w:u w:val="single"/>
        </w:rPr>
        <w:t></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w:t>
      </w:r>
    </w:p>
    <w:p w14:paraId="57BB60EE">
      <w:pPr>
        <w:spacing w:line="360" w:lineRule="auto"/>
        <w:ind w:firstLine="480" w:firstLineChars="200"/>
        <w:rPr>
          <w:rFonts w:ascii="宋体" w:hAnsi="宋体" w:cs="宋体"/>
          <w:color w:val="000000"/>
          <w:sz w:val="24"/>
        </w:rPr>
      </w:pPr>
      <w:r>
        <w:rPr>
          <w:rFonts w:hint="eastAsia" w:ascii="宋体" w:hAnsi="宋体" w:cs="宋体"/>
          <w:color w:val="000000"/>
          <w:sz w:val="24"/>
        </w:rPr>
        <w:t>电子信箱：</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电子信箱：</w:t>
      </w:r>
      <w:r>
        <w:rPr>
          <w:rFonts w:hint="eastAsia" w:ascii="宋体" w:hAnsi="宋体" w:cs="宋体"/>
          <w:color w:val="000000"/>
          <w:sz w:val="24"/>
          <w:u w:val="single"/>
        </w:rPr>
        <w:t></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w:t>
      </w:r>
    </w:p>
    <w:p w14:paraId="432B8296">
      <w:pPr>
        <w:spacing w:line="360" w:lineRule="auto"/>
        <w:ind w:firstLine="480" w:firstLineChars="200"/>
        <w:rPr>
          <w:rFonts w:ascii="宋体" w:hAnsi="宋体" w:cs="宋体"/>
          <w:color w:val="000000"/>
          <w:sz w:val="24"/>
        </w:rPr>
      </w:pPr>
      <w:r>
        <w:rPr>
          <w:rFonts w:hint="eastAsia" w:ascii="宋体" w:hAnsi="宋体" w:cs="宋体"/>
          <w:color w:val="000000"/>
          <w:sz w:val="24"/>
        </w:rPr>
        <w:t>开户银行：</w:t>
      </w:r>
      <w:r>
        <w:rPr>
          <w:rFonts w:hint="eastAsia" w:ascii="宋体" w:hAnsi="宋体" w:cs="宋体"/>
          <w:color w:val="000000"/>
          <w:sz w:val="24"/>
          <w:u w:val="single"/>
        </w:rPr>
        <w:t xml:space="preserve">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开户银行：</w:t>
      </w:r>
      <w:r>
        <w:rPr>
          <w:rFonts w:hint="eastAsia" w:ascii="宋体" w:hAnsi="宋体" w:cs="宋体"/>
          <w:color w:val="000000"/>
          <w:sz w:val="24"/>
          <w:u w:val="single"/>
        </w:rPr>
        <w:t></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w:t>
      </w:r>
    </w:p>
    <w:p w14:paraId="07B6C0B5">
      <w:pPr>
        <w:spacing w:line="360" w:lineRule="auto"/>
        <w:ind w:left="4238" w:leftChars="304" w:hanging="3600" w:hangingChars="1500"/>
        <w:rPr>
          <w:rFonts w:hint="default" w:ascii="宋体" w:hAnsi="宋体" w:eastAsia="宋体" w:cs="宋体"/>
          <w:color w:val="auto"/>
          <w:sz w:val="21"/>
          <w:szCs w:val="21"/>
          <w:lang w:val="en-US" w:eastAsia="zh-CN"/>
        </w:rPr>
      </w:pPr>
      <w:r>
        <w:rPr>
          <w:rFonts w:hint="eastAsia" w:ascii="宋体" w:hAnsi="宋体" w:cs="宋体"/>
          <w:color w:val="000000"/>
          <w:sz w:val="24"/>
        </w:rPr>
        <w:t>账  号：</w:t>
      </w:r>
      <w:r>
        <w:rPr>
          <w:rFonts w:hint="eastAsia" w:ascii="宋体" w:hAnsi="宋体" w:cs="宋体"/>
          <w:color w:val="000000"/>
          <w:sz w:val="24"/>
          <w:u w:val="single"/>
        </w:rPr>
        <w:t xml:space="preserve">       </w:t>
      </w: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账  号：</w:t>
      </w:r>
      <w:r>
        <w:rPr>
          <w:rFonts w:hint="eastAsia" w:ascii="宋体" w:hAnsi="宋体" w:cs="宋体"/>
          <w:color w:val="000000"/>
          <w:sz w:val="24"/>
          <w:u w:val="single"/>
        </w:rPr>
        <w:t></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w:t>
      </w:r>
    </w:p>
    <w:p w14:paraId="72354297">
      <w:pPr>
        <w:autoSpaceDE w:val="0"/>
        <w:autoSpaceDN w:val="0"/>
        <w:adjustRightInd w:val="0"/>
        <w:spacing w:after="156" w:line="273" w:lineRule="auto"/>
        <w:jc w:val="both"/>
        <w:outlineLvl w:val="0"/>
        <w:rPr>
          <w:rFonts w:hint="eastAsia" w:ascii="宋体" w:hAnsi="宋体"/>
          <w:b/>
          <w:bCs/>
          <w:color w:val="auto"/>
          <w:sz w:val="36"/>
          <w:szCs w:val="36"/>
        </w:rPr>
      </w:pPr>
      <w:r>
        <w:rPr>
          <w:rFonts w:hint="eastAsia" w:ascii="宋体" w:hAnsi="宋体"/>
          <w:b/>
          <w:bCs/>
          <w:color w:val="auto"/>
          <w:sz w:val="36"/>
          <w:szCs w:val="36"/>
        </w:rPr>
        <w:br w:type="page"/>
      </w:r>
    </w:p>
    <w:p w14:paraId="299715D3">
      <w:pPr>
        <w:autoSpaceDE w:val="0"/>
        <w:autoSpaceDN w:val="0"/>
        <w:adjustRightInd w:val="0"/>
        <w:spacing w:after="156" w:line="273" w:lineRule="auto"/>
        <w:jc w:val="center"/>
        <w:outlineLvl w:val="0"/>
        <w:rPr>
          <w:rFonts w:hint="default" w:ascii="宋体" w:hAnsi="宋体" w:eastAsia="宋体"/>
          <w:b/>
          <w:color w:val="auto"/>
          <w:sz w:val="24"/>
          <w:szCs w:val="24"/>
          <w:lang w:val="en-US" w:eastAsia="zh-CN"/>
        </w:rPr>
      </w:pPr>
      <w:r>
        <w:rPr>
          <w:rFonts w:hint="eastAsia" w:ascii="宋体" w:hAnsi="宋体"/>
          <w:b/>
          <w:bCs/>
          <w:color w:val="auto"/>
          <w:sz w:val="36"/>
          <w:szCs w:val="36"/>
        </w:rPr>
        <w:t>第五部分  工程量清单</w:t>
      </w:r>
      <w:bookmarkEnd w:id="24"/>
      <w:r>
        <w:rPr>
          <w:rFonts w:hint="eastAsia" w:ascii="宋体" w:hAnsi="宋体"/>
          <w:b/>
          <w:bCs/>
          <w:color w:val="auto"/>
          <w:sz w:val="36"/>
          <w:szCs w:val="36"/>
          <w:lang w:val="en-US" w:eastAsia="zh-CN"/>
        </w:rPr>
        <w:t>及图纸（另附）</w:t>
      </w:r>
    </w:p>
    <w:p w14:paraId="1360DBCC">
      <w:pPr>
        <w:spacing w:line="480" w:lineRule="auto"/>
        <w:ind w:firstLine="420" w:firstLineChars="200"/>
        <w:rPr>
          <w:rFonts w:hint="eastAsia" w:ascii="宋体" w:hAnsi="宋体"/>
          <w:b w:val="0"/>
          <w:bCs/>
          <w:color w:val="auto"/>
          <w:lang w:val="en-US" w:eastAsia="zh-CN"/>
        </w:rPr>
      </w:pPr>
      <w:r>
        <w:rPr>
          <w:rFonts w:hint="eastAsia" w:ascii="宋体" w:hAnsi="宋体"/>
          <w:b w:val="0"/>
          <w:bCs/>
          <w:color w:val="auto"/>
          <w:lang w:val="en-US" w:eastAsia="zh-CN"/>
        </w:rPr>
        <w:t>一、工程概况</w:t>
      </w:r>
    </w:p>
    <w:p w14:paraId="1CB48DA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auto"/>
          <w:kern w:val="0"/>
        </w:rPr>
      </w:pPr>
      <w:r>
        <w:rPr>
          <w:rFonts w:hint="eastAsia" w:ascii="宋体" w:hAnsi="宋体"/>
          <w:color w:val="auto"/>
          <w:kern w:val="0"/>
          <w:lang w:val="en-US" w:eastAsia="zh-CN"/>
        </w:rPr>
        <w:t>本工程名称为2026年石龙区夏庄学校校舍维修项目，包含教学楼拆除原有墙面天棚涂料及门窗、新做外墙真石漆、新做内墙乳胶漆、铺设地板、安装门窗等:门卫室拆除屋面防水层及涂料面层、新做涂料面层、屋面防水层;室外拆除新建围墙、地面硬化、修补花池、种植土回填等施工内容</w:t>
      </w:r>
      <w:r>
        <w:rPr>
          <w:rFonts w:hint="eastAsia" w:ascii="宋体" w:hAnsi="宋体"/>
          <w:color w:val="auto"/>
          <w:kern w:val="0"/>
          <w:lang w:eastAsia="zh-CN"/>
        </w:rPr>
        <w:t>。</w:t>
      </w:r>
    </w:p>
    <w:p w14:paraId="347A7BA2">
      <w:pPr>
        <w:spacing w:line="480" w:lineRule="auto"/>
        <w:rPr>
          <w:rFonts w:hint="eastAsia" w:ascii="宋体" w:hAnsi="宋体"/>
          <w:b w:val="0"/>
          <w:bCs/>
          <w:color w:val="auto"/>
          <w:lang w:val="en-US" w:eastAsia="zh-CN"/>
        </w:rPr>
      </w:pPr>
      <w:r>
        <w:rPr>
          <w:rFonts w:hint="eastAsia" w:ascii="宋体" w:hAnsi="宋体"/>
          <w:b w:val="0"/>
          <w:bCs/>
          <w:color w:val="auto"/>
          <w:lang w:val="en-US" w:eastAsia="zh-CN"/>
        </w:rPr>
        <w:t>二、编制依据</w:t>
      </w:r>
    </w:p>
    <w:p w14:paraId="6040E25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kern w:val="0"/>
          <w:lang w:val="en-US" w:eastAsia="zh-CN"/>
        </w:rPr>
      </w:pPr>
      <w:r>
        <w:rPr>
          <w:rFonts w:hint="eastAsia" w:ascii="宋体" w:hAnsi="宋体" w:eastAsia="宋体" w:cs="Times New Roman"/>
          <w:color w:val="auto"/>
          <w:kern w:val="0"/>
          <w:lang w:val="en-US" w:eastAsia="zh-CN"/>
        </w:rPr>
        <w:t>1</w:t>
      </w:r>
      <w:r>
        <w:rPr>
          <w:rFonts w:hint="default" w:ascii="宋体" w:hAnsi="宋体" w:eastAsia="宋体" w:cs="Times New Roman"/>
          <w:color w:val="auto"/>
          <w:kern w:val="0"/>
          <w:lang w:val="en-US" w:eastAsia="zh-CN"/>
        </w:rPr>
        <w:t>)《建设工程工程量清单计价规范》(GB50500-2013)、《房屋建筑与装饰工程工程量计算规范》（GB50854-2013）、《通用安装工程工程量计算规范》（GB50856-2013）、《 园林绿化工程工程量计算规范》（GB50858-2013）及相关配套文件；</w:t>
      </w:r>
    </w:p>
    <w:p w14:paraId="48AD56D6">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kern w:val="0"/>
          <w:lang w:val="en-US" w:eastAsia="zh-CN"/>
        </w:rPr>
      </w:pPr>
      <w:r>
        <w:rPr>
          <w:rFonts w:hint="eastAsia" w:ascii="宋体" w:hAnsi="宋体" w:eastAsia="宋体" w:cs="Times New Roman"/>
          <w:color w:val="auto"/>
          <w:kern w:val="0"/>
          <w:lang w:val="en-US" w:eastAsia="zh-CN"/>
        </w:rPr>
        <w:t>2</w:t>
      </w:r>
      <w:r>
        <w:rPr>
          <w:rFonts w:hint="default" w:ascii="宋体" w:hAnsi="宋体" w:eastAsia="宋体" w:cs="Times New Roman"/>
          <w:color w:val="auto"/>
          <w:kern w:val="0"/>
          <w:lang w:val="en-US" w:eastAsia="zh-CN"/>
        </w:rPr>
        <w:t>)定额采用《河南省市政工程预算定额》(HAA1-31-2016)、《河南省通用安装工程预算定额》(HA 02-31-2016)、《河南省房屋建筑与装饰工程预算定额》(HA01-31-2016)、《河南省建设工程工程量清单综合单价定额（2008）》(E.园林绿化工程)综合解释及其它相关的计价管理办法；</w:t>
      </w:r>
    </w:p>
    <w:p w14:paraId="052992C8">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kern w:val="0"/>
          <w:lang w:val="en-US" w:eastAsia="zh-CN"/>
        </w:rPr>
      </w:pPr>
      <w:r>
        <w:rPr>
          <w:rFonts w:hint="eastAsia" w:ascii="宋体" w:hAnsi="宋体" w:eastAsia="宋体" w:cs="Times New Roman"/>
          <w:color w:val="auto"/>
          <w:kern w:val="0"/>
          <w:lang w:val="en-US" w:eastAsia="zh-CN"/>
        </w:rPr>
        <w:t>3</w:t>
      </w:r>
      <w:r>
        <w:rPr>
          <w:rFonts w:hint="default" w:ascii="宋体" w:hAnsi="宋体" w:eastAsia="宋体" w:cs="Times New Roman"/>
          <w:color w:val="auto"/>
          <w:kern w:val="0"/>
          <w:lang w:val="en-US" w:eastAsia="zh-CN"/>
        </w:rPr>
        <w:t>)材料价格按照 2025 年第六期《平顶山工程造价》发布的材料价格，不足部分采用《郑州工程造价》同期季度价及市场询价；</w:t>
      </w:r>
    </w:p>
    <w:p w14:paraId="4C3C27C0">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kern w:val="0"/>
          <w:lang w:val="en-US" w:eastAsia="zh-CN"/>
        </w:rPr>
      </w:pPr>
      <w:r>
        <w:rPr>
          <w:rFonts w:hint="eastAsia" w:ascii="宋体" w:hAnsi="宋体" w:eastAsia="宋体" w:cs="Times New Roman"/>
          <w:color w:val="auto"/>
          <w:kern w:val="0"/>
          <w:lang w:val="en-US" w:eastAsia="zh-CN"/>
        </w:rPr>
        <w:t>4</w:t>
      </w:r>
      <w:r>
        <w:rPr>
          <w:rFonts w:hint="default" w:ascii="宋体" w:hAnsi="宋体" w:eastAsia="宋体" w:cs="Times New Roman"/>
          <w:color w:val="auto"/>
          <w:kern w:val="0"/>
          <w:lang w:val="en-US" w:eastAsia="zh-CN"/>
        </w:rPr>
        <w:t>)夜间施工增加费、二次搬运费、冬雨季施工增加费按规定足额计取；</w:t>
      </w:r>
    </w:p>
    <w:p w14:paraId="29D53C6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kern w:val="0"/>
          <w:lang w:val="en-US" w:eastAsia="zh-CN"/>
        </w:rPr>
      </w:pPr>
      <w:r>
        <w:rPr>
          <w:rFonts w:hint="eastAsia" w:ascii="宋体" w:hAnsi="宋体" w:eastAsia="宋体" w:cs="Times New Roman"/>
          <w:color w:val="auto"/>
          <w:kern w:val="0"/>
          <w:lang w:val="en-US" w:eastAsia="zh-CN"/>
        </w:rPr>
        <w:t>5</w:t>
      </w:r>
      <w:r>
        <w:rPr>
          <w:rFonts w:hint="default" w:ascii="宋体" w:hAnsi="宋体" w:eastAsia="宋体" w:cs="Times New Roman"/>
          <w:color w:val="auto"/>
          <w:kern w:val="0"/>
          <w:lang w:val="en-US" w:eastAsia="zh-CN"/>
        </w:rPr>
        <w:t>）税金执行建办标函【2019】193 号，增值税按 9%计取；</w:t>
      </w:r>
    </w:p>
    <w:p w14:paraId="5F8F83B2">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kern w:val="0"/>
          <w:lang w:val="en-US" w:eastAsia="zh-CN"/>
        </w:rPr>
      </w:pPr>
      <w:r>
        <w:rPr>
          <w:rFonts w:hint="eastAsia" w:ascii="宋体" w:hAnsi="宋体" w:eastAsia="宋体" w:cs="Times New Roman"/>
          <w:color w:val="auto"/>
          <w:kern w:val="0"/>
          <w:lang w:val="en-US" w:eastAsia="zh-CN"/>
        </w:rPr>
        <w:t>6</w:t>
      </w:r>
      <w:r>
        <w:rPr>
          <w:rFonts w:hint="default" w:ascii="宋体" w:hAnsi="宋体" w:eastAsia="宋体" w:cs="Times New Roman"/>
          <w:color w:val="auto"/>
          <w:kern w:val="0"/>
          <w:lang w:val="en-US" w:eastAsia="zh-CN"/>
        </w:rPr>
        <w:t>)人工费、机械人工费、管理费指数，依据豫建消技【2025】32 号文第十八期价格指数（2025 年 7-12 月份）调整；</w:t>
      </w:r>
    </w:p>
    <w:p w14:paraId="34900E5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eastAsia="宋体" w:cs="Times New Roman"/>
          <w:color w:val="auto"/>
          <w:kern w:val="0"/>
          <w:lang w:val="en-US" w:eastAsia="zh-CN"/>
        </w:rPr>
      </w:pPr>
      <w:r>
        <w:rPr>
          <w:rFonts w:hint="eastAsia" w:ascii="宋体" w:hAnsi="宋体" w:eastAsia="宋体" w:cs="Times New Roman"/>
          <w:color w:val="auto"/>
          <w:kern w:val="0"/>
          <w:lang w:val="en-US" w:eastAsia="zh-CN"/>
        </w:rPr>
        <w:t>7</w:t>
      </w:r>
      <w:r>
        <w:rPr>
          <w:rFonts w:hint="default" w:ascii="宋体" w:hAnsi="宋体" w:eastAsia="宋体" w:cs="Times New Roman"/>
          <w:color w:val="auto"/>
          <w:kern w:val="0"/>
          <w:lang w:val="en-US" w:eastAsia="zh-CN"/>
        </w:rPr>
        <w:t>)绿化部分安全文明措施费执行豫建设标【2014】57 号文，扬尘污染防治费执行豫建设标【2016】47 号文，规费执行豫建设标【2014】29 号文，按规定计取。</w:t>
      </w:r>
    </w:p>
    <w:p w14:paraId="01BB9956">
      <w:pPr>
        <w:spacing w:line="360" w:lineRule="auto"/>
        <w:ind w:firstLine="420" w:firstLineChars="200"/>
        <w:rPr>
          <w:rFonts w:hint="eastAsia" w:ascii="宋体" w:hAnsi="宋体"/>
          <w:b w:val="0"/>
          <w:bCs/>
          <w:color w:val="auto"/>
          <w:lang w:val="en-US" w:eastAsia="zh-CN"/>
        </w:rPr>
        <w:sectPr>
          <w:headerReference r:id="rId5" w:type="default"/>
          <w:footerReference r:id="rId6" w:type="default"/>
          <w:pgSz w:w="11906" w:h="16838"/>
          <w:pgMar w:top="1417" w:right="1417" w:bottom="1417" w:left="1417" w:header="851" w:footer="992" w:gutter="0"/>
          <w:pgNumType w:fmt="decimal"/>
          <w:cols w:space="720" w:num="1"/>
          <w:titlePg/>
          <w:docGrid w:type="lines" w:linePitch="312" w:charSpace="0"/>
        </w:sectPr>
      </w:pPr>
    </w:p>
    <w:p w14:paraId="2A7086C2">
      <w:pPr>
        <w:widowControl/>
        <w:spacing w:line="360" w:lineRule="auto"/>
        <w:jc w:val="center"/>
        <w:outlineLvl w:val="0"/>
        <w:rPr>
          <w:rFonts w:hint="eastAsia" w:ascii="宋体" w:hAnsi="宋体"/>
          <w:b/>
          <w:bCs/>
          <w:color w:val="auto"/>
          <w:sz w:val="36"/>
          <w:szCs w:val="36"/>
        </w:rPr>
      </w:pPr>
      <w:bookmarkStart w:id="99" w:name="_GoBack"/>
      <w:bookmarkEnd w:id="99"/>
      <w:r>
        <w:rPr>
          <w:rFonts w:hint="eastAsia"/>
          <w:color w:val="auto"/>
        </w:rPr>
        <w:t xml:space="preserve"> </w:t>
      </w:r>
      <w:bookmarkStart w:id="39" w:name="_Toc10971"/>
      <w:r>
        <w:rPr>
          <w:rFonts w:hint="eastAsia" w:ascii="宋体" w:hAnsi="宋体"/>
          <w:b/>
          <w:bCs/>
          <w:color w:val="auto"/>
          <w:sz w:val="36"/>
          <w:szCs w:val="36"/>
        </w:rPr>
        <w:t>第六部分  磋商办法</w:t>
      </w:r>
      <w:bookmarkEnd w:id="39"/>
    </w:p>
    <w:p w14:paraId="1B23E6DD">
      <w:pPr>
        <w:spacing w:line="480" w:lineRule="auto"/>
        <w:jc w:val="center"/>
        <w:outlineLvl w:val="1"/>
        <w:rPr>
          <w:rFonts w:hint="eastAsia"/>
        </w:rPr>
      </w:pPr>
      <w:r>
        <w:rPr>
          <w:rFonts w:hint="eastAsia" w:ascii="宋体" w:hAnsi="宋体" w:eastAsia="宋体" w:cs="Times New Roman"/>
          <w:b/>
          <w:sz w:val="28"/>
          <w:szCs w:val="28"/>
        </w:rPr>
        <w:t>磋商办法前附表</w:t>
      </w:r>
    </w:p>
    <w:tbl>
      <w:tblPr>
        <w:tblStyle w:val="12"/>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113"/>
        <w:gridCol w:w="1069"/>
        <w:gridCol w:w="2232"/>
        <w:gridCol w:w="5337"/>
      </w:tblGrid>
      <w:tr w14:paraId="6E26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207" w:type="dxa"/>
            <w:gridSpan w:val="3"/>
            <w:noWrap w:val="0"/>
            <w:vAlign w:val="center"/>
          </w:tcPr>
          <w:p w14:paraId="0846294A">
            <w:pPr>
              <w:spacing w:line="300" w:lineRule="exact"/>
              <w:jc w:val="center"/>
              <w:rPr>
                <w:rFonts w:ascii="宋体" w:hAnsi="宋体" w:eastAsia="宋体" w:cs="Times New Roman"/>
                <w:b/>
                <w:szCs w:val="21"/>
              </w:rPr>
            </w:pPr>
            <w:r>
              <w:rPr>
                <w:rFonts w:hint="eastAsia" w:ascii="宋体" w:hAnsi="宋体" w:eastAsia="宋体" w:cs="Times New Roman"/>
                <w:b/>
                <w:szCs w:val="21"/>
              </w:rPr>
              <w:t>条款号</w:t>
            </w:r>
          </w:p>
        </w:tc>
        <w:tc>
          <w:tcPr>
            <w:tcW w:w="2232" w:type="dxa"/>
            <w:noWrap w:val="0"/>
            <w:vAlign w:val="center"/>
          </w:tcPr>
          <w:p w14:paraId="3450964F">
            <w:pPr>
              <w:spacing w:line="300" w:lineRule="exact"/>
              <w:jc w:val="center"/>
              <w:rPr>
                <w:rFonts w:ascii="宋体" w:hAnsi="宋体" w:eastAsia="宋体" w:cs="Times New Roman"/>
                <w:b/>
                <w:szCs w:val="21"/>
              </w:rPr>
            </w:pPr>
            <w:r>
              <w:rPr>
                <w:rFonts w:hint="eastAsia" w:ascii="宋体" w:hAnsi="宋体" w:eastAsia="宋体" w:cs="Times New Roman"/>
                <w:b/>
                <w:szCs w:val="21"/>
              </w:rPr>
              <w:t>评审因素</w:t>
            </w:r>
          </w:p>
        </w:tc>
        <w:tc>
          <w:tcPr>
            <w:tcW w:w="5337" w:type="dxa"/>
            <w:noWrap w:val="0"/>
            <w:vAlign w:val="center"/>
          </w:tcPr>
          <w:p w14:paraId="55951493">
            <w:pPr>
              <w:spacing w:line="300" w:lineRule="exact"/>
              <w:jc w:val="center"/>
              <w:rPr>
                <w:rFonts w:ascii="宋体" w:hAnsi="宋体" w:eastAsia="宋体" w:cs="Times New Roman"/>
                <w:b/>
                <w:szCs w:val="21"/>
              </w:rPr>
            </w:pPr>
            <w:r>
              <w:rPr>
                <w:rFonts w:hint="eastAsia" w:ascii="宋体" w:hAnsi="宋体" w:eastAsia="宋体" w:cs="Times New Roman"/>
                <w:b/>
                <w:szCs w:val="21"/>
              </w:rPr>
              <w:t>评审标准</w:t>
            </w:r>
          </w:p>
        </w:tc>
      </w:tr>
      <w:tr w14:paraId="6CD1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25" w:type="dxa"/>
            <w:vMerge w:val="restart"/>
            <w:noWrap w:val="0"/>
            <w:vAlign w:val="center"/>
          </w:tcPr>
          <w:p w14:paraId="1B126DA5">
            <w:pPr>
              <w:spacing w:line="300" w:lineRule="exact"/>
              <w:jc w:val="center"/>
              <w:rPr>
                <w:rFonts w:hint="eastAsia" w:ascii="宋体" w:hAnsi="宋体" w:eastAsia="宋体" w:cs="宋体"/>
                <w:szCs w:val="21"/>
              </w:rPr>
            </w:pPr>
            <w:r>
              <w:rPr>
                <w:rFonts w:hint="eastAsia" w:ascii="宋体" w:hAnsi="宋体" w:eastAsia="宋体" w:cs="宋体"/>
                <w:szCs w:val="21"/>
              </w:rPr>
              <w:t>2.1.1</w:t>
            </w:r>
          </w:p>
        </w:tc>
        <w:tc>
          <w:tcPr>
            <w:tcW w:w="1182" w:type="dxa"/>
            <w:gridSpan w:val="2"/>
            <w:vMerge w:val="restart"/>
            <w:noWrap w:val="0"/>
            <w:vAlign w:val="center"/>
          </w:tcPr>
          <w:p w14:paraId="351C941D">
            <w:pPr>
              <w:spacing w:line="300" w:lineRule="exact"/>
              <w:jc w:val="center"/>
              <w:rPr>
                <w:rFonts w:hint="eastAsia" w:ascii="宋体" w:hAnsi="宋体" w:eastAsia="宋体" w:cs="宋体"/>
                <w:szCs w:val="21"/>
              </w:rPr>
            </w:pPr>
            <w:r>
              <w:rPr>
                <w:rFonts w:hint="eastAsia" w:ascii="宋体" w:hAnsi="宋体" w:eastAsia="宋体" w:cs="宋体"/>
                <w:szCs w:val="21"/>
              </w:rPr>
              <w:t>形式评审</w:t>
            </w:r>
          </w:p>
          <w:p w14:paraId="64B03EBB">
            <w:pPr>
              <w:spacing w:line="300" w:lineRule="exact"/>
              <w:jc w:val="center"/>
              <w:rPr>
                <w:rFonts w:hint="eastAsia" w:ascii="宋体" w:hAnsi="宋体" w:eastAsia="宋体" w:cs="宋体"/>
                <w:szCs w:val="21"/>
              </w:rPr>
            </w:pPr>
            <w:r>
              <w:rPr>
                <w:rFonts w:hint="eastAsia" w:ascii="宋体" w:hAnsi="宋体" w:eastAsia="宋体" w:cs="宋体"/>
                <w:szCs w:val="21"/>
              </w:rPr>
              <w:t>标准</w:t>
            </w:r>
          </w:p>
        </w:tc>
        <w:tc>
          <w:tcPr>
            <w:tcW w:w="2232" w:type="dxa"/>
            <w:noWrap w:val="0"/>
            <w:vAlign w:val="center"/>
          </w:tcPr>
          <w:p w14:paraId="46E326D9">
            <w:pPr>
              <w:spacing w:line="300" w:lineRule="exact"/>
              <w:jc w:val="center"/>
              <w:rPr>
                <w:rFonts w:hint="eastAsia" w:ascii="宋体" w:hAnsi="宋体" w:eastAsia="宋体" w:cs="宋体"/>
                <w:szCs w:val="21"/>
              </w:rPr>
            </w:pPr>
            <w:r>
              <w:rPr>
                <w:rFonts w:hint="eastAsia" w:ascii="宋体" w:hAnsi="宋体" w:eastAsia="宋体" w:cs="宋体"/>
                <w:szCs w:val="21"/>
              </w:rPr>
              <w:t>供应商名称</w:t>
            </w:r>
          </w:p>
        </w:tc>
        <w:tc>
          <w:tcPr>
            <w:tcW w:w="5337" w:type="dxa"/>
            <w:noWrap w:val="0"/>
            <w:vAlign w:val="center"/>
          </w:tcPr>
          <w:p w14:paraId="3F78ACBB">
            <w:pPr>
              <w:spacing w:line="300" w:lineRule="exact"/>
              <w:rPr>
                <w:rFonts w:hint="eastAsia" w:ascii="宋体" w:hAnsi="宋体" w:eastAsia="宋体" w:cs="宋体"/>
                <w:szCs w:val="21"/>
              </w:rPr>
            </w:pPr>
            <w:r>
              <w:rPr>
                <w:rFonts w:hint="eastAsia" w:ascii="宋体" w:hAnsi="宋体" w:eastAsia="宋体" w:cs="宋体"/>
                <w:szCs w:val="21"/>
              </w:rPr>
              <w:t>与营业执照、资质证书、安全生产许可证一致</w:t>
            </w:r>
          </w:p>
        </w:tc>
      </w:tr>
      <w:tr w14:paraId="1576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vMerge w:val="continue"/>
            <w:noWrap w:val="0"/>
            <w:vAlign w:val="center"/>
          </w:tcPr>
          <w:p w14:paraId="079B7672">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098A0720">
            <w:pPr>
              <w:spacing w:line="300" w:lineRule="exact"/>
              <w:jc w:val="center"/>
              <w:rPr>
                <w:rFonts w:hint="eastAsia" w:ascii="宋体" w:hAnsi="宋体" w:eastAsia="宋体" w:cs="宋体"/>
                <w:szCs w:val="21"/>
              </w:rPr>
            </w:pPr>
          </w:p>
        </w:tc>
        <w:tc>
          <w:tcPr>
            <w:tcW w:w="2232" w:type="dxa"/>
            <w:noWrap w:val="0"/>
            <w:vAlign w:val="center"/>
          </w:tcPr>
          <w:p w14:paraId="5CB90BF9">
            <w:pPr>
              <w:spacing w:line="300" w:lineRule="exact"/>
              <w:jc w:val="center"/>
              <w:rPr>
                <w:rFonts w:hint="eastAsia" w:ascii="宋体" w:hAnsi="宋体" w:eastAsia="宋体" w:cs="宋体"/>
                <w:szCs w:val="21"/>
              </w:rPr>
            </w:pPr>
            <w:r>
              <w:rPr>
                <w:rFonts w:hint="eastAsia" w:ascii="宋体" w:hAnsi="宋体" w:eastAsia="宋体" w:cs="宋体"/>
                <w:szCs w:val="21"/>
              </w:rPr>
              <w:t>响应文件签字盖章</w:t>
            </w:r>
          </w:p>
        </w:tc>
        <w:tc>
          <w:tcPr>
            <w:tcW w:w="5337" w:type="dxa"/>
            <w:noWrap w:val="0"/>
            <w:vAlign w:val="center"/>
          </w:tcPr>
          <w:p w14:paraId="068D6722">
            <w:pPr>
              <w:spacing w:line="300" w:lineRule="exact"/>
              <w:rPr>
                <w:rFonts w:hint="eastAsia" w:ascii="宋体" w:hAnsi="宋体" w:eastAsia="宋体" w:cs="宋体"/>
                <w:szCs w:val="21"/>
              </w:rPr>
            </w:pPr>
            <w:r>
              <w:rPr>
                <w:rFonts w:hint="eastAsia" w:ascii="宋体" w:hAnsi="宋体" w:eastAsia="宋体" w:cs="宋体"/>
                <w:szCs w:val="21"/>
              </w:rPr>
              <w:t>按照响应文件的格式及要求签字盖章</w:t>
            </w:r>
          </w:p>
        </w:tc>
      </w:tr>
      <w:tr w14:paraId="481E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vMerge w:val="continue"/>
            <w:noWrap w:val="0"/>
            <w:vAlign w:val="center"/>
          </w:tcPr>
          <w:p w14:paraId="510FA684">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1B3E068F">
            <w:pPr>
              <w:spacing w:line="300" w:lineRule="exact"/>
              <w:jc w:val="center"/>
              <w:rPr>
                <w:rFonts w:hint="eastAsia" w:ascii="宋体" w:hAnsi="宋体" w:eastAsia="宋体" w:cs="宋体"/>
                <w:szCs w:val="21"/>
              </w:rPr>
            </w:pPr>
          </w:p>
        </w:tc>
        <w:tc>
          <w:tcPr>
            <w:tcW w:w="2232" w:type="dxa"/>
            <w:noWrap w:val="0"/>
            <w:vAlign w:val="center"/>
          </w:tcPr>
          <w:p w14:paraId="113B1FDE">
            <w:pPr>
              <w:spacing w:line="300" w:lineRule="exact"/>
              <w:jc w:val="center"/>
              <w:rPr>
                <w:rFonts w:hint="eastAsia" w:ascii="宋体" w:hAnsi="宋体" w:eastAsia="宋体" w:cs="宋体"/>
                <w:szCs w:val="21"/>
              </w:rPr>
            </w:pPr>
            <w:r>
              <w:rPr>
                <w:rFonts w:hint="eastAsia" w:ascii="宋体" w:hAnsi="宋体" w:eastAsia="宋体" w:cs="宋体"/>
                <w:szCs w:val="21"/>
              </w:rPr>
              <w:t>响应文件格式</w:t>
            </w:r>
          </w:p>
        </w:tc>
        <w:tc>
          <w:tcPr>
            <w:tcW w:w="5337" w:type="dxa"/>
            <w:noWrap w:val="0"/>
            <w:vAlign w:val="center"/>
          </w:tcPr>
          <w:p w14:paraId="13F07E0B">
            <w:pPr>
              <w:spacing w:line="300" w:lineRule="exact"/>
              <w:rPr>
                <w:rFonts w:hint="eastAsia" w:ascii="宋体" w:hAnsi="宋体" w:eastAsia="宋体" w:cs="宋体"/>
                <w:szCs w:val="21"/>
              </w:rPr>
            </w:pPr>
            <w:r>
              <w:rPr>
                <w:rFonts w:hint="eastAsia" w:ascii="宋体" w:hAnsi="宋体" w:eastAsia="宋体" w:cs="宋体"/>
                <w:szCs w:val="21"/>
              </w:rPr>
              <w:t>符合第七</w:t>
            </w:r>
            <w:r>
              <w:rPr>
                <w:rFonts w:hint="eastAsia" w:ascii="宋体" w:hAnsi="宋体" w:eastAsia="宋体" w:cs="宋体"/>
                <w:szCs w:val="21"/>
                <w:lang w:val="en-US" w:eastAsia="zh-CN"/>
              </w:rPr>
              <w:t>部分</w:t>
            </w:r>
            <w:r>
              <w:rPr>
                <w:rFonts w:hint="eastAsia" w:ascii="宋体" w:hAnsi="宋体" w:eastAsia="宋体" w:cs="宋体"/>
                <w:szCs w:val="21"/>
              </w:rPr>
              <w:t>“响应文件格式”的要求</w:t>
            </w:r>
          </w:p>
        </w:tc>
      </w:tr>
      <w:tr w14:paraId="1C2B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025" w:type="dxa"/>
            <w:vMerge w:val="continue"/>
            <w:noWrap w:val="0"/>
            <w:vAlign w:val="center"/>
          </w:tcPr>
          <w:p w14:paraId="1ADC62CD">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388789B3">
            <w:pPr>
              <w:spacing w:line="300" w:lineRule="exact"/>
              <w:jc w:val="center"/>
              <w:rPr>
                <w:rFonts w:hint="eastAsia" w:ascii="宋体" w:hAnsi="宋体" w:eastAsia="宋体" w:cs="宋体"/>
                <w:szCs w:val="21"/>
              </w:rPr>
            </w:pPr>
          </w:p>
        </w:tc>
        <w:tc>
          <w:tcPr>
            <w:tcW w:w="2232" w:type="dxa"/>
            <w:noWrap w:val="0"/>
            <w:vAlign w:val="center"/>
          </w:tcPr>
          <w:p w14:paraId="5B86DBEA">
            <w:pPr>
              <w:spacing w:line="300" w:lineRule="exact"/>
              <w:jc w:val="center"/>
              <w:rPr>
                <w:rFonts w:hint="eastAsia" w:ascii="宋体" w:hAnsi="宋体" w:eastAsia="宋体" w:cs="宋体"/>
                <w:szCs w:val="21"/>
              </w:rPr>
            </w:pPr>
            <w:r>
              <w:rPr>
                <w:rFonts w:hint="eastAsia" w:ascii="宋体" w:hAnsi="宋体" w:eastAsia="宋体" w:cs="宋体"/>
                <w:szCs w:val="21"/>
              </w:rPr>
              <w:t>报价唯一</w:t>
            </w:r>
          </w:p>
        </w:tc>
        <w:tc>
          <w:tcPr>
            <w:tcW w:w="5337" w:type="dxa"/>
            <w:noWrap w:val="0"/>
            <w:vAlign w:val="center"/>
          </w:tcPr>
          <w:p w14:paraId="2177B652">
            <w:pPr>
              <w:spacing w:line="300" w:lineRule="exact"/>
              <w:rPr>
                <w:rFonts w:hint="eastAsia" w:ascii="宋体" w:hAnsi="宋体" w:eastAsia="宋体" w:cs="宋体"/>
                <w:szCs w:val="21"/>
              </w:rPr>
            </w:pPr>
            <w:r>
              <w:rPr>
                <w:rFonts w:hint="eastAsia" w:ascii="宋体" w:hAnsi="宋体" w:eastAsia="宋体" w:cs="宋体"/>
                <w:szCs w:val="21"/>
              </w:rPr>
              <w:t>只能有一个有效报价</w:t>
            </w:r>
          </w:p>
        </w:tc>
      </w:tr>
      <w:tr w14:paraId="4ADD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25" w:type="dxa"/>
            <w:vMerge w:val="restart"/>
            <w:noWrap w:val="0"/>
            <w:vAlign w:val="center"/>
          </w:tcPr>
          <w:p w14:paraId="2201A879">
            <w:pPr>
              <w:spacing w:line="300" w:lineRule="exact"/>
              <w:jc w:val="center"/>
              <w:rPr>
                <w:rFonts w:hint="eastAsia" w:ascii="宋体" w:hAnsi="宋体" w:eastAsia="宋体" w:cs="宋体"/>
                <w:szCs w:val="21"/>
              </w:rPr>
            </w:pPr>
            <w:r>
              <w:rPr>
                <w:rFonts w:hint="eastAsia" w:ascii="宋体" w:hAnsi="宋体" w:eastAsia="宋体" w:cs="宋体"/>
                <w:szCs w:val="21"/>
              </w:rPr>
              <w:t>2.1.2</w:t>
            </w:r>
          </w:p>
        </w:tc>
        <w:tc>
          <w:tcPr>
            <w:tcW w:w="1182" w:type="dxa"/>
            <w:gridSpan w:val="2"/>
            <w:vMerge w:val="restart"/>
            <w:noWrap w:val="0"/>
            <w:vAlign w:val="center"/>
          </w:tcPr>
          <w:p w14:paraId="16EC82E8">
            <w:pPr>
              <w:spacing w:line="300" w:lineRule="exact"/>
              <w:jc w:val="center"/>
              <w:rPr>
                <w:rFonts w:hint="eastAsia" w:ascii="宋体" w:hAnsi="宋体" w:eastAsia="宋体" w:cs="宋体"/>
                <w:szCs w:val="21"/>
              </w:rPr>
            </w:pPr>
            <w:r>
              <w:rPr>
                <w:rFonts w:hint="eastAsia" w:ascii="宋体" w:hAnsi="宋体" w:eastAsia="宋体" w:cs="宋体"/>
                <w:szCs w:val="21"/>
              </w:rPr>
              <w:t>资格评审</w:t>
            </w:r>
          </w:p>
          <w:p w14:paraId="1D40D4E2">
            <w:pPr>
              <w:spacing w:line="300" w:lineRule="exact"/>
              <w:jc w:val="center"/>
              <w:rPr>
                <w:rFonts w:hint="eastAsia" w:ascii="宋体" w:hAnsi="宋体" w:eastAsia="宋体" w:cs="宋体"/>
                <w:szCs w:val="21"/>
              </w:rPr>
            </w:pPr>
            <w:r>
              <w:rPr>
                <w:rFonts w:hint="eastAsia" w:ascii="宋体" w:hAnsi="宋体" w:eastAsia="宋体" w:cs="宋体"/>
                <w:szCs w:val="21"/>
              </w:rPr>
              <w:t>标准</w:t>
            </w:r>
          </w:p>
        </w:tc>
        <w:tc>
          <w:tcPr>
            <w:tcW w:w="2232" w:type="dxa"/>
            <w:noWrap w:val="0"/>
            <w:vAlign w:val="center"/>
          </w:tcPr>
          <w:p w14:paraId="21E96666">
            <w:pPr>
              <w:spacing w:line="300" w:lineRule="exact"/>
              <w:jc w:val="center"/>
              <w:rPr>
                <w:rFonts w:hint="eastAsia" w:ascii="宋体" w:hAnsi="宋体" w:eastAsia="宋体" w:cs="宋体"/>
                <w:szCs w:val="21"/>
              </w:rPr>
            </w:pPr>
            <w:r>
              <w:rPr>
                <w:rFonts w:hint="eastAsia" w:ascii="宋体" w:hAnsi="宋体" w:eastAsia="宋体" w:cs="宋体"/>
                <w:bCs/>
                <w:szCs w:val="21"/>
              </w:rPr>
              <w:t>符合政府采购法第二十二条的要求</w:t>
            </w:r>
          </w:p>
        </w:tc>
        <w:tc>
          <w:tcPr>
            <w:tcW w:w="5337" w:type="dxa"/>
            <w:vMerge w:val="restart"/>
            <w:noWrap w:val="0"/>
            <w:vAlign w:val="center"/>
          </w:tcPr>
          <w:p w14:paraId="7E5D58BA">
            <w:pPr>
              <w:rPr>
                <w:rFonts w:hint="eastAsia" w:ascii="宋体" w:hAnsi="宋体" w:eastAsia="宋体" w:cs="宋体"/>
                <w:szCs w:val="21"/>
              </w:rPr>
            </w:pPr>
            <w:r>
              <w:rPr>
                <w:rFonts w:hint="eastAsia" w:ascii="宋体" w:hAnsi="宋体" w:eastAsia="宋体" w:cs="宋体"/>
                <w:szCs w:val="21"/>
              </w:rPr>
              <w:t>符合第二</w:t>
            </w:r>
            <w:r>
              <w:rPr>
                <w:rFonts w:hint="eastAsia" w:ascii="宋体" w:hAnsi="宋体" w:eastAsia="宋体" w:cs="宋体"/>
                <w:szCs w:val="21"/>
                <w:lang w:val="en-US" w:eastAsia="zh-CN"/>
              </w:rPr>
              <w:t>部分</w:t>
            </w:r>
            <w:r>
              <w:rPr>
                <w:rFonts w:hint="eastAsia" w:ascii="宋体" w:hAnsi="宋体" w:eastAsia="宋体" w:cs="宋体"/>
                <w:szCs w:val="21"/>
              </w:rPr>
              <w:t>“供应商须知前附表”第1</w:t>
            </w:r>
            <w:r>
              <w:rPr>
                <w:rFonts w:hint="eastAsia" w:ascii="宋体" w:hAnsi="宋体" w:eastAsia="宋体" w:cs="宋体"/>
                <w:szCs w:val="21"/>
                <w:lang w:val="en-US" w:eastAsia="zh-CN"/>
              </w:rPr>
              <w:t>2</w:t>
            </w:r>
            <w:r>
              <w:rPr>
                <w:rFonts w:hint="eastAsia" w:ascii="宋体" w:hAnsi="宋体" w:eastAsia="宋体" w:cs="宋体"/>
                <w:szCs w:val="21"/>
              </w:rPr>
              <w:t>项规定</w:t>
            </w:r>
          </w:p>
        </w:tc>
      </w:tr>
      <w:tr w14:paraId="49CF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vMerge w:val="continue"/>
            <w:noWrap w:val="0"/>
            <w:vAlign w:val="center"/>
          </w:tcPr>
          <w:p w14:paraId="0FB430C5">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6E4D1F3D">
            <w:pPr>
              <w:spacing w:line="300" w:lineRule="exact"/>
              <w:jc w:val="center"/>
              <w:rPr>
                <w:rFonts w:hint="eastAsia" w:ascii="宋体" w:hAnsi="宋体" w:eastAsia="宋体" w:cs="宋体"/>
                <w:szCs w:val="21"/>
              </w:rPr>
            </w:pPr>
          </w:p>
        </w:tc>
        <w:tc>
          <w:tcPr>
            <w:tcW w:w="2232" w:type="dxa"/>
            <w:noWrap w:val="0"/>
            <w:vAlign w:val="center"/>
          </w:tcPr>
          <w:p w14:paraId="4FC88C3B">
            <w:pPr>
              <w:spacing w:line="300" w:lineRule="exact"/>
              <w:jc w:val="center"/>
              <w:rPr>
                <w:rFonts w:hint="eastAsia" w:ascii="宋体" w:hAnsi="宋体" w:eastAsia="宋体" w:cs="宋体"/>
                <w:szCs w:val="21"/>
              </w:rPr>
            </w:pPr>
            <w:r>
              <w:rPr>
                <w:rFonts w:hint="eastAsia" w:ascii="宋体" w:hAnsi="宋体" w:eastAsia="宋体" w:cs="宋体"/>
                <w:szCs w:val="21"/>
              </w:rPr>
              <w:t>资格条件</w:t>
            </w:r>
          </w:p>
        </w:tc>
        <w:tc>
          <w:tcPr>
            <w:tcW w:w="5337" w:type="dxa"/>
            <w:vMerge w:val="continue"/>
            <w:noWrap w:val="0"/>
            <w:vAlign w:val="center"/>
          </w:tcPr>
          <w:p w14:paraId="04BDBCE3">
            <w:pPr>
              <w:rPr>
                <w:rFonts w:hint="eastAsia" w:ascii="宋体" w:hAnsi="宋体" w:eastAsia="宋体" w:cs="宋体"/>
                <w:szCs w:val="21"/>
              </w:rPr>
            </w:pPr>
          </w:p>
        </w:tc>
      </w:tr>
      <w:tr w14:paraId="3DA5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vMerge w:val="continue"/>
            <w:noWrap w:val="0"/>
            <w:vAlign w:val="center"/>
          </w:tcPr>
          <w:p w14:paraId="57705307">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5E3A04F9">
            <w:pPr>
              <w:spacing w:line="300" w:lineRule="exact"/>
              <w:jc w:val="center"/>
              <w:rPr>
                <w:rFonts w:hint="eastAsia" w:ascii="宋体" w:hAnsi="宋体" w:eastAsia="宋体" w:cs="宋体"/>
                <w:szCs w:val="21"/>
              </w:rPr>
            </w:pPr>
          </w:p>
        </w:tc>
        <w:tc>
          <w:tcPr>
            <w:tcW w:w="2232" w:type="dxa"/>
            <w:noWrap w:val="0"/>
            <w:vAlign w:val="center"/>
          </w:tcPr>
          <w:p w14:paraId="32889E6A">
            <w:pPr>
              <w:spacing w:line="300" w:lineRule="exact"/>
              <w:jc w:val="center"/>
              <w:rPr>
                <w:rFonts w:hint="eastAsia" w:ascii="宋体" w:hAnsi="宋体" w:eastAsia="宋体" w:cs="宋体"/>
                <w:szCs w:val="21"/>
                <w:lang w:eastAsia="zh-CN"/>
              </w:rPr>
            </w:pPr>
            <w:r>
              <w:rPr>
                <w:rFonts w:hint="eastAsia" w:ascii="宋体" w:hAnsi="宋体" w:eastAsia="宋体" w:cs="宋体"/>
                <w:szCs w:val="21"/>
                <w:lang w:eastAsia="zh-CN"/>
              </w:rPr>
              <w:t>人员要求</w:t>
            </w:r>
          </w:p>
        </w:tc>
        <w:tc>
          <w:tcPr>
            <w:tcW w:w="5337" w:type="dxa"/>
            <w:vMerge w:val="continue"/>
            <w:noWrap w:val="0"/>
            <w:vAlign w:val="center"/>
          </w:tcPr>
          <w:p w14:paraId="5523532D">
            <w:pPr>
              <w:rPr>
                <w:rFonts w:hint="eastAsia" w:ascii="宋体" w:hAnsi="宋体" w:eastAsia="宋体" w:cs="宋体"/>
                <w:szCs w:val="21"/>
              </w:rPr>
            </w:pPr>
          </w:p>
        </w:tc>
      </w:tr>
      <w:tr w14:paraId="22FE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vMerge w:val="continue"/>
            <w:noWrap w:val="0"/>
            <w:vAlign w:val="center"/>
          </w:tcPr>
          <w:p w14:paraId="104827C8">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0B112576">
            <w:pPr>
              <w:spacing w:line="300" w:lineRule="exact"/>
              <w:jc w:val="center"/>
              <w:rPr>
                <w:rFonts w:hint="eastAsia" w:ascii="宋体" w:hAnsi="宋体" w:eastAsia="宋体" w:cs="宋体"/>
                <w:szCs w:val="21"/>
              </w:rPr>
            </w:pPr>
          </w:p>
        </w:tc>
        <w:tc>
          <w:tcPr>
            <w:tcW w:w="2232" w:type="dxa"/>
            <w:noWrap w:val="0"/>
            <w:vAlign w:val="center"/>
          </w:tcPr>
          <w:p w14:paraId="27AFFF66">
            <w:pPr>
              <w:spacing w:line="300" w:lineRule="exact"/>
              <w:jc w:val="center"/>
              <w:rPr>
                <w:rFonts w:hint="eastAsia" w:ascii="宋体" w:hAnsi="宋体" w:eastAsia="宋体" w:cs="宋体"/>
                <w:szCs w:val="21"/>
              </w:rPr>
            </w:pPr>
            <w:r>
              <w:rPr>
                <w:rFonts w:hint="eastAsia" w:ascii="宋体" w:hAnsi="宋体" w:eastAsia="宋体" w:cs="宋体"/>
                <w:szCs w:val="21"/>
              </w:rPr>
              <w:t>信誉要求</w:t>
            </w:r>
          </w:p>
        </w:tc>
        <w:tc>
          <w:tcPr>
            <w:tcW w:w="5337" w:type="dxa"/>
            <w:vMerge w:val="continue"/>
            <w:noWrap w:val="0"/>
            <w:vAlign w:val="center"/>
          </w:tcPr>
          <w:p w14:paraId="437F3DC5">
            <w:pPr>
              <w:rPr>
                <w:rFonts w:hint="eastAsia" w:ascii="宋体" w:hAnsi="宋体" w:eastAsia="宋体" w:cs="宋体"/>
                <w:szCs w:val="21"/>
              </w:rPr>
            </w:pPr>
          </w:p>
        </w:tc>
      </w:tr>
      <w:tr w14:paraId="11E9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025" w:type="dxa"/>
            <w:vMerge w:val="continue"/>
            <w:noWrap w:val="0"/>
            <w:vAlign w:val="center"/>
          </w:tcPr>
          <w:p w14:paraId="5B3BD080">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6BA8635A">
            <w:pPr>
              <w:spacing w:line="300" w:lineRule="exact"/>
              <w:jc w:val="center"/>
              <w:rPr>
                <w:rFonts w:hint="eastAsia" w:ascii="宋体" w:hAnsi="宋体" w:eastAsia="宋体" w:cs="宋体"/>
                <w:szCs w:val="21"/>
              </w:rPr>
            </w:pPr>
          </w:p>
        </w:tc>
        <w:tc>
          <w:tcPr>
            <w:tcW w:w="2232" w:type="dxa"/>
            <w:noWrap w:val="0"/>
            <w:vAlign w:val="center"/>
          </w:tcPr>
          <w:p w14:paraId="4188F75D">
            <w:pPr>
              <w:spacing w:line="300" w:lineRule="exact"/>
              <w:jc w:val="center"/>
              <w:rPr>
                <w:rFonts w:hint="eastAsia" w:ascii="宋体" w:hAnsi="宋体" w:eastAsia="宋体" w:cs="宋体"/>
                <w:szCs w:val="21"/>
              </w:rPr>
            </w:pPr>
            <w:r>
              <w:rPr>
                <w:rFonts w:hint="eastAsia" w:ascii="宋体" w:hAnsi="宋体" w:eastAsia="宋体" w:cs="宋体"/>
                <w:szCs w:val="21"/>
              </w:rPr>
              <w:t>其他要求</w:t>
            </w:r>
          </w:p>
        </w:tc>
        <w:tc>
          <w:tcPr>
            <w:tcW w:w="5337" w:type="dxa"/>
            <w:vMerge w:val="continue"/>
            <w:noWrap w:val="0"/>
            <w:vAlign w:val="center"/>
          </w:tcPr>
          <w:p w14:paraId="6F360408">
            <w:pPr>
              <w:rPr>
                <w:rFonts w:hint="eastAsia" w:ascii="宋体" w:hAnsi="宋体" w:eastAsia="宋体" w:cs="宋体"/>
                <w:szCs w:val="21"/>
              </w:rPr>
            </w:pPr>
          </w:p>
        </w:tc>
      </w:tr>
      <w:tr w14:paraId="1871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25" w:type="dxa"/>
            <w:vMerge w:val="restart"/>
            <w:noWrap w:val="0"/>
            <w:vAlign w:val="center"/>
          </w:tcPr>
          <w:p w14:paraId="2CDDF823">
            <w:pPr>
              <w:spacing w:line="300" w:lineRule="exact"/>
              <w:jc w:val="center"/>
              <w:rPr>
                <w:rFonts w:hint="eastAsia" w:ascii="宋体" w:hAnsi="宋体" w:eastAsia="宋体" w:cs="宋体"/>
                <w:szCs w:val="21"/>
              </w:rPr>
            </w:pPr>
            <w:r>
              <w:rPr>
                <w:rFonts w:hint="eastAsia" w:ascii="宋体" w:hAnsi="宋体" w:eastAsia="宋体" w:cs="宋体"/>
                <w:szCs w:val="21"/>
              </w:rPr>
              <w:t>2.1.3</w:t>
            </w:r>
          </w:p>
        </w:tc>
        <w:tc>
          <w:tcPr>
            <w:tcW w:w="1182" w:type="dxa"/>
            <w:gridSpan w:val="2"/>
            <w:vMerge w:val="restart"/>
            <w:noWrap w:val="0"/>
            <w:vAlign w:val="center"/>
          </w:tcPr>
          <w:p w14:paraId="045B5400">
            <w:pPr>
              <w:spacing w:line="300" w:lineRule="exact"/>
              <w:jc w:val="center"/>
              <w:rPr>
                <w:rFonts w:hint="eastAsia" w:ascii="宋体" w:hAnsi="宋体" w:eastAsia="宋体" w:cs="宋体"/>
                <w:szCs w:val="21"/>
              </w:rPr>
            </w:pPr>
            <w:r>
              <w:rPr>
                <w:rFonts w:hint="eastAsia" w:ascii="宋体" w:hAnsi="宋体" w:eastAsia="宋体" w:cs="宋体"/>
                <w:szCs w:val="21"/>
              </w:rPr>
              <w:t>响应性评审标准</w:t>
            </w:r>
          </w:p>
        </w:tc>
        <w:tc>
          <w:tcPr>
            <w:tcW w:w="2232" w:type="dxa"/>
            <w:noWrap w:val="0"/>
            <w:vAlign w:val="center"/>
          </w:tcPr>
          <w:p w14:paraId="3FABB1A3">
            <w:pPr>
              <w:spacing w:line="400" w:lineRule="exact"/>
              <w:jc w:val="center"/>
              <w:rPr>
                <w:rFonts w:hint="eastAsia" w:ascii="宋体" w:hAnsi="宋体" w:eastAsia="宋体" w:cs="宋体"/>
                <w:szCs w:val="21"/>
              </w:rPr>
            </w:pPr>
            <w:r>
              <w:rPr>
                <w:rFonts w:hint="eastAsia" w:ascii="宋体" w:hAnsi="宋体" w:eastAsia="宋体" w:cs="宋体"/>
                <w:szCs w:val="21"/>
              </w:rPr>
              <w:t>磋商内容</w:t>
            </w:r>
          </w:p>
        </w:tc>
        <w:tc>
          <w:tcPr>
            <w:tcW w:w="5337" w:type="dxa"/>
            <w:noWrap w:val="0"/>
            <w:vAlign w:val="center"/>
          </w:tcPr>
          <w:p w14:paraId="7DAE0EE6">
            <w:pPr>
              <w:spacing w:line="400" w:lineRule="exact"/>
              <w:jc w:val="left"/>
              <w:rPr>
                <w:rFonts w:hint="eastAsia" w:ascii="宋体" w:hAnsi="宋体" w:eastAsia="宋体" w:cs="宋体"/>
                <w:szCs w:val="21"/>
              </w:rPr>
            </w:pPr>
            <w:r>
              <w:rPr>
                <w:rFonts w:hint="eastAsia" w:ascii="宋体" w:hAnsi="宋体" w:eastAsia="宋体" w:cs="宋体"/>
                <w:szCs w:val="21"/>
              </w:rPr>
              <w:t>符合第二</w:t>
            </w:r>
            <w:r>
              <w:rPr>
                <w:rFonts w:hint="eastAsia" w:ascii="宋体" w:hAnsi="宋体" w:eastAsia="宋体" w:cs="宋体"/>
                <w:szCs w:val="21"/>
                <w:lang w:val="en-US" w:eastAsia="zh-CN"/>
              </w:rPr>
              <w:t>部分</w:t>
            </w:r>
            <w:r>
              <w:rPr>
                <w:rFonts w:hint="eastAsia" w:ascii="宋体" w:hAnsi="宋体" w:eastAsia="宋体" w:cs="宋体"/>
                <w:szCs w:val="21"/>
              </w:rPr>
              <w:t>“供应商须知前附表”第8项规定</w:t>
            </w:r>
          </w:p>
        </w:tc>
      </w:tr>
      <w:tr w14:paraId="7510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vMerge w:val="continue"/>
            <w:noWrap w:val="0"/>
            <w:vAlign w:val="center"/>
          </w:tcPr>
          <w:p w14:paraId="053BBBF4">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6940077E">
            <w:pPr>
              <w:spacing w:line="300" w:lineRule="exact"/>
              <w:jc w:val="center"/>
              <w:rPr>
                <w:rFonts w:hint="eastAsia" w:ascii="宋体" w:hAnsi="宋体" w:eastAsia="宋体" w:cs="宋体"/>
                <w:szCs w:val="21"/>
              </w:rPr>
            </w:pPr>
          </w:p>
        </w:tc>
        <w:tc>
          <w:tcPr>
            <w:tcW w:w="2232" w:type="dxa"/>
            <w:noWrap w:val="0"/>
            <w:vAlign w:val="center"/>
          </w:tcPr>
          <w:p w14:paraId="1851B5BF">
            <w:pPr>
              <w:spacing w:line="300" w:lineRule="exact"/>
              <w:jc w:val="center"/>
              <w:rPr>
                <w:rFonts w:hint="eastAsia" w:ascii="宋体" w:hAnsi="宋体" w:eastAsia="宋体" w:cs="宋体"/>
                <w:szCs w:val="21"/>
              </w:rPr>
            </w:pPr>
            <w:r>
              <w:rPr>
                <w:rFonts w:hint="eastAsia" w:ascii="宋体" w:hAnsi="宋体" w:eastAsia="宋体" w:cs="宋体"/>
                <w:szCs w:val="21"/>
              </w:rPr>
              <w:t>工期</w:t>
            </w:r>
          </w:p>
        </w:tc>
        <w:tc>
          <w:tcPr>
            <w:tcW w:w="5337" w:type="dxa"/>
            <w:noWrap w:val="0"/>
            <w:vAlign w:val="center"/>
          </w:tcPr>
          <w:p w14:paraId="417C5DFF">
            <w:pPr>
              <w:spacing w:line="300" w:lineRule="exact"/>
              <w:rPr>
                <w:rFonts w:hint="eastAsia" w:ascii="宋体" w:hAnsi="宋体" w:eastAsia="宋体" w:cs="宋体"/>
                <w:szCs w:val="21"/>
              </w:rPr>
            </w:pPr>
            <w:r>
              <w:rPr>
                <w:rFonts w:hint="eastAsia" w:ascii="宋体" w:hAnsi="宋体" w:eastAsia="宋体" w:cs="宋体"/>
                <w:szCs w:val="21"/>
              </w:rPr>
              <w:t>符合或优于第二部分“供应商须知前附表”第9项规定</w:t>
            </w:r>
          </w:p>
        </w:tc>
      </w:tr>
      <w:tr w14:paraId="0439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vMerge w:val="continue"/>
            <w:noWrap w:val="0"/>
            <w:vAlign w:val="center"/>
          </w:tcPr>
          <w:p w14:paraId="2C9720A7">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038DE2BF">
            <w:pPr>
              <w:spacing w:line="300" w:lineRule="exact"/>
              <w:jc w:val="center"/>
              <w:rPr>
                <w:rFonts w:hint="eastAsia" w:ascii="宋体" w:hAnsi="宋体" w:eastAsia="宋体" w:cs="宋体"/>
                <w:szCs w:val="21"/>
              </w:rPr>
            </w:pPr>
          </w:p>
        </w:tc>
        <w:tc>
          <w:tcPr>
            <w:tcW w:w="2232" w:type="dxa"/>
            <w:noWrap w:val="0"/>
            <w:vAlign w:val="center"/>
          </w:tcPr>
          <w:p w14:paraId="062008CB">
            <w:pPr>
              <w:spacing w:line="300" w:lineRule="exact"/>
              <w:jc w:val="center"/>
              <w:rPr>
                <w:rFonts w:hint="eastAsia" w:ascii="宋体" w:hAnsi="宋体" w:eastAsia="宋体" w:cs="宋体"/>
                <w:szCs w:val="21"/>
              </w:rPr>
            </w:pPr>
            <w:r>
              <w:rPr>
                <w:rFonts w:hint="eastAsia" w:ascii="宋体" w:hAnsi="宋体" w:eastAsia="宋体" w:cs="宋体"/>
                <w:szCs w:val="21"/>
              </w:rPr>
              <w:t>质量要求</w:t>
            </w:r>
          </w:p>
        </w:tc>
        <w:tc>
          <w:tcPr>
            <w:tcW w:w="5337" w:type="dxa"/>
            <w:noWrap w:val="0"/>
            <w:vAlign w:val="center"/>
          </w:tcPr>
          <w:p w14:paraId="129CE995">
            <w:pPr>
              <w:spacing w:line="300" w:lineRule="exact"/>
              <w:rPr>
                <w:rFonts w:hint="eastAsia" w:ascii="宋体" w:hAnsi="宋体" w:eastAsia="宋体" w:cs="宋体"/>
                <w:szCs w:val="21"/>
              </w:rPr>
            </w:pPr>
            <w:r>
              <w:rPr>
                <w:rFonts w:hint="eastAsia" w:ascii="宋体" w:hAnsi="宋体" w:eastAsia="宋体" w:cs="宋体"/>
                <w:szCs w:val="21"/>
              </w:rPr>
              <w:t>符合第二部分“供应商须知前附表”第1</w:t>
            </w:r>
            <w:r>
              <w:rPr>
                <w:rFonts w:hint="eastAsia" w:ascii="宋体" w:hAnsi="宋体" w:eastAsia="宋体" w:cs="宋体"/>
                <w:szCs w:val="21"/>
                <w:lang w:val="en-US" w:eastAsia="zh-CN"/>
              </w:rPr>
              <w:t>1</w:t>
            </w:r>
            <w:r>
              <w:rPr>
                <w:rFonts w:hint="eastAsia" w:ascii="宋体" w:hAnsi="宋体" w:eastAsia="宋体" w:cs="宋体"/>
                <w:szCs w:val="21"/>
              </w:rPr>
              <w:t>项规定</w:t>
            </w:r>
          </w:p>
        </w:tc>
      </w:tr>
      <w:tr w14:paraId="1B0E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vMerge w:val="continue"/>
            <w:noWrap w:val="0"/>
            <w:vAlign w:val="center"/>
          </w:tcPr>
          <w:p w14:paraId="3D004626">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07CE938E">
            <w:pPr>
              <w:spacing w:line="300" w:lineRule="exact"/>
              <w:jc w:val="center"/>
              <w:rPr>
                <w:rFonts w:hint="eastAsia" w:ascii="宋体" w:hAnsi="宋体" w:eastAsia="宋体" w:cs="宋体"/>
                <w:szCs w:val="21"/>
              </w:rPr>
            </w:pPr>
          </w:p>
        </w:tc>
        <w:tc>
          <w:tcPr>
            <w:tcW w:w="2232" w:type="dxa"/>
            <w:noWrap w:val="0"/>
            <w:vAlign w:val="center"/>
          </w:tcPr>
          <w:p w14:paraId="3F78598D">
            <w:pPr>
              <w:spacing w:line="300" w:lineRule="exact"/>
              <w:jc w:val="center"/>
              <w:rPr>
                <w:rFonts w:hint="eastAsia" w:ascii="宋体" w:hAnsi="宋体" w:eastAsia="宋体" w:cs="宋体"/>
                <w:szCs w:val="21"/>
              </w:rPr>
            </w:pPr>
            <w:r>
              <w:rPr>
                <w:rFonts w:hint="eastAsia" w:ascii="宋体" w:hAnsi="宋体" w:eastAsia="宋体" w:cs="宋体"/>
                <w:szCs w:val="21"/>
              </w:rPr>
              <w:t>已标价工程量清单</w:t>
            </w:r>
          </w:p>
        </w:tc>
        <w:tc>
          <w:tcPr>
            <w:tcW w:w="5337" w:type="dxa"/>
            <w:noWrap w:val="0"/>
            <w:vAlign w:val="center"/>
          </w:tcPr>
          <w:p w14:paraId="78F1C8FD">
            <w:pPr>
              <w:spacing w:line="300" w:lineRule="exact"/>
              <w:jc w:val="center"/>
              <w:rPr>
                <w:rFonts w:hint="eastAsia" w:ascii="宋体" w:hAnsi="宋体" w:eastAsia="宋体" w:cs="宋体"/>
                <w:szCs w:val="21"/>
              </w:rPr>
            </w:pPr>
            <w:r>
              <w:rPr>
                <w:rFonts w:hint="eastAsia" w:ascii="宋体" w:hAnsi="宋体" w:eastAsia="宋体" w:cs="宋体"/>
                <w:szCs w:val="21"/>
              </w:rPr>
              <w:t>符合第五</w:t>
            </w:r>
            <w:r>
              <w:rPr>
                <w:rFonts w:hint="eastAsia" w:ascii="宋体" w:hAnsi="宋体" w:eastAsia="宋体" w:cs="宋体"/>
                <w:szCs w:val="21"/>
                <w:lang w:val="en-US" w:eastAsia="zh-CN"/>
              </w:rPr>
              <w:t>部分</w:t>
            </w:r>
            <w:r>
              <w:rPr>
                <w:rFonts w:hint="eastAsia" w:ascii="宋体" w:hAnsi="宋体" w:eastAsia="宋体" w:cs="宋体"/>
                <w:szCs w:val="21"/>
              </w:rPr>
              <w:t>“工程量清单”内容</w:t>
            </w:r>
          </w:p>
        </w:tc>
      </w:tr>
      <w:tr w14:paraId="5F85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vMerge w:val="continue"/>
            <w:noWrap w:val="0"/>
            <w:vAlign w:val="center"/>
          </w:tcPr>
          <w:p w14:paraId="432869CE">
            <w:pPr>
              <w:spacing w:line="300" w:lineRule="exact"/>
              <w:jc w:val="center"/>
              <w:rPr>
                <w:rFonts w:hint="eastAsia" w:ascii="宋体" w:hAnsi="宋体" w:eastAsia="宋体" w:cs="宋体"/>
                <w:szCs w:val="21"/>
              </w:rPr>
            </w:pPr>
          </w:p>
        </w:tc>
        <w:tc>
          <w:tcPr>
            <w:tcW w:w="1182" w:type="dxa"/>
            <w:gridSpan w:val="2"/>
            <w:vMerge w:val="continue"/>
            <w:noWrap w:val="0"/>
            <w:vAlign w:val="center"/>
          </w:tcPr>
          <w:p w14:paraId="506CE895">
            <w:pPr>
              <w:spacing w:line="300" w:lineRule="exact"/>
              <w:jc w:val="center"/>
              <w:rPr>
                <w:rFonts w:hint="eastAsia" w:ascii="宋体" w:hAnsi="宋体" w:eastAsia="宋体" w:cs="宋体"/>
                <w:szCs w:val="21"/>
              </w:rPr>
            </w:pPr>
          </w:p>
        </w:tc>
        <w:tc>
          <w:tcPr>
            <w:tcW w:w="2232" w:type="dxa"/>
            <w:noWrap w:val="0"/>
            <w:vAlign w:val="center"/>
          </w:tcPr>
          <w:p w14:paraId="6C06768E">
            <w:pPr>
              <w:spacing w:line="300" w:lineRule="exact"/>
              <w:jc w:val="center"/>
              <w:rPr>
                <w:rFonts w:hint="eastAsia" w:ascii="宋体" w:hAnsi="宋体" w:eastAsia="宋体" w:cs="宋体"/>
                <w:szCs w:val="21"/>
                <w:lang w:eastAsia="zh-CN"/>
              </w:rPr>
            </w:pPr>
            <w:r>
              <w:rPr>
                <w:rFonts w:hint="eastAsia" w:ascii="宋体" w:hAnsi="宋体" w:eastAsia="宋体" w:cs="宋体"/>
                <w:szCs w:val="21"/>
              </w:rPr>
              <w:t>投标价格</w:t>
            </w:r>
          </w:p>
        </w:tc>
        <w:tc>
          <w:tcPr>
            <w:tcW w:w="5337" w:type="dxa"/>
            <w:noWrap w:val="0"/>
            <w:vAlign w:val="center"/>
          </w:tcPr>
          <w:p w14:paraId="62A6B309">
            <w:pPr>
              <w:spacing w:line="300" w:lineRule="exact"/>
              <w:jc w:val="center"/>
              <w:rPr>
                <w:rFonts w:hint="eastAsia" w:ascii="宋体" w:hAnsi="宋体" w:eastAsia="宋体" w:cs="宋体"/>
                <w:szCs w:val="21"/>
              </w:rPr>
            </w:pPr>
            <w:r>
              <w:rPr>
                <w:rFonts w:hint="eastAsia" w:ascii="宋体" w:hAnsi="宋体" w:eastAsia="宋体" w:cs="宋体"/>
                <w:szCs w:val="21"/>
              </w:rPr>
              <w:t>投标报价不得低于成本或者高于招标文件设定的最高投标限价</w:t>
            </w:r>
          </w:p>
        </w:tc>
      </w:tr>
      <w:tr w14:paraId="6F22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776" w:type="dxa"/>
            <w:gridSpan w:val="5"/>
            <w:noWrap w:val="0"/>
            <w:vAlign w:val="center"/>
          </w:tcPr>
          <w:p w14:paraId="6951B8A3">
            <w:pPr>
              <w:spacing w:line="300" w:lineRule="exact"/>
              <w:jc w:val="center"/>
              <w:rPr>
                <w:rFonts w:hint="eastAsia" w:ascii="宋体" w:hAnsi="宋体" w:eastAsia="宋体" w:cs="宋体"/>
                <w:szCs w:val="21"/>
              </w:rPr>
            </w:pPr>
            <w:r>
              <w:rPr>
                <w:rFonts w:hint="eastAsia" w:ascii="宋体" w:hAnsi="宋体" w:eastAsia="宋体" w:cs="宋体"/>
                <w:b/>
                <w:bCs/>
                <w:sz w:val="24"/>
              </w:rPr>
              <w:t>通过资格审查和符合性审查后进入磋商阶段</w:t>
            </w:r>
          </w:p>
        </w:tc>
      </w:tr>
      <w:tr w14:paraId="7159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207" w:type="dxa"/>
            <w:gridSpan w:val="3"/>
            <w:noWrap w:val="0"/>
            <w:vAlign w:val="center"/>
          </w:tcPr>
          <w:p w14:paraId="7CEC498A">
            <w:pPr>
              <w:spacing w:line="300" w:lineRule="exact"/>
              <w:jc w:val="center"/>
              <w:rPr>
                <w:rFonts w:hint="eastAsia" w:ascii="宋体" w:hAnsi="宋体" w:eastAsia="宋体" w:cs="宋体"/>
                <w:b/>
                <w:szCs w:val="21"/>
              </w:rPr>
            </w:pPr>
            <w:r>
              <w:rPr>
                <w:rFonts w:hint="eastAsia" w:ascii="宋体" w:hAnsi="宋体" w:eastAsia="宋体" w:cs="宋体"/>
                <w:b/>
                <w:szCs w:val="21"/>
              </w:rPr>
              <w:t>条款号</w:t>
            </w:r>
          </w:p>
        </w:tc>
        <w:tc>
          <w:tcPr>
            <w:tcW w:w="2232" w:type="dxa"/>
            <w:noWrap w:val="0"/>
            <w:vAlign w:val="center"/>
          </w:tcPr>
          <w:p w14:paraId="7F7D2CBB">
            <w:pPr>
              <w:spacing w:line="300" w:lineRule="exact"/>
              <w:jc w:val="center"/>
              <w:rPr>
                <w:rFonts w:hint="eastAsia" w:ascii="宋体" w:hAnsi="宋体" w:eastAsia="宋体" w:cs="宋体"/>
                <w:b/>
                <w:szCs w:val="21"/>
              </w:rPr>
            </w:pPr>
            <w:r>
              <w:rPr>
                <w:rFonts w:hint="eastAsia" w:ascii="宋体" w:hAnsi="宋体" w:eastAsia="宋体" w:cs="宋体"/>
                <w:b/>
                <w:szCs w:val="21"/>
              </w:rPr>
              <w:t>条款内容</w:t>
            </w:r>
          </w:p>
        </w:tc>
        <w:tc>
          <w:tcPr>
            <w:tcW w:w="5337" w:type="dxa"/>
            <w:noWrap w:val="0"/>
            <w:vAlign w:val="center"/>
          </w:tcPr>
          <w:p w14:paraId="48DEB249">
            <w:pPr>
              <w:spacing w:line="300" w:lineRule="exact"/>
              <w:jc w:val="center"/>
              <w:rPr>
                <w:rFonts w:hint="eastAsia" w:ascii="宋体" w:hAnsi="宋体" w:eastAsia="宋体" w:cs="宋体"/>
                <w:b/>
                <w:szCs w:val="21"/>
              </w:rPr>
            </w:pPr>
            <w:r>
              <w:rPr>
                <w:rFonts w:hint="eastAsia" w:ascii="宋体" w:hAnsi="宋体" w:eastAsia="宋体" w:cs="宋体"/>
                <w:b/>
                <w:szCs w:val="21"/>
              </w:rPr>
              <w:t>编列内容</w:t>
            </w:r>
          </w:p>
        </w:tc>
      </w:tr>
      <w:tr w14:paraId="5C23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207" w:type="dxa"/>
            <w:gridSpan w:val="3"/>
            <w:noWrap w:val="0"/>
            <w:vAlign w:val="center"/>
          </w:tcPr>
          <w:p w14:paraId="64557931">
            <w:pPr>
              <w:spacing w:line="300" w:lineRule="exact"/>
              <w:jc w:val="center"/>
              <w:rPr>
                <w:rFonts w:hint="eastAsia" w:ascii="宋体" w:hAnsi="宋体" w:eastAsia="宋体" w:cs="宋体"/>
                <w:szCs w:val="21"/>
              </w:rPr>
            </w:pPr>
            <w:r>
              <w:rPr>
                <w:rFonts w:hint="eastAsia" w:ascii="宋体" w:hAnsi="宋体" w:eastAsia="宋体" w:cs="宋体"/>
                <w:szCs w:val="21"/>
              </w:rPr>
              <w:t>2.2.1</w:t>
            </w:r>
          </w:p>
        </w:tc>
        <w:tc>
          <w:tcPr>
            <w:tcW w:w="2232" w:type="dxa"/>
            <w:noWrap w:val="0"/>
            <w:vAlign w:val="center"/>
          </w:tcPr>
          <w:p w14:paraId="2388E7A9">
            <w:pPr>
              <w:spacing w:line="300" w:lineRule="exact"/>
              <w:jc w:val="center"/>
              <w:rPr>
                <w:rFonts w:hint="eastAsia" w:ascii="宋体" w:hAnsi="宋体" w:eastAsia="宋体" w:cs="宋体"/>
                <w:szCs w:val="21"/>
              </w:rPr>
            </w:pPr>
            <w:r>
              <w:rPr>
                <w:rFonts w:hint="eastAsia" w:ascii="宋体" w:hAnsi="宋体" w:eastAsia="宋体" w:cs="宋体"/>
                <w:szCs w:val="21"/>
              </w:rPr>
              <w:t>分值构成</w:t>
            </w:r>
          </w:p>
          <w:p w14:paraId="58B2EAF6">
            <w:pPr>
              <w:spacing w:line="300" w:lineRule="exact"/>
              <w:jc w:val="center"/>
              <w:rPr>
                <w:rFonts w:hint="eastAsia" w:ascii="宋体" w:hAnsi="宋体" w:eastAsia="宋体" w:cs="宋体"/>
                <w:szCs w:val="21"/>
              </w:rPr>
            </w:pPr>
            <w:r>
              <w:rPr>
                <w:rFonts w:hint="eastAsia" w:ascii="宋体" w:hAnsi="宋体" w:eastAsia="宋体" w:cs="宋体"/>
                <w:szCs w:val="21"/>
              </w:rPr>
              <w:t>（总分100分）</w:t>
            </w:r>
          </w:p>
        </w:tc>
        <w:tc>
          <w:tcPr>
            <w:tcW w:w="5337" w:type="dxa"/>
            <w:noWrap w:val="0"/>
            <w:vAlign w:val="center"/>
          </w:tcPr>
          <w:p w14:paraId="6C7A25D6">
            <w:pPr>
              <w:widowControl/>
              <w:spacing w:line="276" w:lineRule="auto"/>
              <w:jc w:val="left"/>
              <w:rPr>
                <w:rFonts w:hint="eastAsia" w:ascii="宋体" w:hAnsi="宋体" w:eastAsia="宋体" w:cs="宋体"/>
                <w:szCs w:val="22"/>
              </w:rPr>
            </w:pPr>
            <w:r>
              <w:rPr>
                <w:rFonts w:hint="eastAsia"/>
                <w:lang w:val="en-US" w:eastAsia="zh-CN"/>
              </w:rPr>
              <w:t>报价分</w:t>
            </w:r>
            <w:r>
              <w:rPr>
                <w:rFonts w:hint="eastAsia" w:ascii="宋体" w:hAnsi="宋体" w:eastAsia="宋体" w:cs="宋体"/>
                <w:szCs w:val="22"/>
              </w:rPr>
              <w:t>：30分            综合标：</w:t>
            </w:r>
            <w:r>
              <w:rPr>
                <w:rFonts w:hint="eastAsia" w:ascii="宋体" w:hAnsi="宋体" w:eastAsia="宋体" w:cs="宋体"/>
                <w:szCs w:val="22"/>
                <w:lang w:val="en-US" w:eastAsia="zh-CN"/>
              </w:rPr>
              <w:t>15</w:t>
            </w:r>
            <w:r>
              <w:rPr>
                <w:rFonts w:hint="eastAsia" w:ascii="宋体" w:hAnsi="宋体" w:eastAsia="宋体" w:cs="宋体"/>
                <w:szCs w:val="22"/>
              </w:rPr>
              <w:t>分</w:t>
            </w:r>
          </w:p>
          <w:p w14:paraId="59E4E28E">
            <w:pPr>
              <w:widowControl/>
              <w:spacing w:line="276" w:lineRule="auto"/>
              <w:jc w:val="left"/>
              <w:rPr>
                <w:rFonts w:hint="eastAsia" w:ascii="宋体" w:hAnsi="宋体" w:eastAsia="宋体" w:cs="宋体"/>
                <w:szCs w:val="22"/>
              </w:rPr>
            </w:pPr>
            <w:r>
              <w:rPr>
                <w:rFonts w:hint="eastAsia" w:ascii="宋体" w:hAnsi="宋体" w:eastAsia="宋体" w:cs="宋体"/>
                <w:szCs w:val="22"/>
              </w:rPr>
              <w:t>技术标：</w:t>
            </w:r>
            <w:r>
              <w:rPr>
                <w:rFonts w:hint="eastAsia" w:ascii="宋体" w:hAnsi="宋体" w:eastAsia="宋体" w:cs="宋体"/>
                <w:szCs w:val="22"/>
                <w:lang w:val="en-US" w:eastAsia="zh-CN"/>
              </w:rPr>
              <w:t>55</w:t>
            </w:r>
            <w:r>
              <w:rPr>
                <w:rFonts w:hint="eastAsia" w:ascii="宋体" w:hAnsi="宋体" w:eastAsia="宋体" w:cs="宋体"/>
                <w:szCs w:val="22"/>
              </w:rPr>
              <w:t>分</w:t>
            </w:r>
          </w:p>
        </w:tc>
      </w:tr>
      <w:tr w14:paraId="2CCF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207" w:type="dxa"/>
            <w:gridSpan w:val="3"/>
            <w:noWrap w:val="0"/>
            <w:vAlign w:val="center"/>
          </w:tcPr>
          <w:p w14:paraId="209C3809">
            <w:pPr>
              <w:spacing w:line="300" w:lineRule="exact"/>
              <w:jc w:val="center"/>
              <w:rPr>
                <w:rFonts w:hint="eastAsia" w:ascii="宋体" w:hAnsi="宋体" w:eastAsia="宋体" w:cs="宋体"/>
                <w:szCs w:val="21"/>
              </w:rPr>
            </w:pPr>
            <w:r>
              <w:rPr>
                <w:rFonts w:hint="eastAsia" w:ascii="宋体" w:hAnsi="宋体" w:eastAsia="宋体" w:cs="宋体"/>
                <w:szCs w:val="21"/>
              </w:rPr>
              <w:t>2.2.2</w:t>
            </w:r>
          </w:p>
        </w:tc>
        <w:tc>
          <w:tcPr>
            <w:tcW w:w="2232" w:type="dxa"/>
            <w:noWrap w:val="0"/>
            <w:vAlign w:val="center"/>
          </w:tcPr>
          <w:p w14:paraId="64490498">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投标报价评分标准（30分）</w:t>
            </w:r>
          </w:p>
        </w:tc>
        <w:tc>
          <w:tcPr>
            <w:tcW w:w="5337" w:type="dxa"/>
            <w:noWrap w:val="0"/>
            <w:vAlign w:val="center"/>
          </w:tcPr>
          <w:p w14:paraId="233A3440">
            <w:pPr>
              <w:adjustRightInd w:val="0"/>
              <w:spacing w:line="360" w:lineRule="auto"/>
              <w:jc w:val="left"/>
              <w:textAlignment w:val="baseline"/>
              <w:rPr>
                <w:rFonts w:ascii="宋体" w:hAnsi="宋体" w:cs="宋体"/>
                <w:kern w:val="0"/>
                <w:szCs w:val="21"/>
              </w:rPr>
            </w:pPr>
            <w:r>
              <w:rPr>
                <w:rFonts w:ascii="宋体" w:hAnsi="宋体" w:cs="宋体"/>
                <w:kern w:val="0"/>
                <w:szCs w:val="21"/>
              </w:rPr>
              <w:t>1.磋商报价低于招标控制价且通过初步评审的供应商为有效供应商。</w:t>
            </w:r>
          </w:p>
          <w:p w14:paraId="76C80DFC">
            <w:pPr>
              <w:adjustRightInd w:val="0"/>
              <w:spacing w:line="360" w:lineRule="auto"/>
              <w:jc w:val="left"/>
              <w:textAlignment w:val="baseline"/>
              <w:rPr>
                <w:rFonts w:ascii="宋体" w:hAnsi="宋体" w:cs="宋体"/>
                <w:kern w:val="0"/>
                <w:szCs w:val="21"/>
              </w:rPr>
            </w:pPr>
            <w:r>
              <w:rPr>
                <w:rFonts w:ascii="宋体" w:hAnsi="宋体" w:cs="宋体"/>
                <w:kern w:val="0"/>
                <w:szCs w:val="21"/>
              </w:rPr>
              <w:t>2.满足磋商文件要求且磋商价格最低的报价（最终报价）为磋商基准价，其价格分为满分 30分。其他供应商的价格分统一按照下列公式计算：磋商报价得分=(磋商基准价/最终报价)×30。</w:t>
            </w:r>
          </w:p>
          <w:p w14:paraId="34739165">
            <w:pPr>
              <w:spacing w:line="360" w:lineRule="auto"/>
              <w:jc w:val="left"/>
              <w:rPr>
                <w:rFonts w:ascii="宋体" w:hAnsi="宋体"/>
                <w:color w:val="auto"/>
                <w:szCs w:val="22"/>
              </w:rPr>
            </w:pPr>
            <w:r>
              <w:rPr>
                <w:rFonts w:hint="eastAsia" w:ascii="宋体" w:hAnsi="宋体"/>
                <w:color w:val="auto"/>
                <w:szCs w:val="22"/>
              </w:rPr>
              <w:t>注：1、项目评审过程中，不得去掉最后报价中的最高报价和最低报价。</w:t>
            </w:r>
          </w:p>
          <w:p w14:paraId="62DE099F">
            <w:pPr>
              <w:spacing w:line="360" w:lineRule="auto"/>
              <w:jc w:val="left"/>
              <w:rPr>
                <w:rFonts w:ascii="宋体" w:hAnsi="宋体"/>
                <w:color w:val="auto"/>
                <w:szCs w:val="22"/>
              </w:rPr>
            </w:pPr>
            <w:r>
              <w:rPr>
                <w:rFonts w:ascii="宋体" w:hAnsi="宋体"/>
                <w:color w:val="auto"/>
                <w:szCs w:val="22"/>
              </w:rPr>
              <w:t>2</w:t>
            </w:r>
            <w:r>
              <w:rPr>
                <w:rFonts w:hint="eastAsia" w:ascii="宋体" w:hAnsi="宋体"/>
                <w:color w:val="auto"/>
                <w:szCs w:val="22"/>
              </w:rPr>
              <w:t>、供应商应充分考虑各种因素，磋商报价是磋商综合打分的依据之一，但不是唯一依据。</w:t>
            </w:r>
          </w:p>
          <w:p w14:paraId="178942DD">
            <w:pPr>
              <w:adjustRightInd w:val="0"/>
              <w:spacing w:line="360" w:lineRule="auto"/>
              <w:jc w:val="left"/>
              <w:textAlignment w:val="baseline"/>
              <w:rPr>
                <w:rFonts w:ascii="宋体" w:hAnsi="宋体" w:eastAsia="宋体" w:cs="宋体"/>
                <w:kern w:val="0"/>
                <w:szCs w:val="21"/>
              </w:rPr>
            </w:pPr>
            <w:r>
              <w:rPr>
                <w:rFonts w:hint="eastAsia" w:ascii="宋体" w:hAnsi="宋体"/>
                <w:color w:val="auto"/>
                <w:szCs w:val="22"/>
              </w:rPr>
              <w:t>3、磋商小组发现供应商的报价明显低于其他投标报价，或者在设有标底时明显低于标底，使得其投标报价可能低于其个别成本的，应当要求该供应商作出书面说明并提供相应的证明材料。供应商不能合理说明或者不能提供相应证</w:t>
            </w:r>
            <w:r>
              <w:rPr>
                <w:rFonts w:hint="eastAsia" w:ascii="宋体" w:hAnsi="宋体" w:eastAsia="宋体" w:cs="宋体"/>
                <w:kern w:val="0"/>
                <w:szCs w:val="21"/>
              </w:rPr>
              <w:t>明材料的，由磋商小组认定该供应商以低于成本报价竞标，否决其投标。</w:t>
            </w:r>
          </w:p>
          <w:p w14:paraId="4EFD61A1">
            <w:pPr>
              <w:adjustRightInd w:val="0"/>
              <w:spacing w:line="360" w:lineRule="auto"/>
              <w:jc w:val="left"/>
              <w:textAlignment w:val="baseline"/>
              <w:rPr>
                <w:rFonts w:hint="eastAsia" w:ascii="宋体" w:hAnsi="宋体" w:eastAsia="宋体" w:cs="宋体"/>
                <w:kern w:val="0"/>
                <w:szCs w:val="21"/>
              </w:rPr>
            </w:pPr>
            <w:r>
              <w:rPr>
                <w:rFonts w:hint="eastAsia" w:ascii="宋体" w:hAnsi="宋体" w:eastAsia="宋体" w:cs="宋体"/>
                <w:kern w:val="0"/>
                <w:szCs w:val="21"/>
              </w:rPr>
              <w:t>4、本项目专门针对中小企业，不再执行价格优惠政策。</w:t>
            </w:r>
          </w:p>
          <w:p w14:paraId="641919E3">
            <w:pPr>
              <w:spacing w:line="360" w:lineRule="auto"/>
              <w:rPr>
                <w:rFonts w:hint="eastAsia" w:ascii="宋体" w:hAnsi="宋体" w:eastAsia="宋体" w:cs="宋体"/>
                <w:sz w:val="21"/>
                <w:szCs w:val="21"/>
              </w:rPr>
            </w:pPr>
            <w:r>
              <w:rPr>
                <w:rFonts w:hint="eastAsia" w:ascii="宋体" w:hAnsi="宋体" w:eastAsia="宋体" w:cs="宋体"/>
                <w:kern w:val="0"/>
                <w:szCs w:val="21"/>
              </w:rPr>
              <w:t>（注：1.实质性响应招标文件要求且最低评标价为评标基准价，2.投标人报价低于成本的除外。）出现下列情形之一的，评审委员会应当启动异常低价投标(响应)审查程序:(一)投标(响应)报价低于全部通过符合性审查供应商投标(响应)报价平均值50%的，即投标(响应)报价&lt;全部通过符合性审查供应商投标(响应)报价平均值x50%;(二)投标(响应)报价低于通过</w:t>
            </w:r>
            <w:r>
              <w:rPr>
                <w:rFonts w:hint="eastAsia" w:ascii="宋体" w:hAnsi="宋体" w:eastAsia="宋体" w:cs="宋体"/>
                <w:kern w:val="0"/>
                <w:sz w:val="21"/>
                <w:szCs w:val="21"/>
              </w:rPr>
              <w:t>符合性审查且报价次低供应商投标(响应)报价50%的，即投标(响应)报价&lt;通过符合性审查且报价次低供应商投标(响应)报价x50%;(三)投标(响应)报价低于采购项目最高限价45%的，即投标(响应)报价&lt;采购项目最高限价x45%;(四)其他评审委员会认为供应商报价过低，有可能影响产品质量或者不能诚信履约的情形。</w:t>
            </w:r>
          </w:p>
        </w:tc>
      </w:tr>
      <w:tr w14:paraId="7542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207" w:type="dxa"/>
            <w:gridSpan w:val="3"/>
            <w:noWrap w:val="0"/>
            <w:vAlign w:val="center"/>
          </w:tcPr>
          <w:p w14:paraId="239F0905">
            <w:pPr>
              <w:spacing w:line="300" w:lineRule="exact"/>
              <w:jc w:val="center"/>
              <w:rPr>
                <w:rFonts w:hint="eastAsia" w:ascii="宋体" w:hAnsi="宋体"/>
                <w:b/>
                <w:color w:val="auto"/>
                <w:szCs w:val="21"/>
              </w:rPr>
            </w:pPr>
            <w:r>
              <w:rPr>
                <w:rFonts w:hint="eastAsia" w:ascii="宋体" w:hAnsi="宋体"/>
                <w:b/>
                <w:color w:val="auto"/>
                <w:szCs w:val="21"/>
              </w:rPr>
              <w:t>条款号</w:t>
            </w:r>
          </w:p>
        </w:tc>
        <w:tc>
          <w:tcPr>
            <w:tcW w:w="2232" w:type="dxa"/>
            <w:noWrap w:val="0"/>
            <w:vAlign w:val="center"/>
          </w:tcPr>
          <w:p w14:paraId="7EC44D6B">
            <w:pPr>
              <w:spacing w:line="300" w:lineRule="exact"/>
              <w:jc w:val="center"/>
              <w:rPr>
                <w:rFonts w:hint="eastAsia" w:ascii="宋体" w:hAnsi="宋体"/>
                <w:b/>
                <w:color w:val="auto"/>
                <w:szCs w:val="21"/>
              </w:rPr>
            </w:pPr>
            <w:r>
              <w:rPr>
                <w:rFonts w:hint="eastAsia" w:ascii="宋体" w:hAnsi="宋体"/>
                <w:b/>
                <w:color w:val="auto"/>
                <w:szCs w:val="21"/>
              </w:rPr>
              <w:t>评分因素</w:t>
            </w:r>
          </w:p>
        </w:tc>
        <w:tc>
          <w:tcPr>
            <w:tcW w:w="5337" w:type="dxa"/>
            <w:noWrap w:val="0"/>
            <w:vAlign w:val="center"/>
          </w:tcPr>
          <w:p w14:paraId="6844F165">
            <w:pPr>
              <w:spacing w:line="300" w:lineRule="exact"/>
              <w:jc w:val="center"/>
              <w:rPr>
                <w:rFonts w:hint="eastAsia" w:ascii="宋体" w:hAnsi="宋体"/>
                <w:b/>
                <w:color w:val="auto"/>
                <w:szCs w:val="21"/>
              </w:rPr>
            </w:pPr>
            <w:r>
              <w:rPr>
                <w:rFonts w:hint="eastAsia" w:ascii="宋体" w:hAnsi="宋体"/>
                <w:b/>
                <w:color w:val="auto"/>
                <w:szCs w:val="21"/>
              </w:rPr>
              <w:t>评分标准</w:t>
            </w:r>
          </w:p>
        </w:tc>
      </w:tr>
      <w:tr w14:paraId="255E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138" w:type="dxa"/>
            <w:gridSpan w:val="2"/>
            <w:vMerge w:val="restart"/>
            <w:noWrap w:val="0"/>
            <w:vAlign w:val="center"/>
          </w:tcPr>
          <w:p w14:paraId="430FEAAD">
            <w:pPr>
              <w:spacing w:line="300" w:lineRule="exact"/>
              <w:jc w:val="center"/>
              <w:rPr>
                <w:rFonts w:hint="eastAsia" w:ascii="宋体" w:hAnsi="宋体"/>
                <w:color w:val="auto"/>
                <w:szCs w:val="21"/>
              </w:rPr>
            </w:pPr>
            <w:r>
              <w:rPr>
                <w:rFonts w:hint="eastAsia" w:ascii="宋体" w:hAnsi="宋体"/>
                <w:color w:val="auto"/>
                <w:szCs w:val="21"/>
              </w:rPr>
              <w:t>2.2.3</w:t>
            </w:r>
          </w:p>
        </w:tc>
        <w:tc>
          <w:tcPr>
            <w:tcW w:w="1069" w:type="dxa"/>
            <w:vMerge w:val="restart"/>
            <w:noWrap w:val="0"/>
            <w:vAlign w:val="center"/>
          </w:tcPr>
          <w:p w14:paraId="7BC8A27E">
            <w:pPr>
              <w:spacing w:line="30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技术标</w:t>
            </w:r>
          </w:p>
          <w:p w14:paraId="527FD993">
            <w:pPr>
              <w:spacing w:line="300" w:lineRule="exact"/>
              <w:rPr>
                <w:rFonts w:hint="eastAsia" w:ascii="宋体" w:hAnsi="宋体"/>
                <w:color w:val="auto"/>
                <w:szCs w:val="21"/>
              </w:rPr>
            </w:pPr>
            <w:r>
              <w:rPr>
                <w:rFonts w:hint="eastAsia" w:ascii="宋体" w:hAnsi="宋体"/>
                <w:color w:val="auto"/>
                <w:szCs w:val="21"/>
              </w:rPr>
              <w:t>（</w:t>
            </w:r>
            <w:r>
              <w:rPr>
                <w:rFonts w:ascii="宋体" w:hAnsi="宋体"/>
                <w:color w:val="auto"/>
                <w:szCs w:val="21"/>
              </w:rPr>
              <w:t>55</w:t>
            </w:r>
            <w:r>
              <w:rPr>
                <w:rFonts w:hint="eastAsia" w:ascii="宋体" w:hAnsi="宋体"/>
                <w:color w:val="auto"/>
                <w:szCs w:val="21"/>
              </w:rPr>
              <w:t>分）</w:t>
            </w:r>
          </w:p>
        </w:tc>
        <w:tc>
          <w:tcPr>
            <w:tcW w:w="2232" w:type="dxa"/>
            <w:noWrap w:val="0"/>
            <w:vAlign w:val="center"/>
          </w:tcPr>
          <w:p w14:paraId="1CA35A3A">
            <w:pPr>
              <w:spacing w:line="380" w:lineRule="exact"/>
              <w:jc w:val="center"/>
              <w:rPr>
                <w:rFonts w:hint="eastAsia" w:ascii="宋体" w:hAnsi="宋体"/>
                <w:color w:val="auto"/>
                <w:spacing w:val="-8"/>
                <w:szCs w:val="21"/>
              </w:rPr>
            </w:pPr>
            <w:r>
              <w:rPr>
                <w:rFonts w:hint="eastAsia" w:ascii="宋体" w:hAnsi="宋体" w:cs="宋体"/>
                <w:bCs/>
                <w:color w:val="auto"/>
                <w:szCs w:val="21"/>
              </w:rPr>
              <w:t>主要施工方案与技术措施(</w:t>
            </w:r>
            <w:r>
              <w:rPr>
                <w:rFonts w:ascii="宋体" w:hAnsi="宋体" w:cs="宋体"/>
                <w:bCs/>
                <w:color w:val="auto"/>
                <w:szCs w:val="21"/>
              </w:rPr>
              <w:t>0-</w:t>
            </w:r>
            <w:r>
              <w:rPr>
                <w:rFonts w:hint="eastAsia" w:ascii="宋体" w:hAnsi="宋体" w:cs="宋体"/>
                <w:bCs/>
                <w:color w:val="auto"/>
                <w:szCs w:val="21"/>
              </w:rPr>
              <w:t>10分)</w:t>
            </w:r>
          </w:p>
        </w:tc>
        <w:tc>
          <w:tcPr>
            <w:tcW w:w="5337" w:type="dxa"/>
            <w:noWrap w:val="0"/>
            <w:vAlign w:val="center"/>
          </w:tcPr>
          <w:p w14:paraId="0101287D">
            <w:pPr>
              <w:spacing w:line="276" w:lineRule="auto"/>
              <w:jc w:val="left"/>
              <w:rPr>
                <w:rFonts w:hint="eastAsia" w:ascii="宋体" w:hAnsi="宋体"/>
                <w:color w:val="auto"/>
                <w:spacing w:val="-8"/>
                <w:szCs w:val="21"/>
              </w:rPr>
            </w:pPr>
            <w:r>
              <w:rPr>
                <w:rFonts w:hint="eastAsia" w:ascii="宋体" w:hAnsi="宋体"/>
                <w:color w:val="auto"/>
                <w:spacing w:val="-8"/>
                <w:szCs w:val="21"/>
              </w:rPr>
              <w:t>1.施工方案（含工程特点、施工重点与难点及绿色施工）方案包含：①工程概况：介绍本工程的基本情况，包括工程类型、规模、建设地点等信息。</w:t>
            </w:r>
          </w:p>
          <w:p w14:paraId="0D3DD239">
            <w:pPr>
              <w:spacing w:line="276" w:lineRule="auto"/>
              <w:jc w:val="left"/>
              <w:rPr>
                <w:rFonts w:hint="eastAsia" w:ascii="宋体" w:hAnsi="宋体"/>
                <w:color w:val="auto"/>
                <w:spacing w:val="-8"/>
                <w:szCs w:val="21"/>
              </w:rPr>
            </w:pPr>
            <w:r>
              <w:rPr>
                <w:rFonts w:hint="eastAsia" w:ascii="宋体" w:hAnsi="宋体"/>
                <w:color w:val="auto"/>
                <w:spacing w:val="-8"/>
                <w:szCs w:val="21"/>
              </w:rPr>
              <w:t>②施工组织设计：详细阐述施工的组织结构、人员配备、设备配置等情况，制定详细的施工组织方案，合理配置人力物力资源，提高施工效率和质量。同时，加强现场管理和协调，确保施工顺利进行。</w:t>
            </w:r>
          </w:p>
          <w:p w14:paraId="36AE22B2">
            <w:pPr>
              <w:spacing w:line="276" w:lineRule="auto"/>
              <w:jc w:val="left"/>
              <w:rPr>
                <w:rFonts w:hint="eastAsia" w:ascii="宋体" w:hAnsi="宋体"/>
                <w:color w:val="auto"/>
                <w:spacing w:val="-8"/>
                <w:szCs w:val="21"/>
              </w:rPr>
            </w:pPr>
            <w:r>
              <w:rPr>
                <w:rFonts w:hint="eastAsia" w:ascii="宋体" w:hAnsi="宋体"/>
                <w:color w:val="auto"/>
                <w:spacing w:val="-8"/>
                <w:szCs w:val="21"/>
              </w:rPr>
              <w:t>③施工技术方案：明确施工过程中所需的技术措施。</w:t>
            </w:r>
          </w:p>
          <w:p w14:paraId="1540478E">
            <w:pPr>
              <w:spacing w:line="276" w:lineRule="auto"/>
              <w:jc w:val="left"/>
              <w:rPr>
                <w:rFonts w:hint="eastAsia" w:ascii="宋体" w:hAnsi="宋体"/>
                <w:color w:val="auto"/>
                <w:spacing w:val="-8"/>
                <w:szCs w:val="21"/>
              </w:rPr>
            </w:pPr>
            <w:r>
              <w:rPr>
                <w:rFonts w:hint="eastAsia" w:ascii="宋体" w:hAnsi="宋体"/>
                <w:color w:val="auto"/>
                <w:spacing w:val="-8"/>
                <w:szCs w:val="21"/>
              </w:rPr>
              <w:t>④安全措施：提出施工过程中的安全保障措施，确保施工人员的安全。</w:t>
            </w:r>
          </w:p>
          <w:p w14:paraId="2A79799E">
            <w:pPr>
              <w:spacing w:line="276" w:lineRule="auto"/>
              <w:jc w:val="left"/>
              <w:rPr>
                <w:rFonts w:hint="eastAsia" w:ascii="宋体" w:hAnsi="宋体"/>
                <w:color w:val="auto"/>
                <w:spacing w:val="-8"/>
                <w:szCs w:val="21"/>
              </w:rPr>
            </w:pPr>
            <w:r>
              <w:rPr>
                <w:rFonts w:hint="eastAsia" w:ascii="宋体" w:hAnsi="宋体"/>
                <w:color w:val="auto"/>
                <w:spacing w:val="-8"/>
                <w:szCs w:val="21"/>
              </w:rPr>
              <w:t>⑤环保措施：介绍施工过程中对环境的影响及应对措施。</w:t>
            </w:r>
          </w:p>
          <w:p w14:paraId="50E523E8">
            <w:pPr>
              <w:spacing w:line="276" w:lineRule="auto"/>
              <w:jc w:val="left"/>
              <w:rPr>
                <w:rFonts w:hint="eastAsia" w:ascii="宋体" w:hAnsi="宋体"/>
                <w:color w:val="auto"/>
                <w:spacing w:val="-8"/>
                <w:szCs w:val="21"/>
              </w:rPr>
            </w:pPr>
            <w:r>
              <w:rPr>
                <w:rFonts w:hint="eastAsia" w:ascii="宋体" w:hAnsi="宋体"/>
                <w:color w:val="auto"/>
                <w:spacing w:val="-8"/>
                <w:szCs w:val="21"/>
              </w:rPr>
              <w:t>⑥质量保证：阐述质量保证体系及控制措施，确保施工质量符合要求。</w:t>
            </w:r>
          </w:p>
          <w:p w14:paraId="5C4F484D">
            <w:pPr>
              <w:spacing w:line="276" w:lineRule="auto"/>
              <w:jc w:val="left"/>
              <w:rPr>
                <w:rFonts w:hint="eastAsia" w:ascii="宋体" w:hAnsi="宋体"/>
                <w:color w:val="auto"/>
                <w:spacing w:val="-8"/>
                <w:szCs w:val="21"/>
              </w:rPr>
            </w:pPr>
            <w:r>
              <w:rPr>
                <w:rFonts w:hint="eastAsia" w:ascii="宋体" w:hAnsi="宋体"/>
                <w:color w:val="auto"/>
                <w:spacing w:val="-8"/>
                <w:szCs w:val="21"/>
              </w:rPr>
              <w:t xml:space="preserve">⑦进度计划：制定施制定施工进度计划，确保按时完成施工任务。得 </w:t>
            </w:r>
            <w:r>
              <w:rPr>
                <w:rFonts w:hint="eastAsia" w:ascii="宋体" w:hAnsi="宋体"/>
                <w:color w:val="auto"/>
                <w:spacing w:val="-8"/>
                <w:szCs w:val="21"/>
                <w:lang w:val="en-US" w:eastAsia="zh-CN"/>
              </w:rPr>
              <w:t>10</w:t>
            </w:r>
            <w:r>
              <w:rPr>
                <w:rFonts w:hint="eastAsia" w:ascii="宋体" w:hAnsi="宋体"/>
                <w:color w:val="auto"/>
                <w:spacing w:val="-8"/>
                <w:szCs w:val="21"/>
              </w:rPr>
              <w:t xml:space="preserve"> 分；</w:t>
            </w:r>
          </w:p>
          <w:p w14:paraId="2C40320C">
            <w:pPr>
              <w:spacing w:line="276" w:lineRule="auto"/>
              <w:jc w:val="left"/>
              <w:rPr>
                <w:rFonts w:hint="eastAsia" w:ascii="宋体" w:hAnsi="宋体"/>
                <w:color w:val="auto"/>
                <w:kern w:val="0"/>
                <w:szCs w:val="21"/>
              </w:rPr>
            </w:pPr>
            <w:r>
              <w:rPr>
                <w:rFonts w:hint="eastAsia" w:ascii="宋体" w:hAnsi="宋体"/>
                <w:color w:val="auto"/>
                <w:spacing w:val="-8"/>
                <w:szCs w:val="21"/>
              </w:rPr>
              <w:t xml:space="preserve">2.施工方案（含工程特点、施工重点与难点及绿色施工）中包含施工进度控制：由于施工区域限制，需要合理安排施工进度，确保按时完成施工任务。施工质量保证：需要采用先进的施工工艺和材料，加强施工质量监控，确保施工质量符合要求。绿色施工实施：需要充分考虑绿色施工，采用环保材料和节能技术，减少对环境的影响得 </w:t>
            </w:r>
            <w:r>
              <w:rPr>
                <w:rFonts w:hint="eastAsia" w:ascii="宋体" w:hAnsi="宋体"/>
                <w:color w:val="auto"/>
                <w:spacing w:val="-8"/>
                <w:szCs w:val="21"/>
                <w:lang w:val="en-US" w:eastAsia="zh-CN"/>
              </w:rPr>
              <w:t>7</w:t>
            </w:r>
            <w:r>
              <w:rPr>
                <w:rFonts w:hint="eastAsia" w:ascii="宋体" w:hAnsi="宋体"/>
                <w:color w:val="auto"/>
                <w:spacing w:val="-8"/>
                <w:szCs w:val="21"/>
              </w:rPr>
              <w:t xml:space="preserve"> 分；</w:t>
            </w:r>
            <w:r>
              <w:rPr>
                <w:rFonts w:hint="eastAsia" w:ascii="宋体" w:hAnsi="宋体"/>
                <w:color w:val="auto"/>
                <w:kern w:val="0"/>
                <w:szCs w:val="21"/>
              </w:rPr>
              <w:t>3</w:t>
            </w:r>
            <w:r>
              <w:rPr>
                <w:rFonts w:ascii="宋体" w:hAnsi="宋体"/>
                <w:color w:val="auto"/>
                <w:kern w:val="0"/>
                <w:szCs w:val="21"/>
              </w:rPr>
              <w:t>.</w:t>
            </w:r>
            <w:r>
              <w:rPr>
                <w:rFonts w:hint="eastAsia" w:ascii="宋体" w:hAnsi="宋体"/>
                <w:color w:val="auto"/>
                <w:kern w:val="0"/>
                <w:szCs w:val="21"/>
              </w:rPr>
              <w:t>施工方案内容简单</w:t>
            </w:r>
            <w:r>
              <w:rPr>
                <w:rFonts w:ascii="宋体" w:hAnsi="宋体"/>
                <w:color w:val="auto"/>
                <w:kern w:val="0"/>
                <w:szCs w:val="21"/>
              </w:rPr>
              <w:t>，</w:t>
            </w:r>
            <w:r>
              <w:rPr>
                <w:rFonts w:hint="eastAsia" w:ascii="宋体" w:hAnsi="宋体"/>
                <w:color w:val="auto"/>
                <w:kern w:val="0"/>
                <w:szCs w:val="21"/>
              </w:rPr>
              <w:t>施工工艺、施工机械运用不合理</w:t>
            </w:r>
            <w:r>
              <w:rPr>
                <w:rFonts w:ascii="宋体" w:hAnsi="宋体"/>
                <w:color w:val="auto"/>
                <w:kern w:val="0"/>
                <w:szCs w:val="21"/>
              </w:rPr>
              <w:t>的，得3分</w:t>
            </w:r>
            <w:r>
              <w:rPr>
                <w:rFonts w:hint="eastAsia" w:ascii="宋体" w:hAnsi="宋体"/>
                <w:color w:val="auto"/>
                <w:kern w:val="0"/>
                <w:szCs w:val="21"/>
              </w:rPr>
              <w:t>；</w:t>
            </w:r>
          </w:p>
          <w:p w14:paraId="0C7BEE4E">
            <w:pPr>
              <w:spacing w:line="276" w:lineRule="auto"/>
              <w:jc w:val="left"/>
              <w:rPr>
                <w:rFonts w:hint="eastAsia" w:ascii="宋体" w:hAnsi="宋体"/>
                <w:color w:val="auto"/>
                <w:spacing w:val="-8"/>
                <w:szCs w:val="21"/>
              </w:rPr>
            </w:pPr>
            <w:r>
              <w:rPr>
                <w:rFonts w:hint="eastAsia" w:ascii="宋体" w:hAnsi="宋体"/>
                <w:color w:val="auto"/>
                <w:kern w:val="0"/>
                <w:szCs w:val="21"/>
              </w:rPr>
              <w:t>4</w:t>
            </w:r>
            <w:r>
              <w:rPr>
                <w:rFonts w:ascii="宋体" w:hAnsi="宋体"/>
                <w:color w:val="auto"/>
                <w:kern w:val="0"/>
                <w:szCs w:val="21"/>
              </w:rPr>
              <w:t>.</w:t>
            </w:r>
            <w:r>
              <w:rPr>
                <w:rFonts w:hint="eastAsia" w:ascii="宋体" w:hAnsi="宋体"/>
                <w:color w:val="auto"/>
                <w:kern w:val="0"/>
                <w:szCs w:val="21"/>
              </w:rPr>
              <w:t>缺项得0分。</w:t>
            </w:r>
          </w:p>
        </w:tc>
      </w:tr>
      <w:tr w14:paraId="7FFE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138" w:type="dxa"/>
            <w:gridSpan w:val="2"/>
            <w:vMerge w:val="continue"/>
            <w:noWrap w:val="0"/>
            <w:vAlign w:val="center"/>
          </w:tcPr>
          <w:p w14:paraId="5CAC985F">
            <w:pPr>
              <w:spacing w:line="300" w:lineRule="exact"/>
              <w:jc w:val="center"/>
              <w:rPr>
                <w:rFonts w:hint="eastAsia" w:ascii="宋体" w:hAnsi="宋体"/>
                <w:color w:val="auto"/>
                <w:szCs w:val="21"/>
              </w:rPr>
            </w:pPr>
          </w:p>
        </w:tc>
        <w:tc>
          <w:tcPr>
            <w:tcW w:w="1069" w:type="dxa"/>
            <w:vMerge w:val="continue"/>
            <w:noWrap w:val="0"/>
            <w:vAlign w:val="center"/>
          </w:tcPr>
          <w:p w14:paraId="3FD3D868">
            <w:pPr>
              <w:spacing w:line="300" w:lineRule="exact"/>
              <w:jc w:val="center"/>
              <w:rPr>
                <w:rFonts w:hint="eastAsia" w:ascii="宋体" w:hAnsi="宋体"/>
                <w:color w:val="auto"/>
                <w:szCs w:val="21"/>
              </w:rPr>
            </w:pPr>
          </w:p>
        </w:tc>
        <w:tc>
          <w:tcPr>
            <w:tcW w:w="2232" w:type="dxa"/>
            <w:noWrap w:val="0"/>
            <w:vAlign w:val="center"/>
          </w:tcPr>
          <w:p w14:paraId="3346EEAB">
            <w:pPr>
              <w:spacing w:line="380" w:lineRule="exact"/>
              <w:jc w:val="center"/>
              <w:rPr>
                <w:rFonts w:hint="eastAsia" w:ascii="宋体" w:hAnsi="宋体"/>
                <w:color w:val="auto"/>
                <w:kern w:val="0"/>
                <w:szCs w:val="21"/>
                <w:lang w:val="zh-CN"/>
              </w:rPr>
            </w:pPr>
            <w:r>
              <w:rPr>
                <w:rFonts w:hint="eastAsia" w:ascii="宋体" w:hAnsi="宋体"/>
                <w:color w:val="auto"/>
                <w:kern w:val="0"/>
                <w:szCs w:val="21"/>
                <w:lang w:val="zh-CN"/>
              </w:rPr>
              <w:t>质量管理</w:t>
            </w:r>
            <w:r>
              <w:rPr>
                <w:rFonts w:ascii="宋体" w:hAnsi="宋体"/>
                <w:color w:val="auto"/>
                <w:kern w:val="0"/>
                <w:szCs w:val="21"/>
                <w:lang w:val="zh-CN"/>
              </w:rPr>
              <w:t>体系</w:t>
            </w:r>
            <w:r>
              <w:rPr>
                <w:rFonts w:hint="eastAsia" w:ascii="宋体" w:hAnsi="宋体"/>
                <w:color w:val="auto"/>
                <w:kern w:val="0"/>
                <w:szCs w:val="21"/>
                <w:lang w:val="zh-CN"/>
              </w:rPr>
              <w:t>与措施</w:t>
            </w:r>
          </w:p>
          <w:p w14:paraId="7FC897D9">
            <w:pPr>
              <w:spacing w:line="380" w:lineRule="exact"/>
              <w:jc w:val="center"/>
              <w:rPr>
                <w:rFonts w:hint="eastAsia" w:ascii="宋体" w:hAnsi="宋体" w:cs="宋体"/>
                <w:bCs/>
                <w:color w:val="auto"/>
                <w:szCs w:val="21"/>
              </w:rPr>
            </w:pPr>
            <w:r>
              <w:rPr>
                <w:rFonts w:hint="eastAsia" w:ascii="宋体" w:hAnsi="宋体"/>
                <w:color w:val="auto"/>
                <w:kern w:val="0"/>
                <w:szCs w:val="21"/>
                <w:lang w:val="zh-CN"/>
              </w:rPr>
              <w:t>（0</w:t>
            </w:r>
            <w:r>
              <w:rPr>
                <w:rFonts w:ascii="宋体" w:hAnsi="宋体"/>
                <w:color w:val="auto"/>
                <w:kern w:val="0"/>
                <w:szCs w:val="21"/>
                <w:lang w:val="zh-CN"/>
              </w:rPr>
              <w:t>-</w:t>
            </w:r>
            <w:r>
              <w:rPr>
                <w:rFonts w:hint="eastAsia" w:ascii="宋体" w:hAnsi="宋体"/>
                <w:color w:val="auto"/>
                <w:kern w:val="0"/>
                <w:szCs w:val="21"/>
                <w:lang w:val="zh-CN"/>
              </w:rPr>
              <w:t>8分）</w:t>
            </w:r>
          </w:p>
        </w:tc>
        <w:tc>
          <w:tcPr>
            <w:tcW w:w="5337" w:type="dxa"/>
            <w:noWrap w:val="0"/>
            <w:vAlign w:val="center"/>
          </w:tcPr>
          <w:p w14:paraId="7113D001">
            <w:p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color w:val="auto"/>
                <w:kern w:val="0"/>
                <w:szCs w:val="21"/>
              </w:rPr>
              <w:t>1</w:t>
            </w:r>
            <w:r>
              <w:rPr>
                <w:rFonts w:ascii="宋体" w:hAnsi="宋体"/>
                <w:color w:val="auto"/>
                <w:kern w:val="0"/>
                <w:szCs w:val="21"/>
              </w:rPr>
              <w:t>.</w:t>
            </w:r>
            <w:r>
              <w:rPr>
                <w:rFonts w:hint="eastAsia" w:ascii="宋体" w:hAnsi="宋体" w:eastAsia="宋体" w:cs="宋体"/>
                <w:sz w:val="21"/>
                <w:szCs w:val="21"/>
                <w:lang w:val="en-US" w:eastAsia="zh-CN"/>
              </w:rPr>
              <w:t>组织机构形式完整，有完善的指挥系统、质量监控系统、联络协调系统，对项目提出具体的保证措施。主体结构质量保证措施完整详细、经济、安全。主体结构按照工程建设强制性标准和其他技术标准施工，不得偷工减料</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得8分；</w:t>
            </w:r>
          </w:p>
          <w:p w14:paraId="395DC10F">
            <w:pPr>
              <w:autoSpaceDE w:val="0"/>
              <w:autoSpaceDN w:val="0"/>
              <w:adjustRightInd w:val="0"/>
              <w:spacing w:line="276" w:lineRule="auto"/>
              <w:rPr>
                <w:rFonts w:hint="eastAsia" w:ascii="宋体" w:hAnsi="宋体"/>
                <w:color w:val="auto"/>
                <w:kern w:val="0"/>
                <w:szCs w:val="21"/>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有组织机构，有指挥系统、质量监控系统、联络协调系统具体措施。有主体结构质量保证措施，主体结构符合工程建设强制性标准，得6分</w:t>
            </w:r>
            <w:r>
              <w:rPr>
                <w:rFonts w:hint="eastAsia" w:ascii="宋体" w:hAnsi="宋体"/>
                <w:color w:val="auto"/>
                <w:kern w:val="0"/>
                <w:szCs w:val="21"/>
              </w:rPr>
              <w:t>；</w:t>
            </w:r>
          </w:p>
          <w:p w14:paraId="7587B758">
            <w:pPr>
              <w:autoSpaceDE w:val="0"/>
              <w:autoSpaceDN w:val="0"/>
              <w:adjustRightInd w:val="0"/>
              <w:spacing w:line="276" w:lineRule="auto"/>
              <w:rPr>
                <w:rFonts w:hint="eastAsia" w:ascii="宋体" w:hAnsi="宋体"/>
                <w:color w:val="auto"/>
                <w:kern w:val="0"/>
                <w:szCs w:val="21"/>
              </w:rPr>
            </w:pPr>
            <w:r>
              <w:rPr>
                <w:rFonts w:hint="eastAsia" w:ascii="宋体" w:hAnsi="宋体"/>
                <w:color w:val="auto"/>
                <w:kern w:val="0"/>
                <w:szCs w:val="21"/>
              </w:rPr>
              <w:t>3</w:t>
            </w:r>
            <w:r>
              <w:rPr>
                <w:rFonts w:ascii="宋体" w:hAnsi="宋体"/>
                <w:color w:val="auto"/>
                <w:kern w:val="0"/>
                <w:szCs w:val="21"/>
              </w:rPr>
              <w:t>.</w:t>
            </w:r>
            <w:r>
              <w:rPr>
                <w:rFonts w:hint="eastAsia" w:ascii="宋体" w:hAnsi="宋体"/>
                <w:color w:val="auto"/>
                <w:kern w:val="0"/>
                <w:szCs w:val="21"/>
              </w:rPr>
              <w:t>组织机构形式一般，指挥系统、质量监控系统、联络协调系统不健全的，质量保证措施内容不完善，得2分；</w:t>
            </w:r>
          </w:p>
          <w:p w14:paraId="44457EE8">
            <w:pPr>
              <w:autoSpaceDE w:val="0"/>
              <w:autoSpaceDN w:val="0"/>
              <w:adjustRightInd w:val="0"/>
              <w:spacing w:line="276" w:lineRule="auto"/>
              <w:rPr>
                <w:rFonts w:hint="eastAsia" w:ascii="宋体" w:hAnsi="宋体"/>
                <w:color w:val="auto"/>
                <w:spacing w:val="-8"/>
                <w:szCs w:val="21"/>
              </w:rPr>
            </w:pPr>
            <w:r>
              <w:rPr>
                <w:rFonts w:hint="eastAsia" w:ascii="宋体" w:hAnsi="宋体"/>
                <w:color w:val="auto"/>
                <w:kern w:val="0"/>
                <w:szCs w:val="21"/>
              </w:rPr>
              <w:t>4</w:t>
            </w:r>
            <w:r>
              <w:rPr>
                <w:rFonts w:ascii="宋体" w:hAnsi="宋体"/>
                <w:color w:val="auto"/>
                <w:kern w:val="0"/>
                <w:szCs w:val="21"/>
              </w:rPr>
              <w:t>.</w:t>
            </w:r>
            <w:r>
              <w:rPr>
                <w:rFonts w:hint="eastAsia" w:ascii="宋体" w:hAnsi="宋体"/>
                <w:color w:val="auto"/>
                <w:kern w:val="0"/>
                <w:szCs w:val="21"/>
              </w:rPr>
              <w:t>缺项得0分。</w:t>
            </w:r>
          </w:p>
        </w:tc>
      </w:tr>
      <w:tr w14:paraId="7011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1138" w:type="dxa"/>
            <w:gridSpan w:val="2"/>
            <w:vMerge w:val="continue"/>
            <w:noWrap w:val="0"/>
            <w:vAlign w:val="center"/>
          </w:tcPr>
          <w:p w14:paraId="3C963093">
            <w:pPr>
              <w:spacing w:line="300" w:lineRule="exact"/>
              <w:jc w:val="center"/>
              <w:rPr>
                <w:rFonts w:hint="eastAsia" w:ascii="宋体" w:hAnsi="宋体"/>
                <w:color w:val="auto"/>
                <w:szCs w:val="21"/>
              </w:rPr>
            </w:pPr>
          </w:p>
        </w:tc>
        <w:tc>
          <w:tcPr>
            <w:tcW w:w="1069" w:type="dxa"/>
            <w:vMerge w:val="continue"/>
            <w:noWrap w:val="0"/>
            <w:vAlign w:val="center"/>
          </w:tcPr>
          <w:p w14:paraId="334EF247">
            <w:pPr>
              <w:spacing w:line="300" w:lineRule="exact"/>
              <w:jc w:val="center"/>
              <w:rPr>
                <w:rFonts w:hint="eastAsia" w:ascii="宋体" w:hAnsi="宋体"/>
                <w:color w:val="auto"/>
                <w:szCs w:val="21"/>
              </w:rPr>
            </w:pPr>
          </w:p>
        </w:tc>
        <w:tc>
          <w:tcPr>
            <w:tcW w:w="2232" w:type="dxa"/>
            <w:noWrap w:val="0"/>
            <w:vAlign w:val="center"/>
          </w:tcPr>
          <w:p w14:paraId="2DE5ABF6">
            <w:pPr>
              <w:spacing w:line="380" w:lineRule="exact"/>
              <w:jc w:val="center"/>
              <w:rPr>
                <w:rFonts w:hint="eastAsia" w:ascii="宋体" w:hAnsi="宋体"/>
                <w:color w:val="auto"/>
                <w:spacing w:val="-8"/>
                <w:szCs w:val="21"/>
              </w:rPr>
            </w:pPr>
            <w:r>
              <w:rPr>
                <w:rFonts w:hint="eastAsia" w:ascii="宋体" w:hAnsi="宋体"/>
                <w:color w:val="auto"/>
                <w:spacing w:val="-8"/>
                <w:szCs w:val="21"/>
              </w:rPr>
              <w:t>安全管理体系与措施</w:t>
            </w:r>
          </w:p>
          <w:p w14:paraId="29295BA9">
            <w:pPr>
              <w:spacing w:line="380" w:lineRule="exact"/>
              <w:jc w:val="center"/>
              <w:rPr>
                <w:rFonts w:hint="eastAsia" w:ascii="宋体" w:hAnsi="宋体"/>
                <w:color w:val="auto"/>
                <w:spacing w:val="-8"/>
                <w:szCs w:val="21"/>
              </w:rPr>
            </w:pPr>
            <w:r>
              <w:rPr>
                <w:rFonts w:hint="eastAsia" w:ascii="宋体" w:hAnsi="宋体"/>
                <w:color w:val="auto"/>
                <w:kern w:val="0"/>
                <w:szCs w:val="21"/>
              </w:rPr>
              <w:t>(</w:t>
            </w:r>
            <w:r>
              <w:rPr>
                <w:rFonts w:ascii="宋体" w:hAnsi="宋体"/>
                <w:color w:val="auto"/>
                <w:kern w:val="0"/>
                <w:szCs w:val="21"/>
              </w:rPr>
              <w:t>0-</w:t>
            </w:r>
            <w:r>
              <w:rPr>
                <w:rFonts w:hint="eastAsia" w:ascii="宋体" w:hAnsi="宋体"/>
                <w:color w:val="auto"/>
                <w:kern w:val="0"/>
                <w:szCs w:val="21"/>
              </w:rPr>
              <w:t>8</w:t>
            </w:r>
            <w:r>
              <w:rPr>
                <w:rFonts w:hint="eastAsia" w:ascii="宋体" w:hAnsi="宋体"/>
                <w:color w:val="auto"/>
                <w:kern w:val="0"/>
                <w:szCs w:val="21"/>
                <w:lang w:val="zh-CN"/>
              </w:rPr>
              <w:t>分</w:t>
            </w:r>
            <w:r>
              <w:rPr>
                <w:rFonts w:hint="eastAsia" w:ascii="宋体" w:hAnsi="宋体"/>
                <w:color w:val="auto"/>
                <w:kern w:val="0"/>
                <w:szCs w:val="21"/>
              </w:rPr>
              <w:t>)</w:t>
            </w:r>
          </w:p>
        </w:tc>
        <w:tc>
          <w:tcPr>
            <w:tcW w:w="5337" w:type="dxa"/>
            <w:noWrap w:val="0"/>
            <w:vAlign w:val="center"/>
          </w:tcPr>
          <w:p w14:paraId="1A6FC557">
            <w:pPr>
              <w:spacing w:line="360" w:lineRule="auto"/>
              <w:rPr>
                <w:rFonts w:hint="eastAsia" w:ascii="宋体" w:hAnsi="宋体" w:eastAsia="宋体" w:cs="宋体"/>
                <w:kern w:val="0"/>
                <w:sz w:val="21"/>
                <w:szCs w:val="21"/>
                <w:lang w:val="zh-CN" w:eastAsia="zh-CN"/>
              </w:rPr>
            </w:pPr>
            <w:r>
              <w:rPr>
                <w:rFonts w:hint="eastAsia" w:ascii="宋体" w:hAnsi="宋体"/>
                <w:color w:val="auto"/>
                <w:kern w:val="0"/>
                <w:szCs w:val="21"/>
              </w:rPr>
              <w:t>1.</w:t>
            </w:r>
            <w:r>
              <w:rPr>
                <w:rFonts w:hint="eastAsia" w:ascii="宋体" w:hAnsi="宋体" w:eastAsia="宋体" w:cs="宋体"/>
                <w:kern w:val="0"/>
                <w:sz w:val="21"/>
                <w:szCs w:val="21"/>
                <w:lang w:val="zh-CN" w:eastAsia="zh-CN"/>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w:t>
            </w:r>
            <w:r>
              <w:rPr>
                <w:rFonts w:hint="eastAsia" w:ascii="宋体" w:hAnsi="宋体" w:eastAsia="宋体" w:cs="宋体"/>
                <w:kern w:val="0"/>
                <w:sz w:val="21"/>
                <w:szCs w:val="21"/>
                <w:lang w:val="en-US" w:eastAsia="zh-CN"/>
              </w:rPr>
              <w:t>编制详细</w:t>
            </w:r>
            <w:r>
              <w:rPr>
                <w:rFonts w:hint="eastAsia" w:ascii="宋体" w:hAnsi="宋体" w:cs="宋体"/>
                <w:kern w:val="0"/>
                <w:sz w:val="21"/>
                <w:szCs w:val="21"/>
                <w:lang w:val="en-US" w:eastAsia="zh-CN"/>
              </w:rPr>
              <w:t>，</w:t>
            </w:r>
            <w:r>
              <w:rPr>
                <w:rFonts w:hint="eastAsia" w:ascii="宋体" w:hAnsi="宋体" w:eastAsia="宋体" w:cs="宋体"/>
                <w:kern w:val="0"/>
                <w:sz w:val="21"/>
                <w:szCs w:val="21"/>
                <w:lang w:val="zh-CN" w:eastAsia="zh-CN"/>
              </w:rPr>
              <w:t>得</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lang w:val="zh-CN" w:eastAsia="zh-CN"/>
              </w:rPr>
              <w:t>分；</w:t>
            </w:r>
          </w:p>
          <w:p w14:paraId="2257732C">
            <w:pPr>
              <w:autoSpaceDE w:val="0"/>
              <w:autoSpaceDN w:val="0"/>
              <w:adjustRightInd w:val="0"/>
              <w:spacing w:line="276" w:lineRule="auto"/>
              <w:rPr>
                <w:rFonts w:hint="eastAsia" w:ascii="宋体" w:hAnsi="宋体"/>
                <w:color w:val="auto"/>
                <w:kern w:val="0"/>
                <w:szCs w:val="21"/>
              </w:rPr>
            </w:pPr>
            <w:r>
              <w:rPr>
                <w:rFonts w:hint="eastAsia" w:ascii="宋体" w:hAnsi="宋体" w:cs="宋体"/>
                <w:kern w:val="0"/>
                <w:sz w:val="21"/>
                <w:szCs w:val="21"/>
                <w:lang w:val="en-US" w:eastAsia="zh-CN"/>
              </w:rPr>
              <w:t>2.</w:t>
            </w:r>
            <w:r>
              <w:rPr>
                <w:rFonts w:hint="eastAsia" w:ascii="宋体" w:hAnsi="宋体" w:eastAsia="宋体" w:cs="宋体"/>
                <w:kern w:val="0"/>
                <w:sz w:val="21"/>
                <w:szCs w:val="21"/>
                <w:lang w:val="zh-CN" w:eastAsia="zh-CN"/>
              </w:rPr>
              <w:t>有施工安全生产保障体系、安全责任制和安全管理制度，现场安全管理机构、人员配备满足国家规定。根据工程特点、周边环境和施工工艺，正确识别现场重大危险源并有相应的安全防护管理措施</w:t>
            </w:r>
            <w:r>
              <w:rPr>
                <w:rFonts w:hint="eastAsia" w:ascii="宋体" w:hAnsi="宋体" w:cs="宋体"/>
                <w:kern w:val="0"/>
                <w:sz w:val="21"/>
                <w:szCs w:val="21"/>
                <w:lang w:val="zh-CN" w:eastAsia="zh-CN"/>
              </w:rPr>
              <w:t>，</w:t>
            </w:r>
            <w:r>
              <w:rPr>
                <w:rFonts w:hint="eastAsia" w:ascii="宋体" w:hAnsi="宋体" w:eastAsia="宋体" w:cs="宋体"/>
                <w:kern w:val="0"/>
                <w:sz w:val="21"/>
                <w:szCs w:val="21"/>
                <w:lang w:val="zh-CN" w:eastAsia="zh-CN"/>
              </w:rPr>
              <w:t>得</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lang w:val="zh-CN" w:eastAsia="zh-CN"/>
              </w:rPr>
              <w:t>分</w:t>
            </w:r>
            <w:r>
              <w:rPr>
                <w:rFonts w:hint="eastAsia" w:ascii="宋体" w:hAnsi="宋体"/>
                <w:color w:val="auto"/>
                <w:kern w:val="0"/>
                <w:szCs w:val="21"/>
              </w:rPr>
              <w:t>；</w:t>
            </w:r>
          </w:p>
          <w:p w14:paraId="04FEE843">
            <w:pPr>
              <w:autoSpaceDE w:val="0"/>
              <w:autoSpaceDN w:val="0"/>
              <w:adjustRightInd w:val="0"/>
              <w:spacing w:line="276" w:lineRule="auto"/>
              <w:rPr>
                <w:rFonts w:hint="eastAsia" w:ascii="宋体" w:hAnsi="宋体"/>
                <w:color w:val="auto"/>
                <w:kern w:val="0"/>
                <w:szCs w:val="21"/>
              </w:rPr>
            </w:pPr>
            <w:r>
              <w:rPr>
                <w:rFonts w:hint="eastAsia" w:ascii="宋体" w:hAnsi="宋体"/>
                <w:color w:val="auto"/>
                <w:kern w:val="0"/>
                <w:szCs w:val="21"/>
              </w:rPr>
              <w:t>3</w:t>
            </w:r>
            <w:r>
              <w:rPr>
                <w:rFonts w:ascii="宋体" w:hAnsi="宋体"/>
                <w:color w:val="auto"/>
                <w:kern w:val="0"/>
                <w:szCs w:val="21"/>
              </w:rPr>
              <w:t>.</w:t>
            </w:r>
            <w:r>
              <w:rPr>
                <w:rFonts w:hint="eastAsia" w:ascii="宋体" w:hAnsi="宋体"/>
                <w:color w:val="auto"/>
                <w:kern w:val="0"/>
                <w:szCs w:val="21"/>
              </w:rPr>
              <w:t>施工安全生产保障体系和安全管理制度不健全，安全技术方案制定措施</w:t>
            </w:r>
            <w:r>
              <w:rPr>
                <w:rFonts w:hint="eastAsia" w:ascii="宋体" w:hAnsi="宋体"/>
                <w:color w:val="auto"/>
                <w:kern w:val="0"/>
                <w:szCs w:val="21"/>
                <w:lang w:val="en-US" w:eastAsia="zh-CN"/>
              </w:rPr>
              <w:t>不全面</w:t>
            </w:r>
            <w:r>
              <w:rPr>
                <w:rFonts w:hint="eastAsia" w:ascii="宋体" w:hAnsi="宋体"/>
                <w:color w:val="auto"/>
                <w:kern w:val="0"/>
                <w:szCs w:val="21"/>
              </w:rPr>
              <w:t>，得2分；</w:t>
            </w:r>
          </w:p>
          <w:p w14:paraId="22D88314">
            <w:pPr>
              <w:autoSpaceDE w:val="0"/>
              <w:autoSpaceDN w:val="0"/>
              <w:adjustRightInd w:val="0"/>
              <w:spacing w:line="276" w:lineRule="auto"/>
              <w:rPr>
                <w:color w:val="auto"/>
                <w:kern w:val="0"/>
                <w:sz w:val="24"/>
                <w:lang w:val="zh-CN"/>
              </w:rPr>
            </w:pPr>
            <w:r>
              <w:rPr>
                <w:rFonts w:hint="eastAsia" w:ascii="宋体" w:hAnsi="宋体"/>
                <w:color w:val="auto"/>
                <w:kern w:val="0"/>
                <w:szCs w:val="21"/>
              </w:rPr>
              <w:t>4</w:t>
            </w:r>
            <w:r>
              <w:rPr>
                <w:rFonts w:ascii="宋体" w:hAnsi="宋体"/>
                <w:color w:val="auto"/>
                <w:kern w:val="0"/>
                <w:szCs w:val="21"/>
              </w:rPr>
              <w:t>.</w:t>
            </w:r>
            <w:r>
              <w:rPr>
                <w:rFonts w:hint="eastAsia" w:ascii="宋体" w:hAnsi="宋体"/>
                <w:color w:val="auto"/>
                <w:kern w:val="0"/>
                <w:szCs w:val="21"/>
              </w:rPr>
              <w:t>缺项得0分。</w:t>
            </w:r>
          </w:p>
        </w:tc>
      </w:tr>
      <w:tr w14:paraId="48D3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138" w:type="dxa"/>
            <w:gridSpan w:val="2"/>
            <w:vMerge w:val="continue"/>
            <w:noWrap w:val="0"/>
            <w:vAlign w:val="center"/>
          </w:tcPr>
          <w:p w14:paraId="4B19F3D9">
            <w:pPr>
              <w:spacing w:line="300" w:lineRule="exact"/>
              <w:jc w:val="center"/>
              <w:rPr>
                <w:rFonts w:hint="eastAsia" w:ascii="宋体" w:hAnsi="宋体"/>
                <w:color w:val="auto"/>
                <w:szCs w:val="21"/>
              </w:rPr>
            </w:pPr>
          </w:p>
        </w:tc>
        <w:tc>
          <w:tcPr>
            <w:tcW w:w="1069" w:type="dxa"/>
            <w:vMerge w:val="continue"/>
            <w:noWrap w:val="0"/>
            <w:vAlign w:val="center"/>
          </w:tcPr>
          <w:p w14:paraId="4172CC1A">
            <w:pPr>
              <w:spacing w:line="300" w:lineRule="exact"/>
              <w:jc w:val="center"/>
              <w:rPr>
                <w:rFonts w:hint="eastAsia" w:ascii="宋体" w:hAnsi="宋体"/>
                <w:color w:val="auto"/>
                <w:szCs w:val="21"/>
              </w:rPr>
            </w:pPr>
          </w:p>
        </w:tc>
        <w:tc>
          <w:tcPr>
            <w:tcW w:w="2232" w:type="dxa"/>
            <w:noWrap w:val="0"/>
            <w:vAlign w:val="center"/>
          </w:tcPr>
          <w:p w14:paraId="65743ECE">
            <w:pPr>
              <w:spacing w:line="380" w:lineRule="exact"/>
              <w:jc w:val="center"/>
              <w:rPr>
                <w:rFonts w:hint="eastAsia" w:ascii="宋体" w:hAnsi="宋体" w:cs="宋体"/>
                <w:bCs/>
                <w:color w:val="auto"/>
                <w:szCs w:val="21"/>
              </w:rPr>
            </w:pPr>
            <w:r>
              <w:rPr>
                <w:rFonts w:ascii="宋体" w:hAnsi="宋体"/>
                <w:color w:val="auto"/>
                <w:kern w:val="0"/>
                <w:szCs w:val="21"/>
                <w:lang w:val="zh-CN"/>
              </w:rPr>
              <w:t>文明施工、环境保护管理体系</w:t>
            </w:r>
            <w:r>
              <w:rPr>
                <w:rFonts w:hint="eastAsia" w:ascii="宋体" w:hAnsi="宋体"/>
                <w:color w:val="auto"/>
                <w:kern w:val="0"/>
                <w:szCs w:val="21"/>
                <w:lang w:val="zh-CN"/>
              </w:rPr>
              <w:t>与措施(</w:t>
            </w:r>
            <w:r>
              <w:rPr>
                <w:rFonts w:ascii="宋体" w:hAnsi="宋体"/>
                <w:color w:val="auto"/>
                <w:kern w:val="0"/>
                <w:szCs w:val="21"/>
                <w:lang w:val="zh-CN"/>
              </w:rPr>
              <w:t>0-</w:t>
            </w:r>
            <w:r>
              <w:rPr>
                <w:rFonts w:hint="eastAsia" w:ascii="宋体" w:hAnsi="宋体"/>
                <w:color w:val="auto"/>
                <w:kern w:val="0"/>
                <w:szCs w:val="21"/>
                <w:lang w:val="zh-CN"/>
              </w:rPr>
              <w:t>8分)</w:t>
            </w:r>
          </w:p>
        </w:tc>
        <w:tc>
          <w:tcPr>
            <w:tcW w:w="5337" w:type="dxa"/>
            <w:noWrap w:val="0"/>
            <w:vAlign w:val="center"/>
          </w:tcPr>
          <w:p w14:paraId="103C6D36">
            <w:pPr>
              <w:autoSpaceDE w:val="0"/>
              <w:autoSpaceDN w:val="0"/>
              <w:adjustRightInd w:val="0"/>
              <w:spacing w:line="276" w:lineRule="auto"/>
              <w:jc w:val="left"/>
              <w:rPr>
                <w:rFonts w:hint="eastAsia"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创安全文明标准化工地目标明确，有针对项目实际情况，科学可行的创建计划和符合相关标准、规范、规程的创建保证措施和安全文明施工措施费投入使用计划，现场施工区、生活区办公区等设置科学规范,符合有关文明施工、健康卫生的规定，得8分；</w:t>
            </w:r>
          </w:p>
          <w:p w14:paraId="03FE1220">
            <w:pPr>
              <w:autoSpaceDE w:val="0"/>
              <w:autoSpaceDN w:val="0"/>
              <w:adjustRightInd w:val="0"/>
              <w:spacing w:line="276" w:lineRule="auto"/>
              <w:jc w:val="left"/>
              <w:rPr>
                <w:rFonts w:hint="eastAsia" w:ascii="宋体" w:hAnsi="宋体"/>
                <w:color w:val="auto"/>
                <w:szCs w:val="21"/>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有安全文明标准化工地创建目标计划和创建保证措施，有安全文明措施费用投入使用计划，现场施工区、生活区、办公区等设置基本符合有关文明施工、健康卫生的规定，得</w:t>
            </w:r>
            <w:r>
              <w:rPr>
                <w:rFonts w:hint="eastAsia" w:ascii="宋体" w:hAnsi="宋体"/>
                <w:color w:val="auto"/>
                <w:szCs w:val="21"/>
                <w:lang w:val="en-US" w:eastAsia="zh-CN"/>
              </w:rPr>
              <w:t>6</w:t>
            </w:r>
            <w:r>
              <w:rPr>
                <w:rFonts w:hint="eastAsia" w:ascii="宋体" w:hAnsi="宋体"/>
                <w:color w:val="auto"/>
                <w:szCs w:val="21"/>
              </w:rPr>
              <w:t>分；</w:t>
            </w:r>
          </w:p>
          <w:p w14:paraId="06C0B997">
            <w:pPr>
              <w:autoSpaceDE w:val="0"/>
              <w:autoSpaceDN w:val="0"/>
              <w:adjustRightInd w:val="0"/>
              <w:spacing w:line="276" w:lineRule="auto"/>
              <w:jc w:val="left"/>
              <w:rPr>
                <w:rFonts w:hint="eastAsia"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安全文明标准化工地创建目标计划和创建保证措施一般，管理制度不健全，现场施工区、生活区、办公区等设置不明确，得2分；</w:t>
            </w:r>
          </w:p>
          <w:p w14:paraId="66D5536D">
            <w:pPr>
              <w:autoSpaceDE w:val="0"/>
              <w:autoSpaceDN w:val="0"/>
              <w:adjustRightInd w:val="0"/>
              <w:spacing w:line="276" w:lineRule="auto"/>
              <w:jc w:val="left"/>
              <w:rPr>
                <w:rFonts w:hint="eastAsia" w:ascii="宋体" w:hAnsi="宋体"/>
                <w:color w:val="auto"/>
                <w:kern w:val="0"/>
                <w:szCs w:val="21"/>
                <w:lang w:val="zh-CN"/>
              </w:rPr>
            </w:pPr>
            <w:r>
              <w:rPr>
                <w:rFonts w:hint="eastAsia" w:ascii="宋体" w:hAnsi="宋体"/>
                <w:color w:val="auto"/>
                <w:szCs w:val="21"/>
              </w:rPr>
              <w:t>4</w:t>
            </w:r>
            <w:r>
              <w:rPr>
                <w:rFonts w:ascii="宋体" w:hAnsi="宋体"/>
                <w:color w:val="auto"/>
                <w:szCs w:val="21"/>
              </w:rPr>
              <w:t>.</w:t>
            </w:r>
            <w:r>
              <w:rPr>
                <w:rFonts w:hint="eastAsia" w:ascii="宋体" w:hAnsi="宋体"/>
                <w:color w:val="auto"/>
                <w:szCs w:val="21"/>
              </w:rPr>
              <w:t>缺项得0分。</w:t>
            </w:r>
          </w:p>
        </w:tc>
      </w:tr>
      <w:tr w14:paraId="08C8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1138" w:type="dxa"/>
            <w:gridSpan w:val="2"/>
            <w:vMerge w:val="continue"/>
            <w:noWrap w:val="0"/>
            <w:vAlign w:val="center"/>
          </w:tcPr>
          <w:p w14:paraId="10002DF6">
            <w:pPr>
              <w:spacing w:line="300" w:lineRule="exact"/>
              <w:jc w:val="center"/>
              <w:rPr>
                <w:rFonts w:hint="eastAsia" w:ascii="宋体" w:hAnsi="宋体"/>
                <w:color w:val="auto"/>
                <w:szCs w:val="21"/>
              </w:rPr>
            </w:pPr>
          </w:p>
        </w:tc>
        <w:tc>
          <w:tcPr>
            <w:tcW w:w="1069" w:type="dxa"/>
            <w:vMerge w:val="continue"/>
            <w:noWrap w:val="0"/>
            <w:vAlign w:val="center"/>
          </w:tcPr>
          <w:p w14:paraId="3FDBF2CD">
            <w:pPr>
              <w:spacing w:line="300" w:lineRule="exact"/>
              <w:jc w:val="center"/>
              <w:rPr>
                <w:rFonts w:hint="eastAsia" w:ascii="宋体" w:hAnsi="宋体"/>
                <w:color w:val="auto"/>
                <w:szCs w:val="21"/>
              </w:rPr>
            </w:pPr>
          </w:p>
        </w:tc>
        <w:tc>
          <w:tcPr>
            <w:tcW w:w="2232" w:type="dxa"/>
            <w:noWrap w:val="0"/>
            <w:vAlign w:val="center"/>
          </w:tcPr>
          <w:p w14:paraId="0FCF07C7">
            <w:pPr>
              <w:spacing w:line="380" w:lineRule="exact"/>
              <w:jc w:val="center"/>
              <w:rPr>
                <w:rFonts w:hint="eastAsia" w:ascii="宋体" w:hAnsi="宋体"/>
                <w:color w:val="auto"/>
                <w:kern w:val="0"/>
                <w:szCs w:val="21"/>
                <w:lang w:val="zh-CN"/>
              </w:rPr>
            </w:pPr>
            <w:r>
              <w:rPr>
                <w:rFonts w:ascii="宋体" w:hAnsi="宋体"/>
                <w:color w:val="auto"/>
                <w:kern w:val="0"/>
                <w:szCs w:val="21"/>
                <w:lang w:val="zh-CN"/>
              </w:rPr>
              <w:t>工期保证措施</w:t>
            </w:r>
          </w:p>
          <w:p w14:paraId="47530520">
            <w:pPr>
              <w:spacing w:line="380" w:lineRule="exact"/>
              <w:jc w:val="center"/>
              <w:rPr>
                <w:rFonts w:hint="eastAsia" w:ascii="宋体" w:hAnsi="宋体"/>
                <w:color w:val="auto"/>
                <w:szCs w:val="21"/>
                <w:lang w:val="zh-CN"/>
              </w:rPr>
            </w:pPr>
            <w:r>
              <w:rPr>
                <w:rFonts w:hint="eastAsia" w:ascii="宋体" w:hAnsi="宋体"/>
                <w:color w:val="auto"/>
                <w:kern w:val="0"/>
                <w:szCs w:val="21"/>
                <w:lang w:val="zh-CN"/>
              </w:rPr>
              <w:t>(</w:t>
            </w:r>
            <w:r>
              <w:rPr>
                <w:rFonts w:ascii="宋体" w:hAnsi="宋体"/>
                <w:color w:val="auto"/>
                <w:kern w:val="0"/>
                <w:szCs w:val="21"/>
                <w:lang w:val="zh-CN"/>
              </w:rPr>
              <w:t>0-6</w:t>
            </w:r>
            <w:r>
              <w:rPr>
                <w:rFonts w:hint="eastAsia" w:ascii="宋体" w:hAnsi="宋体"/>
                <w:color w:val="auto"/>
                <w:kern w:val="0"/>
                <w:szCs w:val="21"/>
                <w:lang w:val="zh-CN"/>
              </w:rPr>
              <w:t>分)</w:t>
            </w:r>
          </w:p>
        </w:tc>
        <w:tc>
          <w:tcPr>
            <w:tcW w:w="5337" w:type="dxa"/>
            <w:noWrap w:val="0"/>
            <w:vAlign w:val="center"/>
          </w:tcPr>
          <w:p w14:paraId="2AD5EDA1">
            <w:pPr>
              <w:widowControl w:val="0"/>
              <w:spacing w:line="400" w:lineRule="exact"/>
              <w:jc w:val="both"/>
              <w:rPr>
                <w:rFonts w:hint="eastAsia" w:ascii="宋体" w:hAnsi="宋体" w:eastAsia="宋体" w:cs="宋体"/>
                <w:kern w:val="2"/>
                <w:sz w:val="21"/>
                <w:szCs w:val="21"/>
                <w:lang w:val="zh-CN" w:eastAsia="zh-CN" w:bidi="ar-SA"/>
              </w:rPr>
            </w:pPr>
            <w:r>
              <w:rPr>
                <w:rFonts w:hint="eastAsia" w:ascii="宋体" w:hAnsi="宋体"/>
                <w:color w:val="auto"/>
                <w:kern w:val="0"/>
                <w:szCs w:val="21"/>
              </w:rPr>
              <w:t>1</w:t>
            </w:r>
            <w:r>
              <w:rPr>
                <w:rFonts w:ascii="宋体" w:hAnsi="宋体"/>
                <w:color w:val="auto"/>
                <w:kern w:val="0"/>
                <w:szCs w:val="21"/>
              </w:rPr>
              <w:t>.</w:t>
            </w:r>
            <w:r>
              <w:rPr>
                <w:rFonts w:hint="eastAsia" w:ascii="宋体" w:hAnsi="宋体" w:eastAsia="宋体" w:cs="宋体"/>
                <w:kern w:val="2"/>
                <w:sz w:val="21"/>
                <w:szCs w:val="21"/>
                <w:lang w:val="zh-CN" w:eastAsia="zh-CN" w:bidi="ar-SA"/>
              </w:rPr>
              <w:t>工期承诺满足或优于招标文件要求，工期保证措施合理且有针对性，有具体的违约责任承诺,得6分;</w:t>
            </w:r>
          </w:p>
          <w:p w14:paraId="2B2E3C03">
            <w:pPr>
              <w:spacing w:line="276" w:lineRule="auto"/>
              <w:jc w:val="left"/>
              <w:rPr>
                <w:rFonts w:hint="eastAsia" w:ascii="宋体" w:hAnsi="宋体"/>
                <w:color w:val="auto"/>
                <w:kern w:val="0"/>
                <w:szCs w:val="21"/>
              </w:rPr>
            </w:pPr>
            <w:r>
              <w:rPr>
                <w:rFonts w:hint="eastAsia" w:ascii="宋体" w:hAnsi="宋体" w:eastAsia="宋体" w:cs="宋体"/>
                <w:kern w:val="2"/>
                <w:sz w:val="21"/>
                <w:szCs w:val="21"/>
                <w:lang w:val="zh-CN" w:eastAsia="zh-CN" w:bidi="ar-SA"/>
              </w:rPr>
              <w:t>2.工期承诺满足招标文件要求，有工期保证措施得4分</w:t>
            </w:r>
            <w:r>
              <w:rPr>
                <w:rFonts w:hint="eastAsia" w:ascii="宋体" w:hAnsi="宋体"/>
                <w:color w:val="auto"/>
                <w:kern w:val="0"/>
                <w:szCs w:val="21"/>
              </w:rPr>
              <w:t>；</w:t>
            </w:r>
            <w:r>
              <w:rPr>
                <w:rFonts w:ascii="宋体" w:hAnsi="宋体"/>
                <w:color w:val="auto"/>
                <w:kern w:val="0"/>
                <w:szCs w:val="21"/>
              </w:rPr>
              <w:t xml:space="preserve"> </w:t>
            </w:r>
          </w:p>
          <w:p w14:paraId="334B1A7C">
            <w:pPr>
              <w:spacing w:line="276" w:lineRule="auto"/>
              <w:jc w:val="left"/>
              <w:rPr>
                <w:rFonts w:hint="eastAsia" w:ascii="宋体" w:hAnsi="宋体"/>
                <w:color w:val="auto"/>
                <w:kern w:val="0"/>
                <w:szCs w:val="21"/>
              </w:rPr>
            </w:pPr>
            <w:r>
              <w:rPr>
                <w:rFonts w:ascii="宋体" w:hAnsi="宋体"/>
                <w:color w:val="auto"/>
                <w:kern w:val="0"/>
                <w:szCs w:val="21"/>
              </w:rPr>
              <w:t>3.</w:t>
            </w:r>
            <w:r>
              <w:rPr>
                <w:rFonts w:hint="eastAsia" w:ascii="宋体" w:hAnsi="宋体"/>
                <w:color w:val="auto"/>
                <w:kern w:val="0"/>
                <w:szCs w:val="21"/>
              </w:rPr>
              <w:t>工期保证措施内容简单，得1分；</w:t>
            </w:r>
          </w:p>
          <w:p w14:paraId="0608695E">
            <w:pPr>
              <w:spacing w:line="276" w:lineRule="auto"/>
              <w:jc w:val="left"/>
              <w:rPr>
                <w:rFonts w:hint="eastAsia" w:ascii="宋体" w:hAnsi="宋体"/>
                <w:color w:val="auto"/>
                <w:szCs w:val="21"/>
                <w:lang w:val="zh-CN"/>
              </w:rPr>
            </w:pPr>
            <w:r>
              <w:rPr>
                <w:rFonts w:hint="eastAsia" w:ascii="宋体" w:hAnsi="宋体"/>
                <w:color w:val="auto"/>
                <w:kern w:val="0"/>
                <w:szCs w:val="21"/>
              </w:rPr>
              <w:t>4</w:t>
            </w:r>
            <w:r>
              <w:rPr>
                <w:rFonts w:ascii="宋体" w:hAnsi="宋体"/>
                <w:color w:val="auto"/>
                <w:kern w:val="0"/>
                <w:szCs w:val="21"/>
              </w:rPr>
              <w:t>.</w:t>
            </w:r>
            <w:r>
              <w:rPr>
                <w:rFonts w:hint="eastAsia" w:ascii="宋体" w:hAnsi="宋体"/>
                <w:color w:val="auto"/>
                <w:kern w:val="0"/>
                <w:szCs w:val="21"/>
              </w:rPr>
              <w:t>缺项得0分。</w:t>
            </w:r>
          </w:p>
        </w:tc>
      </w:tr>
      <w:tr w14:paraId="302D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38" w:type="dxa"/>
            <w:gridSpan w:val="2"/>
            <w:vMerge w:val="continue"/>
            <w:noWrap w:val="0"/>
            <w:vAlign w:val="center"/>
          </w:tcPr>
          <w:p w14:paraId="2B48A38F">
            <w:pPr>
              <w:spacing w:line="300" w:lineRule="exact"/>
              <w:jc w:val="center"/>
              <w:rPr>
                <w:rFonts w:hint="eastAsia" w:ascii="宋体" w:hAnsi="宋体"/>
                <w:color w:val="auto"/>
                <w:szCs w:val="21"/>
              </w:rPr>
            </w:pPr>
          </w:p>
        </w:tc>
        <w:tc>
          <w:tcPr>
            <w:tcW w:w="1069" w:type="dxa"/>
            <w:vMerge w:val="continue"/>
            <w:noWrap w:val="0"/>
            <w:vAlign w:val="center"/>
          </w:tcPr>
          <w:p w14:paraId="77D6DF0C">
            <w:pPr>
              <w:spacing w:line="300" w:lineRule="exact"/>
              <w:jc w:val="center"/>
              <w:rPr>
                <w:rFonts w:hint="eastAsia" w:ascii="宋体" w:hAnsi="宋体"/>
                <w:color w:val="auto"/>
                <w:szCs w:val="21"/>
              </w:rPr>
            </w:pPr>
          </w:p>
        </w:tc>
        <w:tc>
          <w:tcPr>
            <w:tcW w:w="2232" w:type="dxa"/>
            <w:noWrap w:val="0"/>
            <w:vAlign w:val="center"/>
          </w:tcPr>
          <w:p w14:paraId="677421E7">
            <w:pPr>
              <w:spacing w:line="276" w:lineRule="auto"/>
              <w:jc w:val="center"/>
              <w:rPr>
                <w:rFonts w:hint="eastAsia" w:ascii="宋体" w:hAnsi="宋体"/>
                <w:color w:val="auto"/>
                <w:kern w:val="0"/>
                <w:szCs w:val="21"/>
                <w:lang w:val="zh-CN"/>
              </w:rPr>
            </w:pPr>
            <w:r>
              <w:rPr>
                <w:rFonts w:ascii="宋体" w:hAnsi="宋体"/>
                <w:color w:val="auto"/>
                <w:kern w:val="0"/>
                <w:szCs w:val="21"/>
                <w:lang w:val="zh-CN"/>
              </w:rPr>
              <w:t>拟</w:t>
            </w:r>
            <w:r>
              <w:rPr>
                <w:rFonts w:hint="eastAsia" w:ascii="宋体" w:hAnsi="宋体"/>
                <w:color w:val="auto"/>
                <w:kern w:val="0"/>
                <w:szCs w:val="21"/>
                <w:lang w:val="zh-CN"/>
              </w:rPr>
              <w:t>投</w:t>
            </w:r>
            <w:r>
              <w:rPr>
                <w:rFonts w:ascii="宋体" w:hAnsi="宋体"/>
                <w:color w:val="auto"/>
                <w:kern w:val="0"/>
                <w:szCs w:val="21"/>
                <w:lang w:val="zh-CN"/>
              </w:rPr>
              <w:t>入资源配备计划</w:t>
            </w:r>
          </w:p>
          <w:p w14:paraId="6F53494A">
            <w:pPr>
              <w:spacing w:line="276" w:lineRule="auto"/>
              <w:jc w:val="center"/>
              <w:rPr>
                <w:rFonts w:hint="eastAsia" w:ascii="宋体" w:hAnsi="宋体" w:cs="宋体"/>
                <w:bCs/>
                <w:color w:val="auto"/>
                <w:szCs w:val="21"/>
              </w:rPr>
            </w:pPr>
            <w:r>
              <w:rPr>
                <w:rFonts w:hint="eastAsia" w:ascii="宋体" w:hAnsi="宋体"/>
                <w:color w:val="auto"/>
                <w:kern w:val="0"/>
                <w:szCs w:val="21"/>
                <w:lang w:val="zh-CN"/>
              </w:rPr>
              <w:t>(</w:t>
            </w:r>
            <w:r>
              <w:rPr>
                <w:rFonts w:ascii="宋体" w:hAnsi="宋体"/>
                <w:color w:val="auto"/>
                <w:kern w:val="0"/>
                <w:szCs w:val="21"/>
                <w:lang w:val="zh-CN"/>
              </w:rPr>
              <w:t>0-5</w:t>
            </w:r>
            <w:r>
              <w:rPr>
                <w:rFonts w:hint="eastAsia" w:ascii="宋体" w:hAnsi="宋体"/>
                <w:color w:val="auto"/>
                <w:kern w:val="0"/>
                <w:szCs w:val="21"/>
                <w:lang w:val="zh-CN"/>
              </w:rPr>
              <w:t>分)</w:t>
            </w:r>
          </w:p>
        </w:tc>
        <w:tc>
          <w:tcPr>
            <w:tcW w:w="5337" w:type="dxa"/>
            <w:noWrap w:val="0"/>
            <w:vAlign w:val="center"/>
          </w:tcPr>
          <w:p w14:paraId="0768BE24">
            <w:pPr>
              <w:spacing w:line="360" w:lineRule="auto"/>
              <w:rPr>
                <w:rFonts w:hint="eastAsia" w:ascii="宋体" w:hAnsi="宋体" w:eastAsia="宋体" w:cs="宋体"/>
                <w:kern w:val="0"/>
                <w:sz w:val="21"/>
                <w:szCs w:val="21"/>
                <w:lang w:val="en-US" w:eastAsia="zh-CN"/>
              </w:rPr>
            </w:pPr>
            <w:r>
              <w:rPr>
                <w:rFonts w:hint="eastAsia" w:ascii="宋体" w:hAnsi="宋体"/>
                <w:color w:val="auto"/>
                <w:kern w:val="0"/>
                <w:szCs w:val="21"/>
              </w:rPr>
              <w:t>1.</w:t>
            </w:r>
            <w:r>
              <w:rPr>
                <w:rFonts w:hint="eastAsia" w:ascii="宋体" w:hAnsi="宋体" w:eastAsia="宋体" w:cs="宋体"/>
                <w:kern w:val="0"/>
                <w:sz w:val="21"/>
                <w:szCs w:val="21"/>
                <w:lang w:val="zh-CN" w:eastAsia="zh-CN"/>
              </w:rPr>
              <w:t>机械：投入计划与进度计划呼应，采用先进机械设备且配置合理、先进，满足</w:t>
            </w:r>
            <w:r>
              <w:rPr>
                <w:rFonts w:hint="eastAsia" w:ascii="宋体" w:hAnsi="宋体" w:eastAsia="宋体" w:cs="宋体"/>
                <w:kern w:val="0"/>
                <w:sz w:val="21"/>
                <w:szCs w:val="21"/>
                <w:lang w:val="en-US" w:eastAsia="zh-CN"/>
              </w:rPr>
              <w:t>或优于</w:t>
            </w:r>
            <w:r>
              <w:rPr>
                <w:rFonts w:hint="eastAsia" w:ascii="宋体" w:hAnsi="宋体" w:eastAsia="宋体" w:cs="宋体"/>
                <w:kern w:val="0"/>
                <w:sz w:val="21"/>
                <w:szCs w:val="21"/>
                <w:lang w:val="zh-CN" w:eastAsia="zh-CN"/>
              </w:rPr>
              <w:t>安全技术规范和施工进度需要；安装设备满足施工要求；劳动力：投入计划与进度计划呼应，较好满足施工需要，调配投入计划合理、准确；主要物资计划：主要物资投入计划与进度计划呼应，</w:t>
            </w:r>
            <w:r>
              <w:rPr>
                <w:rFonts w:hint="eastAsia" w:ascii="宋体" w:hAnsi="宋体" w:eastAsia="宋体" w:cs="宋体"/>
                <w:kern w:val="0"/>
                <w:sz w:val="21"/>
                <w:szCs w:val="21"/>
                <w:lang w:val="en-US" w:eastAsia="zh-CN"/>
              </w:rPr>
              <w:t>完全</w:t>
            </w:r>
            <w:r>
              <w:rPr>
                <w:rFonts w:hint="eastAsia" w:ascii="宋体" w:hAnsi="宋体" w:eastAsia="宋体" w:cs="宋体"/>
                <w:kern w:val="0"/>
                <w:sz w:val="21"/>
                <w:szCs w:val="21"/>
                <w:lang w:val="zh-CN" w:eastAsia="zh-CN"/>
              </w:rPr>
              <w:t>满足施工需要，调配投入计划</w:t>
            </w:r>
            <w:r>
              <w:rPr>
                <w:rFonts w:hint="eastAsia" w:ascii="宋体" w:hAnsi="宋体" w:eastAsia="宋体" w:cs="宋体"/>
                <w:kern w:val="0"/>
                <w:sz w:val="21"/>
                <w:szCs w:val="21"/>
                <w:lang w:val="en-US" w:eastAsia="zh-CN"/>
              </w:rPr>
              <w:t>详细</w:t>
            </w:r>
            <w:r>
              <w:rPr>
                <w:rFonts w:hint="eastAsia" w:ascii="宋体" w:hAnsi="宋体" w:eastAsia="宋体" w:cs="宋体"/>
                <w:kern w:val="0"/>
                <w:sz w:val="21"/>
                <w:szCs w:val="21"/>
                <w:lang w:val="zh-CN" w:eastAsia="zh-CN"/>
              </w:rPr>
              <w:t>、准确；得</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lang w:val="zh-CN" w:eastAsia="zh-CN"/>
              </w:rPr>
              <w:t>分</w:t>
            </w:r>
            <w:r>
              <w:rPr>
                <w:rFonts w:hint="eastAsia" w:ascii="宋体" w:hAnsi="宋体" w:eastAsia="宋体" w:cs="宋体"/>
                <w:kern w:val="0"/>
                <w:sz w:val="21"/>
                <w:szCs w:val="21"/>
                <w:lang w:val="en-US" w:eastAsia="zh-CN"/>
              </w:rPr>
              <w:t>；</w:t>
            </w:r>
          </w:p>
          <w:p w14:paraId="25185DE5">
            <w:pPr>
              <w:spacing w:line="360" w:lineRule="auto"/>
              <w:rPr>
                <w:rFonts w:hint="eastAsia" w:ascii="宋体" w:hAnsi="宋体" w:eastAsia="宋体" w:cs="宋体"/>
                <w:kern w:val="0"/>
                <w:sz w:val="21"/>
                <w:szCs w:val="21"/>
                <w:lang w:val="zh-CN" w:eastAsia="zh-CN"/>
              </w:rPr>
            </w:pPr>
            <w:r>
              <w:rPr>
                <w:rFonts w:hint="eastAsia" w:ascii="宋体" w:hAnsi="宋体" w:cs="宋体"/>
                <w:kern w:val="0"/>
                <w:sz w:val="21"/>
                <w:szCs w:val="21"/>
                <w:lang w:val="en-US" w:eastAsia="zh-CN"/>
              </w:rPr>
              <w:t>2.</w:t>
            </w:r>
            <w:r>
              <w:rPr>
                <w:rFonts w:hint="eastAsia" w:ascii="宋体" w:hAnsi="宋体" w:eastAsia="宋体" w:cs="宋体"/>
                <w:kern w:val="0"/>
                <w:sz w:val="21"/>
                <w:szCs w:val="21"/>
                <w:lang w:val="zh-CN" w:eastAsia="zh-CN"/>
              </w:rPr>
              <w:t>机械：</w:t>
            </w:r>
            <w:r>
              <w:rPr>
                <w:rFonts w:hint="eastAsia" w:ascii="宋体" w:hAnsi="宋体" w:eastAsia="宋体" w:cs="宋体"/>
                <w:kern w:val="0"/>
                <w:sz w:val="21"/>
                <w:szCs w:val="21"/>
                <w:lang w:val="en-US" w:eastAsia="zh-CN"/>
              </w:rPr>
              <w:t>有</w:t>
            </w:r>
            <w:r>
              <w:rPr>
                <w:rFonts w:hint="eastAsia" w:ascii="宋体" w:hAnsi="宋体" w:eastAsia="宋体" w:cs="宋体"/>
                <w:kern w:val="0"/>
                <w:sz w:val="21"/>
                <w:szCs w:val="21"/>
                <w:lang w:val="zh-CN" w:eastAsia="zh-CN"/>
              </w:rPr>
              <w:t>投入计划与进度计划、机械设备配置，满足安全技术规范和施工进度需要；</w:t>
            </w:r>
          </w:p>
          <w:p w14:paraId="48731833">
            <w:pPr>
              <w:spacing w:line="276" w:lineRule="auto"/>
              <w:jc w:val="left"/>
              <w:rPr>
                <w:rFonts w:hint="eastAsia" w:ascii="宋体" w:hAnsi="宋体"/>
                <w:color w:val="auto"/>
                <w:kern w:val="0"/>
                <w:szCs w:val="21"/>
              </w:rPr>
            </w:pPr>
            <w:r>
              <w:rPr>
                <w:rFonts w:hint="eastAsia" w:ascii="宋体" w:hAnsi="宋体" w:eastAsia="宋体" w:cs="宋体"/>
                <w:kern w:val="0"/>
                <w:sz w:val="21"/>
                <w:szCs w:val="21"/>
                <w:lang w:val="zh-CN" w:eastAsia="zh-CN"/>
              </w:rPr>
              <w:t>劳动力：</w:t>
            </w:r>
            <w:r>
              <w:rPr>
                <w:rFonts w:hint="eastAsia" w:ascii="宋体" w:hAnsi="宋体" w:eastAsia="宋体" w:cs="宋体"/>
                <w:kern w:val="0"/>
                <w:sz w:val="21"/>
                <w:szCs w:val="21"/>
                <w:lang w:val="en-US" w:eastAsia="zh-CN"/>
              </w:rPr>
              <w:t>有</w:t>
            </w:r>
            <w:r>
              <w:rPr>
                <w:rFonts w:hint="eastAsia" w:ascii="宋体" w:hAnsi="宋体" w:eastAsia="宋体" w:cs="宋体"/>
                <w:kern w:val="0"/>
                <w:sz w:val="21"/>
                <w:szCs w:val="21"/>
                <w:lang w:val="zh-CN" w:eastAsia="zh-CN"/>
              </w:rPr>
              <w:t>投入计划与进度计划，满足施工需要，</w:t>
            </w:r>
            <w:r>
              <w:rPr>
                <w:rFonts w:hint="eastAsia" w:ascii="宋体" w:hAnsi="宋体" w:eastAsia="宋体" w:cs="宋体"/>
                <w:kern w:val="0"/>
                <w:sz w:val="21"/>
                <w:szCs w:val="21"/>
                <w:lang w:val="en-US" w:eastAsia="zh-CN"/>
              </w:rPr>
              <w:t>有</w:t>
            </w:r>
            <w:r>
              <w:rPr>
                <w:rFonts w:hint="eastAsia" w:ascii="宋体" w:hAnsi="宋体" w:eastAsia="宋体" w:cs="宋体"/>
                <w:kern w:val="0"/>
                <w:sz w:val="21"/>
                <w:szCs w:val="21"/>
                <w:lang w:val="zh-CN" w:eastAsia="zh-CN"/>
              </w:rPr>
              <w:t>调配投入计划；</w:t>
            </w:r>
            <w:r>
              <w:rPr>
                <w:rFonts w:hint="eastAsia" w:ascii="宋体" w:hAnsi="宋体" w:eastAsia="宋体" w:cs="宋体"/>
                <w:kern w:val="0"/>
                <w:sz w:val="21"/>
                <w:szCs w:val="21"/>
                <w:lang w:val="en-US" w:eastAsia="zh-CN"/>
              </w:rPr>
              <w:t>有</w:t>
            </w:r>
            <w:r>
              <w:rPr>
                <w:rFonts w:hint="eastAsia" w:ascii="宋体" w:hAnsi="宋体" w:eastAsia="宋体" w:cs="宋体"/>
                <w:kern w:val="0"/>
                <w:sz w:val="21"/>
                <w:szCs w:val="21"/>
                <w:lang w:val="zh-CN" w:eastAsia="zh-CN"/>
              </w:rPr>
              <w:t>主要物资投入计划与进度计划，满足施工需要</w:t>
            </w:r>
            <w:r>
              <w:rPr>
                <w:rFonts w:hint="eastAsia" w:ascii="宋体" w:hAnsi="宋体" w:cs="宋体"/>
                <w:kern w:val="0"/>
                <w:sz w:val="21"/>
                <w:szCs w:val="21"/>
                <w:lang w:val="zh-CN" w:eastAsia="zh-CN"/>
              </w:rPr>
              <w:t>，</w:t>
            </w:r>
            <w:r>
              <w:rPr>
                <w:rFonts w:hint="eastAsia" w:ascii="宋体" w:hAnsi="宋体" w:eastAsia="宋体" w:cs="宋体"/>
                <w:kern w:val="0"/>
                <w:sz w:val="21"/>
                <w:szCs w:val="21"/>
                <w:lang w:val="zh-CN" w:eastAsia="zh-CN"/>
              </w:rPr>
              <w:t>得</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lang w:val="zh-CN" w:eastAsia="zh-CN"/>
              </w:rPr>
              <w:t>分</w:t>
            </w:r>
            <w:r>
              <w:rPr>
                <w:rFonts w:hint="eastAsia" w:ascii="宋体" w:hAnsi="宋体" w:eastAsia="宋体" w:cs="宋体"/>
                <w:kern w:val="0"/>
                <w:sz w:val="21"/>
                <w:szCs w:val="21"/>
                <w:lang w:val="en-US" w:eastAsia="zh-CN"/>
              </w:rPr>
              <w:t>；</w:t>
            </w:r>
            <w:r>
              <w:rPr>
                <w:rFonts w:hint="eastAsia" w:ascii="宋体" w:hAnsi="宋体"/>
                <w:color w:val="auto"/>
                <w:kern w:val="0"/>
                <w:szCs w:val="21"/>
              </w:rPr>
              <w:t>；</w:t>
            </w:r>
          </w:p>
          <w:p w14:paraId="600CECD0">
            <w:pPr>
              <w:spacing w:line="276" w:lineRule="auto"/>
              <w:jc w:val="left"/>
              <w:rPr>
                <w:rFonts w:hint="eastAsia" w:ascii="宋体" w:hAnsi="宋体"/>
                <w:color w:val="auto"/>
                <w:kern w:val="0"/>
                <w:szCs w:val="21"/>
              </w:rPr>
            </w:pPr>
            <w:r>
              <w:rPr>
                <w:rFonts w:hint="eastAsia" w:ascii="宋体" w:hAnsi="宋体"/>
                <w:color w:val="auto"/>
                <w:kern w:val="0"/>
                <w:szCs w:val="21"/>
              </w:rPr>
              <w:t>3</w:t>
            </w:r>
            <w:r>
              <w:rPr>
                <w:rFonts w:ascii="宋体" w:hAnsi="宋体"/>
                <w:color w:val="auto"/>
                <w:kern w:val="0"/>
                <w:szCs w:val="21"/>
              </w:rPr>
              <w:t>.</w:t>
            </w:r>
            <w:r>
              <w:rPr>
                <w:rFonts w:hint="eastAsia" w:ascii="宋体" w:hAnsi="宋体"/>
                <w:color w:val="auto"/>
                <w:kern w:val="0"/>
                <w:szCs w:val="21"/>
              </w:rPr>
              <w:t>机械设备配</w:t>
            </w:r>
            <w:r>
              <w:rPr>
                <w:rFonts w:hint="eastAsia" w:ascii="宋体" w:hAnsi="宋体"/>
                <w:color w:val="auto"/>
                <w:kern w:val="0"/>
                <w:szCs w:val="21"/>
                <w:lang w:val="en-US" w:eastAsia="zh-CN"/>
              </w:rPr>
              <w:t>置简单</w:t>
            </w:r>
            <w:r>
              <w:rPr>
                <w:rFonts w:hint="eastAsia" w:ascii="宋体" w:hAnsi="宋体"/>
                <w:color w:val="auto"/>
                <w:kern w:val="0"/>
                <w:szCs w:val="21"/>
              </w:rPr>
              <w:t>，劳动力及物资调配投入计划基本满足施工需要，得</w:t>
            </w:r>
            <w:r>
              <w:rPr>
                <w:rFonts w:ascii="宋体" w:hAnsi="宋体"/>
                <w:color w:val="auto"/>
                <w:kern w:val="0"/>
                <w:szCs w:val="21"/>
              </w:rPr>
              <w:t>1</w:t>
            </w:r>
            <w:r>
              <w:rPr>
                <w:rFonts w:hint="eastAsia" w:ascii="宋体" w:hAnsi="宋体"/>
                <w:color w:val="auto"/>
                <w:kern w:val="0"/>
                <w:szCs w:val="21"/>
              </w:rPr>
              <w:t>分；</w:t>
            </w:r>
          </w:p>
          <w:p w14:paraId="06935598">
            <w:pPr>
              <w:spacing w:line="276" w:lineRule="auto"/>
              <w:jc w:val="left"/>
              <w:rPr>
                <w:rFonts w:hint="eastAsia" w:ascii="宋体" w:hAnsi="宋体"/>
                <w:color w:val="auto"/>
                <w:kern w:val="0"/>
                <w:szCs w:val="21"/>
                <w:lang w:val="zh-CN"/>
              </w:rPr>
            </w:pPr>
            <w:r>
              <w:rPr>
                <w:rFonts w:hint="eastAsia" w:ascii="宋体" w:hAnsi="宋体"/>
                <w:color w:val="auto"/>
                <w:kern w:val="0"/>
                <w:szCs w:val="21"/>
              </w:rPr>
              <w:t>4</w:t>
            </w:r>
            <w:r>
              <w:rPr>
                <w:rFonts w:ascii="宋体" w:hAnsi="宋体"/>
                <w:color w:val="auto"/>
                <w:kern w:val="0"/>
                <w:szCs w:val="21"/>
              </w:rPr>
              <w:t>.</w:t>
            </w:r>
            <w:r>
              <w:rPr>
                <w:rFonts w:hint="eastAsia" w:ascii="宋体" w:hAnsi="宋体"/>
                <w:color w:val="auto"/>
                <w:kern w:val="0"/>
                <w:szCs w:val="21"/>
              </w:rPr>
              <w:t>缺项得0分。</w:t>
            </w:r>
          </w:p>
        </w:tc>
      </w:tr>
      <w:tr w14:paraId="7F58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138" w:type="dxa"/>
            <w:gridSpan w:val="2"/>
            <w:vMerge w:val="continue"/>
            <w:noWrap w:val="0"/>
            <w:vAlign w:val="center"/>
          </w:tcPr>
          <w:p w14:paraId="4DB482EA">
            <w:pPr>
              <w:spacing w:line="300" w:lineRule="exact"/>
              <w:jc w:val="center"/>
              <w:rPr>
                <w:rFonts w:hint="eastAsia" w:ascii="宋体" w:hAnsi="宋体"/>
                <w:color w:val="auto"/>
                <w:szCs w:val="21"/>
              </w:rPr>
            </w:pPr>
          </w:p>
        </w:tc>
        <w:tc>
          <w:tcPr>
            <w:tcW w:w="1069" w:type="dxa"/>
            <w:vMerge w:val="continue"/>
            <w:noWrap w:val="0"/>
            <w:vAlign w:val="center"/>
          </w:tcPr>
          <w:p w14:paraId="5F981636">
            <w:pPr>
              <w:spacing w:line="300" w:lineRule="exact"/>
              <w:jc w:val="center"/>
              <w:rPr>
                <w:rFonts w:hint="eastAsia" w:ascii="宋体" w:hAnsi="宋体"/>
                <w:color w:val="auto"/>
                <w:szCs w:val="21"/>
              </w:rPr>
            </w:pPr>
          </w:p>
        </w:tc>
        <w:tc>
          <w:tcPr>
            <w:tcW w:w="2232" w:type="dxa"/>
            <w:noWrap w:val="0"/>
            <w:vAlign w:val="center"/>
          </w:tcPr>
          <w:p w14:paraId="28A55AC9">
            <w:pPr>
              <w:autoSpaceDE w:val="0"/>
              <w:autoSpaceDN w:val="0"/>
              <w:adjustRightInd w:val="0"/>
              <w:spacing w:line="400" w:lineRule="exact"/>
              <w:jc w:val="center"/>
              <w:rPr>
                <w:rFonts w:hint="eastAsia" w:ascii="宋体" w:hAnsi="宋体"/>
                <w:color w:val="auto"/>
                <w:spacing w:val="-8"/>
                <w:szCs w:val="21"/>
              </w:rPr>
            </w:pPr>
            <w:r>
              <w:rPr>
                <w:rFonts w:ascii="宋体" w:hAnsi="宋体"/>
                <w:color w:val="auto"/>
                <w:kern w:val="0"/>
                <w:szCs w:val="21"/>
                <w:lang w:val="zh-CN"/>
              </w:rPr>
              <w:t>施工进度表或网络计划图（</w:t>
            </w:r>
            <w:r>
              <w:rPr>
                <w:rFonts w:hint="eastAsia" w:ascii="宋体" w:hAnsi="宋体"/>
                <w:color w:val="auto"/>
                <w:kern w:val="0"/>
                <w:szCs w:val="21"/>
                <w:lang w:val="zh-CN"/>
              </w:rPr>
              <w:t>0</w:t>
            </w:r>
            <w:r>
              <w:rPr>
                <w:rFonts w:ascii="宋体" w:hAnsi="宋体"/>
                <w:color w:val="auto"/>
                <w:kern w:val="0"/>
                <w:szCs w:val="21"/>
                <w:lang w:val="zh-CN"/>
              </w:rPr>
              <w:t>-3分）</w:t>
            </w:r>
          </w:p>
        </w:tc>
        <w:tc>
          <w:tcPr>
            <w:tcW w:w="5337" w:type="dxa"/>
            <w:noWrap w:val="0"/>
            <w:vAlign w:val="center"/>
          </w:tcPr>
          <w:p w14:paraId="69D47537">
            <w:pPr>
              <w:spacing w:line="360" w:lineRule="auto"/>
              <w:jc w:val="left"/>
              <w:rPr>
                <w:rFonts w:hint="eastAsia" w:ascii="宋体" w:hAnsi="宋体" w:eastAsia="宋体" w:cs="宋体"/>
                <w:sz w:val="21"/>
                <w:szCs w:val="21"/>
              </w:rPr>
            </w:pPr>
            <w:r>
              <w:rPr>
                <w:rFonts w:hint="eastAsia" w:ascii="宋体" w:hAnsi="宋体" w:eastAsia="宋体" w:cs="宋体"/>
                <w:sz w:val="21"/>
                <w:szCs w:val="21"/>
              </w:rPr>
              <w:t>1.关键线路清晰、准确、完整、计划编制合理、可行、</w:t>
            </w:r>
            <w:r>
              <w:rPr>
                <w:rFonts w:hint="eastAsia" w:ascii="宋体" w:hAnsi="宋体" w:eastAsia="宋体" w:cs="宋体"/>
                <w:sz w:val="21"/>
                <w:szCs w:val="21"/>
                <w:lang w:val="en-US" w:eastAsia="zh-CN"/>
              </w:rPr>
              <w:t>完全</w:t>
            </w:r>
            <w:r>
              <w:rPr>
                <w:rFonts w:hint="eastAsia" w:ascii="宋体" w:hAnsi="宋体" w:eastAsia="宋体" w:cs="宋体"/>
                <w:sz w:val="21"/>
                <w:szCs w:val="21"/>
              </w:rPr>
              <w:t>满足招标文件对工期要求的，得</w:t>
            </w:r>
            <w:r>
              <w:rPr>
                <w:rFonts w:hint="eastAsia" w:ascii="宋体" w:hAnsi="宋体" w:eastAsia="宋体" w:cs="宋体"/>
                <w:sz w:val="21"/>
                <w:szCs w:val="21"/>
                <w:lang w:val="en-US" w:eastAsia="zh-CN"/>
              </w:rPr>
              <w:t>3</w:t>
            </w:r>
            <w:r>
              <w:rPr>
                <w:rFonts w:hint="eastAsia" w:ascii="宋体" w:hAnsi="宋体" w:eastAsia="宋体" w:cs="宋体"/>
                <w:sz w:val="21"/>
                <w:szCs w:val="21"/>
              </w:rPr>
              <w:t>分；</w:t>
            </w:r>
          </w:p>
          <w:p w14:paraId="4AB872B6">
            <w:pPr>
              <w:autoSpaceDE w:val="0"/>
              <w:autoSpaceDN w:val="0"/>
              <w:adjustRightInd w:val="0"/>
              <w:spacing w:line="276" w:lineRule="auto"/>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有</w:t>
            </w:r>
            <w:r>
              <w:rPr>
                <w:rFonts w:hint="eastAsia" w:ascii="宋体" w:hAnsi="宋体" w:eastAsia="宋体" w:cs="宋体"/>
                <w:sz w:val="21"/>
                <w:szCs w:val="21"/>
              </w:rPr>
              <w:t>关键线路清晰、计划编制</w:t>
            </w:r>
            <w:r>
              <w:rPr>
                <w:rFonts w:hint="eastAsia" w:ascii="宋体" w:hAnsi="宋体" w:eastAsia="宋体" w:cs="宋体"/>
                <w:sz w:val="21"/>
                <w:szCs w:val="21"/>
                <w:lang w:eastAsia="zh-CN"/>
              </w:rPr>
              <w:t>，</w:t>
            </w:r>
            <w:r>
              <w:rPr>
                <w:rFonts w:hint="eastAsia" w:ascii="宋体" w:hAnsi="宋体" w:eastAsia="宋体" w:cs="宋体"/>
                <w:sz w:val="21"/>
                <w:szCs w:val="21"/>
              </w:rPr>
              <w:t>满足招标文件对工期要求的，得</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p w14:paraId="6D49D8E8">
            <w:pPr>
              <w:autoSpaceDE w:val="0"/>
              <w:autoSpaceDN w:val="0"/>
              <w:adjustRightInd w:val="0"/>
              <w:spacing w:line="276" w:lineRule="auto"/>
              <w:jc w:val="left"/>
              <w:rPr>
                <w:rFonts w:hint="eastAsia" w:ascii="宋体" w:hAnsi="宋体"/>
                <w:color w:val="auto"/>
                <w:kern w:val="0"/>
                <w:szCs w:val="21"/>
                <w:lang w:val="zh-CN"/>
              </w:rPr>
            </w:pPr>
            <w:r>
              <w:rPr>
                <w:rFonts w:hint="eastAsia" w:ascii="宋体" w:hAnsi="宋体" w:cs="宋体"/>
                <w:sz w:val="21"/>
                <w:szCs w:val="21"/>
                <w:lang w:val="en-US" w:eastAsia="zh-CN"/>
              </w:rPr>
              <w:t>3.</w:t>
            </w:r>
            <w:r>
              <w:rPr>
                <w:rFonts w:hint="eastAsia" w:ascii="宋体" w:hAnsi="宋体"/>
                <w:color w:val="auto"/>
                <w:szCs w:val="21"/>
              </w:rPr>
              <w:t>缺项得0分。</w:t>
            </w:r>
          </w:p>
        </w:tc>
      </w:tr>
      <w:tr w14:paraId="58D5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8" w:type="dxa"/>
            <w:gridSpan w:val="2"/>
            <w:vMerge w:val="continue"/>
            <w:noWrap w:val="0"/>
            <w:vAlign w:val="center"/>
          </w:tcPr>
          <w:p w14:paraId="3B9C23C5">
            <w:pPr>
              <w:spacing w:line="300" w:lineRule="exact"/>
              <w:jc w:val="center"/>
              <w:rPr>
                <w:rFonts w:hint="eastAsia" w:ascii="宋体" w:hAnsi="宋体"/>
                <w:color w:val="auto"/>
                <w:szCs w:val="21"/>
              </w:rPr>
            </w:pPr>
          </w:p>
        </w:tc>
        <w:tc>
          <w:tcPr>
            <w:tcW w:w="1069" w:type="dxa"/>
            <w:vMerge w:val="continue"/>
            <w:noWrap w:val="0"/>
            <w:vAlign w:val="center"/>
          </w:tcPr>
          <w:p w14:paraId="42AE6B55">
            <w:pPr>
              <w:spacing w:line="300" w:lineRule="exact"/>
              <w:jc w:val="center"/>
              <w:rPr>
                <w:rFonts w:hint="eastAsia" w:ascii="宋体" w:hAnsi="宋体"/>
                <w:color w:val="auto"/>
                <w:szCs w:val="21"/>
              </w:rPr>
            </w:pPr>
          </w:p>
        </w:tc>
        <w:tc>
          <w:tcPr>
            <w:tcW w:w="2232" w:type="dxa"/>
            <w:noWrap w:val="0"/>
            <w:vAlign w:val="center"/>
          </w:tcPr>
          <w:p w14:paraId="41913567">
            <w:pPr>
              <w:autoSpaceDE w:val="0"/>
              <w:autoSpaceDN w:val="0"/>
              <w:adjustRightInd w:val="0"/>
              <w:spacing w:line="400" w:lineRule="exact"/>
              <w:jc w:val="center"/>
              <w:rPr>
                <w:rFonts w:hint="eastAsia" w:ascii="宋体" w:hAnsi="宋体"/>
                <w:color w:val="auto"/>
                <w:kern w:val="0"/>
                <w:szCs w:val="21"/>
                <w:lang w:val="zh-CN"/>
              </w:rPr>
            </w:pPr>
            <w:r>
              <w:rPr>
                <w:rFonts w:ascii="宋体" w:hAnsi="宋体"/>
                <w:color w:val="auto"/>
                <w:kern w:val="0"/>
                <w:szCs w:val="21"/>
                <w:lang w:val="zh-CN"/>
              </w:rPr>
              <w:t>施工总平面</w:t>
            </w:r>
            <w:r>
              <w:rPr>
                <w:rFonts w:hint="eastAsia" w:ascii="宋体" w:hAnsi="宋体"/>
                <w:color w:val="auto"/>
                <w:kern w:val="0"/>
                <w:szCs w:val="21"/>
                <w:lang w:val="zh-CN"/>
              </w:rPr>
              <w:t>图</w:t>
            </w:r>
            <w:r>
              <w:rPr>
                <w:rFonts w:ascii="宋体" w:hAnsi="宋体"/>
                <w:color w:val="auto"/>
                <w:kern w:val="0"/>
                <w:szCs w:val="21"/>
                <w:lang w:val="zh-CN"/>
              </w:rPr>
              <w:t>布置</w:t>
            </w:r>
          </w:p>
          <w:p w14:paraId="1222D003">
            <w:pPr>
              <w:autoSpaceDE w:val="0"/>
              <w:autoSpaceDN w:val="0"/>
              <w:adjustRightInd w:val="0"/>
              <w:spacing w:line="400" w:lineRule="exact"/>
              <w:jc w:val="center"/>
              <w:rPr>
                <w:rFonts w:hint="eastAsia" w:ascii="宋体" w:hAnsi="宋体"/>
                <w:color w:val="auto"/>
                <w:spacing w:val="-8"/>
                <w:szCs w:val="21"/>
              </w:rPr>
            </w:pPr>
            <w:r>
              <w:rPr>
                <w:rFonts w:ascii="宋体" w:hAnsi="宋体"/>
                <w:color w:val="auto"/>
                <w:kern w:val="0"/>
                <w:szCs w:val="21"/>
                <w:lang w:val="zh-CN"/>
              </w:rPr>
              <w:t>（</w:t>
            </w:r>
            <w:r>
              <w:rPr>
                <w:rFonts w:hint="eastAsia" w:ascii="宋体" w:hAnsi="宋体"/>
                <w:color w:val="auto"/>
                <w:kern w:val="0"/>
                <w:szCs w:val="21"/>
                <w:lang w:val="zh-CN"/>
              </w:rPr>
              <w:t>0</w:t>
            </w:r>
            <w:r>
              <w:rPr>
                <w:rFonts w:ascii="宋体" w:hAnsi="宋体"/>
                <w:color w:val="auto"/>
                <w:kern w:val="0"/>
                <w:szCs w:val="21"/>
                <w:lang w:val="zh-CN"/>
              </w:rPr>
              <w:t>-3分）</w:t>
            </w:r>
          </w:p>
        </w:tc>
        <w:tc>
          <w:tcPr>
            <w:tcW w:w="5337" w:type="dxa"/>
            <w:noWrap w:val="0"/>
            <w:vAlign w:val="center"/>
          </w:tcPr>
          <w:p w14:paraId="66BDCA0A">
            <w:pPr>
              <w:autoSpaceDE w:val="0"/>
              <w:autoSpaceDN w:val="0"/>
              <w:adjustRightInd w:val="0"/>
              <w:spacing w:line="400" w:lineRule="exact"/>
              <w:jc w:val="left"/>
              <w:rPr>
                <w:rFonts w:hint="eastAsia" w:ascii="宋体" w:hAnsi="宋体"/>
                <w:color w:val="auto"/>
                <w:kern w:val="0"/>
                <w:szCs w:val="21"/>
                <w:lang w:val="zh-CN"/>
              </w:rPr>
            </w:pPr>
            <w:r>
              <w:rPr>
                <w:rFonts w:hint="eastAsia" w:ascii="宋体" w:hAnsi="宋体"/>
                <w:color w:val="auto"/>
                <w:kern w:val="0"/>
                <w:szCs w:val="21"/>
                <w:lang w:val="zh-CN"/>
              </w:rPr>
              <w:t>1</w:t>
            </w:r>
            <w:r>
              <w:rPr>
                <w:rFonts w:ascii="宋体" w:hAnsi="宋体"/>
                <w:color w:val="auto"/>
                <w:kern w:val="0"/>
                <w:szCs w:val="21"/>
                <w:lang w:val="zh-CN"/>
              </w:rPr>
              <w:t>.总体</w:t>
            </w:r>
            <w:r>
              <w:rPr>
                <w:rFonts w:hint="eastAsia" w:ascii="宋体" w:hAnsi="宋体"/>
                <w:color w:val="auto"/>
                <w:kern w:val="0"/>
                <w:szCs w:val="21"/>
                <w:lang w:val="zh-CN"/>
              </w:rPr>
              <w:t>布置</w:t>
            </w:r>
            <w:r>
              <w:rPr>
                <w:rFonts w:ascii="宋体" w:hAnsi="宋体"/>
                <w:color w:val="auto"/>
                <w:kern w:val="0"/>
                <w:szCs w:val="21"/>
                <w:lang w:val="zh-CN"/>
              </w:rPr>
              <w:t>有针对性、合理，</w:t>
            </w:r>
            <w:r>
              <w:rPr>
                <w:rFonts w:hint="eastAsia" w:ascii="宋体" w:hAnsi="宋体"/>
                <w:color w:val="auto"/>
                <w:kern w:val="0"/>
                <w:szCs w:val="21"/>
                <w:lang w:val="zh-CN"/>
              </w:rPr>
              <w:t>能满足施工需要，符</w:t>
            </w:r>
            <w:r>
              <w:rPr>
                <w:rFonts w:ascii="宋体" w:hAnsi="宋体"/>
                <w:color w:val="auto"/>
                <w:kern w:val="0"/>
                <w:szCs w:val="21"/>
                <w:lang w:val="zh-CN"/>
              </w:rPr>
              <w:t>合安全、文明施工要求</w:t>
            </w:r>
            <w:r>
              <w:rPr>
                <w:rFonts w:hint="eastAsia" w:ascii="宋体" w:hAnsi="宋体"/>
                <w:color w:val="auto"/>
                <w:kern w:val="0"/>
                <w:szCs w:val="21"/>
                <w:lang w:val="zh-CN"/>
              </w:rPr>
              <w:t>，材料堆放有序，</w:t>
            </w:r>
            <w:r>
              <w:rPr>
                <w:rFonts w:ascii="宋体" w:hAnsi="宋体"/>
                <w:color w:val="auto"/>
                <w:kern w:val="0"/>
                <w:szCs w:val="21"/>
                <w:lang w:val="zh-CN"/>
              </w:rPr>
              <w:t>得3分；</w:t>
            </w:r>
          </w:p>
          <w:p w14:paraId="5C39FA7C">
            <w:pPr>
              <w:autoSpaceDE w:val="0"/>
              <w:autoSpaceDN w:val="0"/>
              <w:adjustRightInd w:val="0"/>
              <w:spacing w:line="400" w:lineRule="exact"/>
              <w:jc w:val="left"/>
              <w:rPr>
                <w:rFonts w:hint="eastAsia" w:ascii="宋体" w:hAnsi="宋体"/>
                <w:color w:val="auto"/>
                <w:kern w:val="0"/>
                <w:szCs w:val="21"/>
                <w:lang w:val="zh-CN"/>
              </w:rPr>
            </w:pPr>
            <w:r>
              <w:rPr>
                <w:rFonts w:hint="eastAsia" w:ascii="宋体" w:hAnsi="宋体"/>
                <w:color w:val="auto"/>
                <w:kern w:val="0"/>
                <w:szCs w:val="21"/>
                <w:lang w:val="zh-CN"/>
              </w:rPr>
              <w:t>2</w:t>
            </w:r>
            <w:r>
              <w:rPr>
                <w:rFonts w:ascii="宋体" w:hAnsi="宋体"/>
                <w:color w:val="auto"/>
                <w:kern w:val="0"/>
                <w:szCs w:val="21"/>
                <w:lang w:val="zh-CN"/>
              </w:rPr>
              <w:t>.总体布置基本合</w:t>
            </w:r>
            <w:r>
              <w:rPr>
                <w:rFonts w:hint="eastAsia" w:ascii="宋体" w:hAnsi="宋体"/>
                <w:color w:val="auto"/>
                <w:kern w:val="0"/>
                <w:szCs w:val="21"/>
                <w:lang w:val="zh-CN"/>
              </w:rPr>
              <w:t>理</w:t>
            </w:r>
            <w:r>
              <w:rPr>
                <w:rFonts w:ascii="宋体" w:hAnsi="宋体"/>
                <w:color w:val="auto"/>
                <w:kern w:val="0"/>
                <w:szCs w:val="21"/>
                <w:lang w:val="zh-CN"/>
              </w:rPr>
              <w:t>，</w:t>
            </w:r>
            <w:r>
              <w:rPr>
                <w:rFonts w:hint="eastAsia" w:ascii="宋体" w:hAnsi="宋体"/>
                <w:color w:val="auto"/>
                <w:kern w:val="0"/>
                <w:szCs w:val="21"/>
                <w:lang w:val="zh-CN"/>
              </w:rPr>
              <w:t>基本</w:t>
            </w:r>
            <w:r>
              <w:rPr>
                <w:rFonts w:ascii="宋体" w:hAnsi="宋体"/>
                <w:color w:val="auto"/>
                <w:kern w:val="0"/>
                <w:szCs w:val="21"/>
                <w:lang w:val="zh-CN"/>
              </w:rPr>
              <w:t>满</w:t>
            </w:r>
            <w:r>
              <w:rPr>
                <w:rFonts w:hint="eastAsia" w:ascii="宋体" w:hAnsi="宋体"/>
                <w:color w:val="auto"/>
                <w:kern w:val="0"/>
                <w:szCs w:val="21"/>
                <w:lang w:val="zh-CN"/>
              </w:rPr>
              <w:t>足施工需要，</w:t>
            </w:r>
            <w:r>
              <w:rPr>
                <w:rFonts w:ascii="宋体" w:hAnsi="宋体"/>
                <w:color w:val="auto"/>
                <w:kern w:val="0"/>
                <w:szCs w:val="21"/>
                <w:lang w:val="zh-CN"/>
              </w:rPr>
              <w:t>得1分</w:t>
            </w:r>
            <w:r>
              <w:rPr>
                <w:rFonts w:hint="eastAsia" w:ascii="宋体" w:hAnsi="宋体"/>
                <w:color w:val="auto"/>
                <w:kern w:val="0"/>
                <w:szCs w:val="21"/>
                <w:lang w:val="zh-CN"/>
              </w:rPr>
              <w:t>；</w:t>
            </w:r>
          </w:p>
          <w:p w14:paraId="4A0264C6">
            <w:pPr>
              <w:autoSpaceDE w:val="0"/>
              <w:autoSpaceDN w:val="0"/>
              <w:adjustRightInd w:val="0"/>
              <w:spacing w:line="400" w:lineRule="exact"/>
              <w:jc w:val="left"/>
              <w:rPr>
                <w:rFonts w:hint="eastAsia" w:ascii="宋体" w:hAnsi="宋体"/>
                <w:color w:val="auto"/>
                <w:spacing w:val="-8"/>
                <w:szCs w:val="21"/>
              </w:rPr>
            </w:pPr>
            <w:r>
              <w:rPr>
                <w:rFonts w:hint="eastAsia" w:ascii="宋体" w:hAnsi="宋体"/>
                <w:color w:val="auto"/>
                <w:kern w:val="0"/>
                <w:szCs w:val="21"/>
                <w:lang w:val="zh-CN"/>
              </w:rPr>
              <w:t>3</w:t>
            </w:r>
            <w:r>
              <w:rPr>
                <w:rFonts w:ascii="宋体" w:hAnsi="宋体"/>
                <w:color w:val="auto"/>
                <w:kern w:val="0"/>
                <w:szCs w:val="21"/>
                <w:lang w:val="zh-CN"/>
              </w:rPr>
              <w:t>.</w:t>
            </w:r>
            <w:r>
              <w:rPr>
                <w:rFonts w:hint="eastAsia" w:ascii="宋体" w:hAnsi="宋体"/>
                <w:color w:val="auto"/>
                <w:szCs w:val="21"/>
              </w:rPr>
              <w:t>缺项得0分。</w:t>
            </w:r>
          </w:p>
        </w:tc>
      </w:tr>
      <w:tr w14:paraId="6993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138" w:type="dxa"/>
            <w:gridSpan w:val="2"/>
            <w:vMerge w:val="continue"/>
            <w:noWrap w:val="0"/>
            <w:vAlign w:val="center"/>
          </w:tcPr>
          <w:p w14:paraId="4471BBA8">
            <w:pPr>
              <w:spacing w:line="300" w:lineRule="exact"/>
              <w:jc w:val="center"/>
              <w:rPr>
                <w:rFonts w:hint="eastAsia" w:ascii="宋体" w:hAnsi="宋体"/>
                <w:color w:val="auto"/>
                <w:szCs w:val="21"/>
              </w:rPr>
            </w:pPr>
          </w:p>
        </w:tc>
        <w:tc>
          <w:tcPr>
            <w:tcW w:w="1069" w:type="dxa"/>
            <w:vMerge w:val="continue"/>
            <w:noWrap w:val="0"/>
            <w:vAlign w:val="center"/>
          </w:tcPr>
          <w:p w14:paraId="2B26662B">
            <w:pPr>
              <w:spacing w:line="300" w:lineRule="exact"/>
              <w:jc w:val="center"/>
              <w:rPr>
                <w:rFonts w:hint="eastAsia" w:ascii="宋体" w:hAnsi="宋体"/>
                <w:color w:val="auto"/>
                <w:szCs w:val="21"/>
              </w:rPr>
            </w:pPr>
          </w:p>
        </w:tc>
        <w:tc>
          <w:tcPr>
            <w:tcW w:w="2232" w:type="dxa"/>
            <w:noWrap w:val="0"/>
            <w:vAlign w:val="center"/>
          </w:tcPr>
          <w:p w14:paraId="2D7D3576">
            <w:pPr>
              <w:autoSpaceDE w:val="0"/>
              <w:autoSpaceDN w:val="0"/>
              <w:adjustRightInd w:val="0"/>
              <w:spacing w:line="400" w:lineRule="exact"/>
              <w:jc w:val="center"/>
              <w:rPr>
                <w:rFonts w:hint="eastAsia" w:ascii="宋体" w:hAnsi="宋体" w:cs="宋体"/>
                <w:color w:val="auto"/>
                <w:szCs w:val="21"/>
              </w:rPr>
            </w:pPr>
            <w:r>
              <w:rPr>
                <w:rFonts w:ascii="宋体" w:hAnsi="宋体"/>
                <w:color w:val="auto"/>
                <w:kern w:val="0"/>
                <w:szCs w:val="21"/>
                <w:lang w:val="zh-CN"/>
              </w:rPr>
              <w:t>确保报价完成项目建设的</w:t>
            </w:r>
            <w:r>
              <w:rPr>
                <w:rFonts w:hint="eastAsia" w:ascii="宋体" w:hAnsi="宋体"/>
                <w:color w:val="auto"/>
                <w:kern w:val="0"/>
                <w:szCs w:val="21"/>
                <w:lang w:val="zh-CN"/>
              </w:rPr>
              <w:t>技</w:t>
            </w:r>
            <w:r>
              <w:rPr>
                <w:rFonts w:ascii="宋体" w:hAnsi="宋体"/>
                <w:color w:val="auto"/>
                <w:kern w:val="0"/>
                <w:szCs w:val="21"/>
                <w:lang w:val="zh-CN"/>
              </w:rPr>
              <w:t>术措施（</w:t>
            </w:r>
            <w:r>
              <w:rPr>
                <w:rFonts w:hint="eastAsia" w:ascii="宋体" w:hAnsi="宋体"/>
                <w:color w:val="auto"/>
                <w:kern w:val="0"/>
                <w:szCs w:val="21"/>
                <w:lang w:val="en-US" w:eastAsia="zh-CN"/>
              </w:rPr>
              <w:t>0-</w:t>
            </w:r>
            <w:r>
              <w:rPr>
                <w:rFonts w:ascii="宋体" w:hAnsi="宋体"/>
                <w:color w:val="auto"/>
                <w:kern w:val="0"/>
                <w:szCs w:val="21"/>
                <w:lang w:val="zh-CN"/>
              </w:rPr>
              <w:t>4分）</w:t>
            </w:r>
          </w:p>
        </w:tc>
        <w:tc>
          <w:tcPr>
            <w:tcW w:w="5337" w:type="dxa"/>
            <w:noWrap w:val="0"/>
            <w:vAlign w:val="center"/>
          </w:tcPr>
          <w:p w14:paraId="49C73F3F">
            <w:pPr>
              <w:autoSpaceDE w:val="0"/>
              <w:autoSpaceDN w:val="0"/>
              <w:adjustRightInd w:val="0"/>
              <w:spacing w:line="400" w:lineRule="exact"/>
              <w:rPr>
                <w:rFonts w:hint="eastAsia" w:ascii="宋体" w:hAnsi="宋体"/>
                <w:color w:val="auto"/>
                <w:kern w:val="0"/>
                <w:szCs w:val="21"/>
                <w:lang w:val="zh-CN"/>
              </w:rPr>
            </w:pPr>
            <w:r>
              <w:rPr>
                <w:rFonts w:hint="eastAsia" w:ascii="宋体" w:hAnsi="宋体"/>
                <w:color w:val="auto"/>
                <w:kern w:val="0"/>
                <w:szCs w:val="21"/>
                <w:lang w:val="zh-CN"/>
              </w:rPr>
              <w:t>1</w:t>
            </w:r>
            <w:r>
              <w:rPr>
                <w:rFonts w:ascii="宋体" w:hAnsi="宋体"/>
                <w:color w:val="auto"/>
                <w:kern w:val="0"/>
                <w:szCs w:val="21"/>
                <w:lang w:val="zh-CN"/>
              </w:rPr>
              <w:t>.</w:t>
            </w:r>
            <w:r>
              <w:rPr>
                <w:rFonts w:hint="eastAsia" w:ascii="宋体" w:hAnsi="宋体"/>
                <w:color w:val="auto"/>
                <w:kern w:val="0"/>
                <w:szCs w:val="21"/>
                <w:lang w:val="zh-CN"/>
              </w:rPr>
              <w:t>技</w:t>
            </w:r>
            <w:r>
              <w:rPr>
                <w:rFonts w:ascii="宋体" w:hAnsi="宋体"/>
                <w:color w:val="auto"/>
                <w:kern w:val="0"/>
                <w:szCs w:val="21"/>
                <w:lang w:val="zh-CN"/>
              </w:rPr>
              <w:t>术措施符合工程</w:t>
            </w:r>
            <w:r>
              <w:rPr>
                <w:rFonts w:hint="eastAsia" w:ascii="宋体" w:hAnsi="宋体"/>
                <w:color w:val="auto"/>
                <w:kern w:val="0"/>
                <w:szCs w:val="21"/>
                <w:lang w:val="zh-CN"/>
              </w:rPr>
              <w:t>实际</w:t>
            </w:r>
            <w:r>
              <w:rPr>
                <w:rFonts w:ascii="宋体" w:hAnsi="宋体"/>
                <w:color w:val="auto"/>
                <w:kern w:val="0"/>
                <w:szCs w:val="21"/>
                <w:lang w:val="zh-CN"/>
              </w:rPr>
              <w:t>情况，针对关键分部分项工程，有详细的专项施工技术措施</w:t>
            </w:r>
            <w:r>
              <w:rPr>
                <w:rFonts w:hint="eastAsia" w:ascii="宋体" w:hAnsi="宋体"/>
                <w:color w:val="auto"/>
                <w:kern w:val="0"/>
                <w:szCs w:val="21"/>
                <w:lang w:val="zh-CN"/>
              </w:rPr>
              <w:t>，采用了绿色施工技术（如节能、节水、节材、减少环境污染等措施）</w:t>
            </w:r>
            <w:r>
              <w:rPr>
                <w:rFonts w:hint="eastAsia" w:ascii="宋体" w:hAnsi="宋体"/>
                <w:color w:val="auto"/>
                <w:kern w:val="0"/>
                <w:szCs w:val="21"/>
                <w:lang w:val="en-US" w:eastAsia="zh-CN"/>
              </w:rPr>
              <w:t>等措施</w:t>
            </w:r>
            <w:r>
              <w:rPr>
                <w:rFonts w:hint="eastAsia" w:ascii="宋体" w:hAnsi="宋体"/>
                <w:color w:val="auto"/>
                <w:kern w:val="0"/>
                <w:szCs w:val="21"/>
                <w:lang w:val="zh-CN"/>
              </w:rPr>
              <w:t>，且应用效果预期良好，得4</w:t>
            </w:r>
            <w:r>
              <w:rPr>
                <w:rFonts w:ascii="宋体" w:hAnsi="宋体"/>
                <w:color w:val="auto"/>
                <w:kern w:val="0"/>
                <w:szCs w:val="21"/>
                <w:lang w:val="zh-CN"/>
              </w:rPr>
              <w:t>分</w:t>
            </w:r>
            <w:r>
              <w:rPr>
                <w:rFonts w:hint="eastAsia" w:ascii="宋体" w:hAnsi="宋体"/>
                <w:color w:val="auto"/>
                <w:kern w:val="0"/>
                <w:szCs w:val="21"/>
                <w:lang w:val="zh-CN"/>
              </w:rPr>
              <w:t>；</w:t>
            </w:r>
          </w:p>
          <w:p w14:paraId="013FFBBF">
            <w:pPr>
              <w:autoSpaceDE w:val="0"/>
              <w:autoSpaceDN w:val="0"/>
              <w:adjustRightInd w:val="0"/>
              <w:spacing w:line="400" w:lineRule="exact"/>
              <w:rPr>
                <w:rFonts w:hint="eastAsia" w:ascii="宋体" w:hAnsi="宋体" w:eastAsia="宋体" w:cs="Times New Roman"/>
                <w:color w:val="auto"/>
                <w:kern w:val="0"/>
                <w:szCs w:val="21"/>
                <w:lang w:val="zh-CN"/>
              </w:rPr>
            </w:pPr>
            <w:r>
              <w:rPr>
                <w:rFonts w:hint="eastAsia" w:ascii="宋体" w:hAnsi="宋体"/>
                <w:color w:val="auto"/>
                <w:kern w:val="0"/>
                <w:szCs w:val="21"/>
                <w:lang w:val="zh-CN"/>
              </w:rPr>
              <w:t>2</w:t>
            </w:r>
            <w:r>
              <w:rPr>
                <w:rFonts w:ascii="宋体" w:hAnsi="宋体"/>
                <w:color w:val="auto"/>
                <w:kern w:val="0"/>
                <w:szCs w:val="21"/>
                <w:lang w:val="zh-CN"/>
              </w:rPr>
              <w:t>.</w:t>
            </w:r>
            <w:r>
              <w:rPr>
                <w:rFonts w:hint="eastAsia" w:ascii="宋体" w:hAnsi="宋体"/>
                <w:color w:val="auto"/>
                <w:kern w:val="0"/>
                <w:szCs w:val="21"/>
                <w:lang w:val="zh-CN"/>
              </w:rPr>
              <w:t>技</w:t>
            </w:r>
            <w:r>
              <w:rPr>
                <w:rFonts w:ascii="宋体" w:hAnsi="宋体"/>
                <w:color w:val="auto"/>
                <w:kern w:val="0"/>
                <w:szCs w:val="21"/>
                <w:lang w:val="zh-CN"/>
              </w:rPr>
              <w:t>术措施</w:t>
            </w:r>
            <w:r>
              <w:rPr>
                <w:rFonts w:hint="eastAsia" w:ascii="宋体" w:hAnsi="宋体"/>
                <w:color w:val="auto"/>
                <w:kern w:val="0"/>
                <w:szCs w:val="21"/>
                <w:lang w:val="zh-CN"/>
              </w:rPr>
              <w:t>基本</w:t>
            </w:r>
            <w:r>
              <w:rPr>
                <w:rFonts w:ascii="宋体" w:hAnsi="宋体"/>
                <w:color w:val="auto"/>
                <w:kern w:val="0"/>
                <w:szCs w:val="21"/>
                <w:lang w:val="zh-CN"/>
              </w:rPr>
              <w:t>符合工程情况，</w:t>
            </w:r>
            <w:r>
              <w:rPr>
                <w:rFonts w:ascii="宋体" w:hAnsi="宋体" w:eastAsia="宋体" w:cs="Times New Roman"/>
                <w:color w:val="auto"/>
                <w:kern w:val="0"/>
                <w:szCs w:val="21"/>
                <w:lang w:val="zh-CN"/>
              </w:rPr>
              <w:t>针对关键分部分项工程，专项施工技术措施</w:t>
            </w:r>
            <w:r>
              <w:rPr>
                <w:rFonts w:hint="eastAsia" w:ascii="宋体" w:hAnsi="宋体" w:eastAsia="宋体" w:cs="Times New Roman"/>
                <w:color w:val="auto"/>
                <w:kern w:val="0"/>
                <w:szCs w:val="21"/>
                <w:lang w:val="en-US" w:eastAsia="zh-CN"/>
              </w:rPr>
              <w:t>、</w:t>
            </w:r>
            <w:r>
              <w:rPr>
                <w:rFonts w:ascii="宋体" w:hAnsi="宋体" w:eastAsia="宋体" w:cs="Times New Roman"/>
                <w:color w:val="auto"/>
                <w:kern w:val="0"/>
                <w:szCs w:val="21"/>
                <w:lang w:val="zh-CN"/>
              </w:rPr>
              <w:t>绿色施工技术措施</w:t>
            </w:r>
            <w:r>
              <w:rPr>
                <w:rFonts w:hint="eastAsia" w:ascii="宋体" w:hAnsi="宋体" w:eastAsia="宋体" w:cs="Times New Roman"/>
                <w:color w:val="auto"/>
                <w:kern w:val="0"/>
                <w:szCs w:val="21"/>
                <w:lang w:val="en-US" w:eastAsia="zh-CN"/>
              </w:rPr>
              <w:t>等内容，但不够详细，</w:t>
            </w:r>
            <w:r>
              <w:rPr>
                <w:rFonts w:hint="eastAsia" w:ascii="宋体" w:hAnsi="宋体" w:eastAsia="宋体" w:cs="Times New Roman"/>
                <w:color w:val="auto"/>
                <w:kern w:val="0"/>
                <w:szCs w:val="21"/>
                <w:lang w:val="zh-CN"/>
              </w:rPr>
              <w:t>得1</w:t>
            </w:r>
            <w:r>
              <w:rPr>
                <w:rFonts w:ascii="宋体" w:hAnsi="宋体" w:eastAsia="宋体" w:cs="Times New Roman"/>
                <w:color w:val="auto"/>
                <w:kern w:val="0"/>
                <w:szCs w:val="21"/>
                <w:lang w:val="zh-CN"/>
              </w:rPr>
              <w:t>分</w:t>
            </w:r>
            <w:r>
              <w:rPr>
                <w:rFonts w:hint="eastAsia" w:ascii="宋体" w:hAnsi="宋体" w:eastAsia="宋体" w:cs="Times New Roman"/>
                <w:color w:val="auto"/>
                <w:kern w:val="0"/>
                <w:szCs w:val="21"/>
                <w:lang w:val="zh-CN"/>
              </w:rPr>
              <w:t>；</w:t>
            </w:r>
          </w:p>
          <w:p w14:paraId="212DC19F">
            <w:pPr>
              <w:autoSpaceDE w:val="0"/>
              <w:autoSpaceDN w:val="0"/>
              <w:adjustRightInd w:val="0"/>
              <w:spacing w:line="400" w:lineRule="exact"/>
              <w:rPr>
                <w:rFonts w:hint="eastAsia" w:ascii="宋体" w:hAnsi="宋体"/>
                <w:color w:val="auto"/>
                <w:kern w:val="0"/>
                <w:szCs w:val="21"/>
                <w:lang w:val="zh-CN"/>
              </w:rPr>
            </w:pPr>
            <w:r>
              <w:rPr>
                <w:rFonts w:hint="eastAsia" w:ascii="宋体" w:hAnsi="宋体"/>
                <w:color w:val="auto"/>
                <w:kern w:val="0"/>
                <w:szCs w:val="21"/>
                <w:lang w:val="zh-CN"/>
              </w:rPr>
              <w:t>3</w:t>
            </w:r>
            <w:r>
              <w:rPr>
                <w:rFonts w:ascii="宋体" w:hAnsi="宋体"/>
                <w:color w:val="auto"/>
                <w:kern w:val="0"/>
                <w:szCs w:val="21"/>
                <w:lang w:val="zh-CN"/>
              </w:rPr>
              <w:t>.</w:t>
            </w:r>
            <w:r>
              <w:rPr>
                <w:rFonts w:hint="eastAsia" w:ascii="宋体" w:hAnsi="宋体"/>
                <w:color w:val="auto"/>
                <w:szCs w:val="21"/>
              </w:rPr>
              <w:t>缺项得0分。</w:t>
            </w:r>
          </w:p>
        </w:tc>
      </w:tr>
      <w:tr w14:paraId="1374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1138" w:type="dxa"/>
            <w:gridSpan w:val="2"/>
            <w:vMerge w:val="restart"/>
            <w:noWrap w:val="0"/>
            <w:vAlign w:val="center"/>
          </w:tcPr>
          <w:p w14:paraId="5F57A483">
            <w:pPr>
              <w:spacing w:line="300" w:lineRule="exact"/>
              <w:jc w:val="center"/>
              <w:rPr>
                <w:rFonts w:hint="eastAsia" w:ascii="宋体" w:hAnsi="宋体"/>
                <w:color w:val="auto"/>
                <w:szCs w:val="21"/>
              </w:rPr>
            </w:pPr>
            <w:r>
              <w:rPr>
                <w:rFonts w:hint="eastAsia" w:ascii="宋体" w:hAnsi="宋体"/>
                <w:color w:val="auto"/>
                <w:szCs w:val="21"/>
              </w:rPr>
              <w:t>2.2.4</w:t>
            </w:r>
          </w:p>
        </w:tc>
        <w:tc>
          <w:tcPr>
            <w:tcW w:w="1069" w:type="dxa"/>
            <w:vMerge w:val="restart"/>
            <w:noWrap w:val="0"/>
            <w:vAlign w:val="center"/>
          </w:tcPr>
          <w:p w14:paraId="49397C84">
            <w:pPr>
              <w:spacing w:line="440" w:lineRule="exact"/>
              <w:rPr>
                <w:rFonts w:hint="eastAsia" w:ascii="宋体" w:hAnsi="宋体"/>
                <w:color w:val="auto"/>
                <w:szCs w:val="21"/>
              </w:rPr>
            </w:pPr>
            <w:r>
              <w:rPr>
                <w:rFonts w:hint="eastAsia" w:ascii="宋体" w:hAnsi="宋体"/>
                <w:color w:val="auto"/>
                <w:szCs w:val="21"/>
              </w:rPr>
              <w:t>综合标（1</w:t>
            </w:r>
            <w:r>
              <w:rPr>
                <w:rFonts w:ascii="宋体" w:hAnsi="宋体"/>
                <w:color w:val="auto"/>
                <w:szCs w:val="21"/>
              </w:rPr>
              <w:t>5</w:t>
            </w:r>
            <w:r>
              <w:rPr>
                <w:rFonts w:hint="eastAsia" w:ascii="宋体" w:hAnsi="宋体"/>
                <w:color w:val="auto"/>
                <w:szCs w:val="21"/>
              </w:rPr>
              <w:t>分）</w:t>
            </w:r>
          </w:p>
        </w:tc>
        <w:tc>
          <w:tcPr>
            <w:tcW w:w="2232" w:type="dxa"/>
            <w:noWrap w:val="0"/>
            <w:vAlign w:val="center"/>
          </w:tcPr>
          <w:p w14:paraId="09106985">
            <w:pPr>
              <w:spacing w:line="360" w:lineRule="exact"/>
              <w:ind w:left="105" w:leftChars="50"/>
              <w:jc w:val="center"/>
              <w:rPr>
                <w:rFonts w:hint="eastAsia" w:ascii="宋体" w:hAnsi="宋体" w:cs="宋体"/>
                <w:bCs/>
                <w:color w:val="auto"/>
                <w:szCs w:val="21"/>
              </w:rPr>
            </w:pPr>
            <w:r>
              <w:rPr>
                <w:rFonts w:hint="eastAsia" w:ascii="宋体" w:hAnsi="宋体" w:cs="宋体"/>
                <w:bCs/>
                <w:color w:val="auto"/>
                <w:szCs w:val="21"/>
              </w:rPr>
              <w:t>服务承诺（</w:t>
            </w:r>
            <w:r>
              <w:rPr>
                <w:rFonts w:ascii="宋体" w:hAnsi="宋体" w:cs="宋体"/>
                <w:bCs/>
                <w:color w:val="auto"/>
                <w:szCs w:val="21"/>
              </w:rPr>
              <w:t>8</w:t>
            </w:r>
            <w:r>
              <w:rPr>
                <w:rFonts w:hint="eastAsia" w:ascii="宋体" w:hAnsi="宋体" w:cs="宋体"/>
                <w:bCs/>
                <w:color w:val="auto"/>
                <w:szCs w:val="21"/>
              </w:rPr>
              <w:t>分）</w:t>
            </w:r>
          </w:p>
        </w:tc>
        <w:tc>
          <w:tcPr>
            <w:tcW w:w="5337" w:type="dxa"/>
            <w:noWrap w:val="0"/>
            <w:vAlign w:val="center"/>
          </w:tcPr>
          <w:p w14:paraId="391A0C85">
            <w:pPr>
              <w:autoSpaceDE w:val="0"/>
              <w:autoSpaceDN w:val="0"/>
              <w:adjustRightInd w:val="0"/>
              <w:spacing w:line="276" w:lineRule="auto"/>
              <w:rPr>
                <w:rFonts w:hint="eastAsia" w:ascii="宋体" w:hAnsi="宋体"/>
                <w:color w:val="auto"/>
                <w:kern w:val="0"/>
                <w:szCs w:val="21"/>
                <w:lang w:val="zh-CN"/>
              </w:rPr>
            </w:pPr>
            <w:r>
              <w:rPr>
                <w:rFonts w:ascii="宋体" w:hAnsi="宋体"/>
                <w:color w:val="auto"/>
                <w:kern w:val="0"/>
                <w:szCs w:val="21"/>
                <w:lang w:val="zh-CN"/>
              </w:rPr>
              <w:t>根据供应商对工程质量保修期内、质量</w:t>
            </w:r>
            <w:r>
              <w:rPr>
                <w:rFonts w:hint="eastAsia" w:ascii="宋体" w:hAnsi="宋体"/>
                <w:color w:val="auto"/>
                <w:kern w:val="0"/>
                <w:szCs w:val="21"/>
                <w:lang w:val="zh-CN"/>
              </w:rPr>
              <w:t>保修期外的服务承诺等进行打分。</w:t>
            </w:r>
          </w:p>
          <w:p w14:paraId="5A486D8D">
            <w:pPr>
              <w:pStyle w:val="3"/>
              <w:keepNext w:val="0"/>
              <w:keepLines w:val="0"/>
              <w:pageBreakBefore w:val="0"/>
              <w:kinsoku/>
              <w:wordWrap/>
              <w:overflowPunct/>
              <w:topLinePunct w:val="0"/>
              <w:bidi w:val="0"/>
              <w:adjustRightInd/>
              <w:snapToGrid/>
              <w:spacing w:line="300" w:lineRule="atLeast"/>
              <w:ind w:left="0" w:leftChars="0" w:firstLine="0" w:firstLineChars="0"/>
              <w:jc w:val="left"/>
              <w:textAlignment w:val="auto"/>
              <w:rPr>
                <w:rFonts w:hint="eastAsia" w:ascii="Times New Roman" w:hAnsi="Times New Roman" w:eastAsia="宋体" w:cs="Times New Roman"/>
                <w:color w:val="000000"/>
                <w:kern w:val="2"/>
                <w:sz w:val="21"/>
                <w:szCs w:val="20"/>
                <w:lang w:val="en-US" w:eastAsia="zh-CN" w:bidi="ar-SA"/>
              </w:rPr>
            </w:pPr>
            <w:r>
              <w:rPr>
                <w:rFonts w:hint="eastAsia" w:ascii="宋体" w:hAnsi="宋体"/>
                <w:color w:val="auto"/>
                <w:kern w:val="0"/>
                <w:szCs w:val="21"/>
                <w:lang w:val="en-US" w:eastAsia="zh-CN"/>
              </w:rPr>
              <w:t>1.</w:t>
            </w:r>
            <w:r>
              <w:rPr>
                <w:rFonts w:hint="eastAsia" w:ascii="宋体" w:hAnsi="宋体"/>
                <w:color w:val="auto"/>
                <w:kern w:val="0"/>
                <w:szCs w:val="21"/>
                <w:lang w:val="zh-CN"/>
              </w:rPr>
              <w:t>服务承诺内容、技术措施</w:t>
            </w:r>
            <w:r>
              <w:rPr>
                <w:rFonts w:hint="eastAsia" w:ascii="Times New Roman" w:hAnsi="Times New Roman" w:eastAsia="宋体" w:cs="Times New Roman"/>
                <w:color w:val="000000"/>
                <w:kern w:val="2"/>
                <w:sz w:val="21"/>
                <w:szCs w:val="20"/>
                <w:lang w:val="en-US" w:eastAsia="zh-CN" w:bidi="ar-SA"/>
              </w:rPr>
              <w:t>，涵盖施工质量、安全管理、工期保障、环保措施、售后服务等全流程关键环节，无重要内容缺失，针对承诺内容制定详细的落实方案，包括责任部门、执行流程、监督机制等，如设立专职质量监督员、每周安全巡查制度等，措施具备可操作性。明确突发情况（如设备故障、天气影响）的应急处理流程，承诺响应时间不超过 2 小时，解决时效不超过 24 小时，且有具体的补救方案。得8分；</w:t>
            </w:r>
          </w:p>
          <w:p w14:paraId="2C035B98">
            <w:pPr>
              <w:spacing w:line="276" w:lineRule="auto"/>
              <w:rPr>
                <w:rFonts w:hint="eastAsia" w:ascii="Times New Roman" w:hAnsi="Times New Roman" w:eastAsia="宋体" w:cs="Times New Roman"/>
                <w:color w:val="000000"/>
                <w:kern w:val="2"/>
                <w:sz w:val="21"/>
                <w:szCs w:val="20"/>
                <w:lang w:val="en-US" w:eastAsia="zh-CN" w:bidi="ar-SA"/>
              </w:rPr>
            </w:pPr>
            <w:r>
              <w:rPr>
                <w:rFonts w:hint="eastAsia" w:ascii="Times New Roman" w:hAnsi="Times New Roman" w:eastAsia="宋体" w:cs="Times New Roman"/>
                <w:color w:val="000000"/>
                <w:kern w:val="2"/>
                <w:sz w:val="21"/>
                <w:szCs w:val="20"/>
                <w:lang w:val="en-US" w:eastAsia="zh-CN" w:bidi="ar-SA"/>
              </w:rPr>
              <w:t>2.</w:t>
            </w:r>
            <w:r>
              <w:rPr>
                <w:rFonts w:hint="eastAsia" w:ascii="宋体" w:hAnsi="宋体"/>
                <w:color w:val="auto"/>
                <w:kern w:val="0"/>
                <w:szCs w:val="21"/>
                <w:lang w:val="zh-CN"/>
              </w:rPr>
              <w:t>服务承诺内容覆盖施工质量、工期、安全等主要方面，但存在个别次要环节缺失，有基本的落实措施，但不够细化，未明确具体管理方式和责任人提及应急处理但未明确响应和解决时效，或补救方案笼统，缺乏针对性。</w:t>
            </w:r>
            <w:r>
              <w:rPr>
                <w:rFonts w:hint="eastAsia" w:ascii="Times New Roman" w:hAnsi="Times New Roman" w:eastAsia="宋体" w:cs="Times New Roman"/>
                <w:color w:val="000000"/>
                <w:kern w:val="2"/>
                <w:sz w:val="21"/>
                <w:szCs w:val="20"/>
                <w:lang w:val="en-US" w:eastAsia="zh-CN" w:bidi="ar-SA"/>
              </w:rPr>
              <w:t>得6分；</w:t>
            </w:r>
          </w:p>
          <w:p w14:paraId="7BB3E83D">
            <w:pPr>
              <w:spacing w:line="276" w:lineRule="auto"/>
              <w:rPr>
                <w:rFonts w:hint="eastAsia" w:ascii="宋体" w:hAnsi="宋体" w:cs="宋体"/>
                <w:bCs/>
                <w:color w:val="auto"/>
                <w:szCs w:val="21"/>
              </w:rPr>
            </w:pPr>
            <w:r>
              <w:rPr>
                <w:rFonts w:hint="eastAsia" w:ascii="Times New Roman" w:hAnsi="Times New Roman" w:eastAsia="宋体" w:cs="Times New Roman"/>
                <w:color w:val="000000"/>
                <w:kern w:val="2"/>
                <w:sz w:val="21"/>
                <w:szCs w:val="20"/>
                <w:lang w:val="en-US" w:eastAsia="zh-CN" w:bidi="ar-SA"/>
              </w:rPr>
              <w:t>3.</w:t>
            </w:r>
            <w:r>
              <w:rPr>
                <w:rFonts w:hint="eastAsia" w:ascii="宋体" w:hAnsi="宋体"/>
                <w:color w:val="auto"/>
                <w:szCs w:val="21"/>
              </w:rPr>
              <w:t>缺项得0分。</w:t>
            </w:r>
          </w:p>
        </w:tc>
      </w:tr>
      <w:tr w14:paraId="3F78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jc w:val="center"/>
        </w:trPr>
        <w:tc>
          <w:tcPr>
            <w:tcW w:w="1138" w:type="dxa"/>
            <w:gridSpan w:val="2"/>
            <w:vMerge w:val="continue"/>
            <w:noWrap w:val="0"/>
            <w:vAlign w:val="center"/>
          </w:tcPr>
          <w:p w14:paraId="6FDAD98F">
            <w:pPr>
              <w:spacing w:line="300" w:lineRule="exact"/>
              <w:jc w:val="center"/>
              <w:rPr>
                <w:rFonts w:hint="eastAsia" w:ascii="宋体" w:hAnsi="宋体"/>
                <w:color w:val="auto"/>
                <w:szCs w:val="21"/>
              </w:rPr>
            </w:pPr>
          </w:p>
        </w:tc>
        <w:tc>
          <w:tcPr>
            <w:tcW w:w="1069" w:type="dxa"/>
            <w:vMerge w:val="continue"/>
            <w:noWrap w:val="0"/>
            <w:vAlign w:val="center"/>
          </w:tcPr>
          <w:p w14:paraId="5B40CCC0">
            <w:pPr>
              <w:spacing w:line="300" w:lineRule="exact"/>
              <w:jc w:val="center"/>
              <w:rPr>
                <w:rFonts w:hint="eastAsia" w:ascii="宋体" w:hAnsi="宋体"/>
                <w:color w:val="auto"/>
                <w:szCs w:val="21"/>
              </w:rPr>
            </w:pPr>
          </w:p>
        </w:tc>
        <w:tc>
          <w:tcPr>
            <w:tcW w:w="2232" w:type="dxa"/>
            <w:noWrap w:val="0"/>
            <w:vAlign w:val="center"/>
          </w:tcPr>
          <w:p w14:paraId="4B4BE646">
            <w:pPr>
              <w:spacing w:line="440" w:lineRule="exact"/>
              <w:jc w:val="center"/>
              <w:rPr>
                <w:rFonts w:hint="eastAsia" w:ascii="宋体" w:hAnsi="宋体" w:cs="宋体"/>
                <w:bCs/>
                <w:color w:val="auto"/>
                <w:szCs w:val="21"/>
              </w:rPr>
            </w:pPr>
            <w:r>
              <w:rPr>
                <w:rFonts w:hint="eastAsia" w:ascii="宋体" w:hAnsi="宋体" w:cs="宋体"/>
                <w:bCs/>
                <w:color w:val="auto"/>
                <w:szCs w:val="21"/>
              </w:rPr>
              <w:t>履职尽责承诺书（</w:t>
            </w:r>
            <w:r>
              <w:rPr>
                <w:rFonts w:ascii="宋体" w:hAnsi="宋体" w:cs="宋体"/>
                <w:bCs/>
                <w:color w:val="auto"/>
                <w:szCs w:val="21"/>
              </w:rPr>
              <w:t>7</w:t>
            </w:r>
            <w:r>
              <w:rPr>
                <w:rFonts w:hint="eastAsia" w:ascii="宋体" w:hAnsi="宋体" w:cs="宋体"/>
                <w:bCs/>
                <w:color w:val="auto"/>
                <w:szCs w:val="21"/>
              </w:rPr>
              <w:t>分）</w:t>
            </w:r>
          </w:p>
        </w:tc>
        <w:tc>
          <w:tcPr>
            <w:tcW w:w="5337" w:type="dxa"/>
            <w:noWrap w:val="0"/>
            <w:vAlign w:val="center"/>
          </w:tcPr>
          <w:p w14:paraId="3E353FF6">
            <w:pPr>
              <w:autoSpaceDE w:val="0"/>
              <w:autoSpaceDN w:val="0"/>
              <w:adjustRightInd w:val="0"/>
              <w:spacing w:line="276" w:lineRule="auto"/>
              <w:rPr>
                <w:rFonts w:hint="eastAsia" w:ascii="宋体" w:hAnsi="宋体"/>
                <w:color w:val="auto"/>
                <w:kern w:val="0"/>
                <w:szCs w:val="21"/>
              </w:rPr>
            </w:pPr>
            <w:r>
              <w:rPr>
                <w:rFonts w:hint="eastAsia" w:ascii="宋体" w:hAnsi="宋体"/>
                <w:bCs/>
                <w:color w:val="auto"/>
                <w:kern w:val="0"/>
                <w:szCs w:val="21"/>
              </w:rPr>
              <w:t>具有全面、详实、可行、合法有效的书面保证技术措施落实到位的承诺和落实不到位的处理承诺，其中包括各关键岗位人员（项目经理、技术负责人、施工员、质量（检）员、安全员、材料员、资料员等）的在岗、更换等履职尽责承诺，提供投标人履约保证。承诺</w:t>
            </w:r>
            <w:r>
              <w:rPr>
                <w:rFonts w:hint="eastAsia" w:ascii="宋体" w:hAnsi="宋体"/>
                <w:bCs/>
                <w:color w:val="auto"/>
                <w:kern w:val="0"/>
                <w:szCs w:val="21"/>
                <w:lang w:eastAsia="zh-CN"/>
              </w:rPr>
              <w:t>内容</w:t>
            </w:r>
            <w:r>
              <w:rPr>
                <w:rFonts w:hint="eastAsia" w:ascii="宋体" w:hAnsi="宋体"/>
                <w:bCs/>
                <w:color w:val="auto"/>
                <w:kern w:val="0"/>
                <w:szCs w:val="21"/>
              </w:rPr>
              <w:t>完整</w:t>
            </w:r>
            <w:r>
              <w:rPr>
                <w:rFonts w:hint="eastAsia" w:ascii="宋体" w:hAnsi="宋体"/>
                <w:bCs/>
                <w:color w:val="auto"/>
                <w:kern w:val="0"/>
                <w:szCs w:val="21"/>
                <w:lang w:eastAsia="zh-CN"/>
              </w:rPr>
              <w:t>且人员配备齐全</w:t>
            </w:r>
            <w:r>
              <w:rPr>
                <w:rFonts w:hint="eastAsia" w:ascii="宋体" w:hAnsi="宋体"/>
                <w:bCs/>
                <w:color w:val="auto"/>
                <w:kern w:val="0"/>
                <w:szCs w:val="21"/>
              </w:rPr>
              <w:t>得</w:t>
            </w:r>
            <w:r>
              <w:rPr>
                <w:rFonts w:ascii="宋体" w:hAnsi="宋体"/>
                <w:bCs/>
                <w:color w:val="auto"/>
                <w:kern w:val="0"/>
                <w:szCs w:val="21"/>
              </w:rPr>
              <w:t>7</w:t>
            </w:r>
            <w:r>
              <w:rPr>
                <w:rFonts w:hint="eastAsia" w:ascii="宋体" w:hAnsi="宋体"/>
                <w:bCs/>
                <w:color w:val="auto"/>
                <w:kern w:val="0"/>
                <w:szCs w:val="21"/>
              </w:rPr>
              <w:t>分，少一人扣1分</w:t>
            </w:r>
            <w:r>
              <w:rPr>
                <w:rFonts w:hint="eastAsia" w:ascii="宋体" w:hAnsi="宋体"/>
                <w:bCs/>
                <w:color w:val="auto"/>
                <w:kern w:val="0"/>
                <w:szCs w:val="21"/>
                <w:lang w:eastAsia="zh-CN"/>
              </w:rPr>
              <w:t>；</w:t>
            </w:r>
            <w:r>
              <w:rPr>
                <w:rFonts w:hint="eastAsia" w:ascii="宋体" w:hAnsi="宋体"/>
                <w:bCs/>
                <w:color w:val="auto"/>
                <w:kern w:val="0"/>
                <w:szCs w:val="21"/>
              </w:rPr>
              <w:t>无承诺不得分。</w:t>
            </w:r>
          </w:p>
        </w:tc>
      </w:tr>
    </w:tbl>
    <w:p w14:paraId="4B867C66">
      <w:pPr>
        <w:spacing w:line="360" w:lineRule="auto"/>
        <w:ind w:firstLine="482" w:firstLineChars="200"/>
        <w:outlineLvl w:val="1"/>
        <w:rPr>
          <w:rFonts w:hint="eastAsia" w:ascii="宋体" w:hAnsi="宋体" w:eastAsia="宋体" w:cs="宋体"/>
          <w:b/>
          <w:sz w:val="24"/>
        </w:rPr>
        <w:sectPr>
          <w:pgSz w:w="11906" w:h="16838"/>
          <w:pgMar w:top="1417" w:right="1417" w:bottom="1417" w:left="1417" w:header="851" w:footer="992" w:gutter="0"/>
          <w:pgNumType w:fmt="decimal"/>
          <w:cols w:space="720" w:num="1"/>
          <w:titlePg/>
          <w:docGrid w:type="lines" w:linePitch="312" w:charSpace="0"/>
        </w:sectPr>
      </w:pPr>
    </w:p>
    <w:p w14:paraId="310DB38F">
      <w:pPr>
        <w:spacing w:line="360" w:lineRule="auto"/>
        <w:ind w:firstLine="482" w:firstLineChars="200"/>
        <w:outlineLvl w:val="1"/>
        <w:rPr>
          <w:rFonts w:ascii="宋体" w:hAnsi="宋体" w:eastAsia="宋体" w:cs="宋体"/>
          <w:b/>
          <w:sz w:val="24"/>
        </w:rPr>
      </w:pPr>
      <w:r>
        <w:rPr>
          <w:rFonts w:hint="eastAsia" w:ascii="宋体" w:hAnsi="宋体" w:eastAsia="宋体" w:cs="宋体"/>
          <w:b/>
          <w:sz w:val="24"/>
        </w:rPr>
        <w:t>1. 磋商方法</w:t>
      </w:r>
    </w:p>
    <w:p w14:paraId="7E4C9E69">
      <w:pPr>
        <w:spacing w:line="360" w:lineRule="auto"/>
        <w:ind w:firstLine="480" w:firstLineChars="200"/>
        <w:rPr>
          <w:rFonts w:ascii="宋体" w:hAnsi="宋体" w:eastAsia="宋体" w:cs="宋体"/>
          <w:sz w:val="24"/>
        </w:rPr>
      </w:pPr>
      <w:r>
        <w:rPr>
          <w:rFonts w:hint="eastAsia" w:ascii="宋体" w:hAnsi="宋体" w:eastAsia="宋体" w:cs="宋体"/>
          <w:sz w:val="24"/>
        </w:rPr>
        <w:t>本次磋商采用综合评估法。磋商小组对满足磋商文件实质性要求的响应文件，按照本章第2.2</w:t>
      </w:r>
      <w:r>
        <w:rPr>
          <w:rFonts w:hint="eastAsia" w:ascii="宋体" w:hAnsi="宋体" w:eastAsia="宋体" w:cs="宋体"/>
          <w:sz w:val="24"/>
          <w:lang w:val="en-US" w:eastAsia="zh-CN"/>
        </w:rPr>
        <w:t>.2、2.2.3、2.2.4</w:t>
      </w:r>
      <w:r>
        <w:rPr>
          <w:rFonts w:hint="eastAsia" w:ascii="宋体" w:hAnsi="宋体" w:eastAsia="宋体" w:cs="宋体"/>
          <w:sz w:val="24"/>
        </w:rPr>
        <w:t>款规定的评分标准进行打分，并按得分由高到低顺序推荐成交候选人，或根据采购人授权直接确定成交人，但投标总报价低于其成本的除外。综合评分相等时，以投标总报价低的优先；投标报价也相等的，由采购人自行确定。</w:t>
      </w:r>
    </w:p>
    <w:p w14:paraId="1AD71B8F">
      <w:pPr>
        <w:spacing w:line="360" w:lineRule="auto"/>
        <w:ind w:firstLine="482" w:firstLineChars="200"/>
        <w:outlineLvl w:val="1"/>
        <w:rPr>
          <w:rFonts w:ascii="宋体" w:hAnsi="宋体" w:eastAsia="宋体" w:cs="宋体"/>
          <w:b/>
          <w:sz w:val="24"/>
        </w:rPr>
      </w:pPr>
      <w:bookmarkStart w:id="40" w:name="_Toc152045601"/>
      <w:bookmarkStart w:id="41" w:name="_Toc144974568"/>
      <w:bookmarkStart w:id="42" w:name="_Toc179632619"/>
      <w:bookmarkStart w:id="43" w:name="_Toc152042378"/>
      <w:bookmarkStart w:id="44" w:name="_Toc358873696"/>
      <w:r>
        <w:rPr>
          <w:rFonts w:hint="eastAsia" w:ascii="宋体" w:hAnsi="宋体" w:eastAsia="宋体" w:cs="宋体"/>
          <w:b/>
          <w:sz w:val="24"/>
        </w:rPr>
        <w:t>2. 评审标准</w:t>
      </w:r>
      <w:bookmarkEnd w:id="40"/>
      <w:bookmarkEnd w:id="41"/>
      <w:bookmarkEnd w:id="42"/>
      <w:bookmarkEnd w:id="43"/>
      <w:bookmarkEnd w:id="44"/>
    </w:p>
    <w:p w14:paraId="379C0ACE">
      <w:pPr>
        <w:spacing w:line="360" w:lineRule="auto"/>
        <w:ind w:firstLine="482" w:firstLineChars="200"/>
        <w:outlineLvl w:val="2"/>
        <w:rPr>
          <w:rFonts w:ascii="宋体" w:hAnsi="宋体" w:eastAsia="宋体" w:cs="宋体"/>
          <w:b/>
          <w:sz w:val="24"/>
        </w:rPr>
      </w:pPr>
      <w:bookmarkStart w:id="45" w:name="_Toc358873697"/>
      <w:bookmarkStart w:id="46" w:name="_Toc152042379"/>
      <w:bookmarkStart w:id="47" w:name="_Toc144974569"/>
      <w:bookmarkStart w:id="48" w:name="_Toc152045602"/>
      <w:bookmarkStart w:id="49" w:name="_Toc179632620"/>
      <w:r>
        <w:rPr>
          <w:rFonts w:hint="eastAsia" w:ascii="宋体" w:hAnsi="宋体" w:eastAsia="宋体" w:cs="宋体"/>
          <w:b/>
          <w:sz w:val="24"/>
        </w:rPr>
        <w:t>2.1 初步评审标准</w:t>
      </w:r>
      <w:bookmarkEnd w:id="45"/>
      <w:bookmarkEnd w:id="46"/>
      <w:bookmarkEnd w:id="47"/>
      <w:bookmarkEnd w:id="48"/>
      <w:bookmarkEnd w:id="49"/>
    </w:p>
    <w:p w14:paraId="1D70F20F">
      <w:pPr>
        <w:spacing w:line="360" w:lineRule="auto"/>
        <w:ind w:firstLine="480" w:firstLineChars="200"/>
        <w:rPr>
          <w:rFonts w:ascii="宋体" w:hAnsi="宋体" w:eastAsia="宋体" w:cs="宋体"/>
          <w:sz w:val="24"/>
        </w:rPr>
      </w:pPr>
      <w:r>
        <w:rPr>
          <w:rFonts w:hint="eastAsia" w:ascii="宋体" w:hAnsi="宋体" w:eastAsia="宋体" w:cs="宋体"/>
          <w:sz w:val="24"/>
        </w:rPr>
        <w:t>2.1.1 形式评审标准：见磋商办法前附表。</w:t>
      </w:r>
    </w:p>
    <w:p w14:paraId="3E901AAF">
      <w:pPr>
        <w:spacing w:line="360" w:lineRule="auto"/>
        <w:ind w:firstLine="480" w:firstLineChars="200"/>
        <w:rPr>
          <w:rFonts w:ascii="宋体" w:hAnsi="宋体" w:eastAsia="宋体" w:cs="宋体"/>
          <w:sz w:val="24"/>
        </w:rPr>
      </w:pPr>
      <w:r>
        <w:rPr>
          <w:rFonts w:hint="eastAsia" w:ascii="宋体" w:hAnsi="宋体" w:eastAsia="宋体" w:cs="宋体"/>
          <w:sz w:val="24"/>
        </w:rPr>
        <w:t>2.1.2 资格评审标准：见磋商办法前附表。</w:t>
      </w:r>
    </w:p>
    <w:p w14:paraId="703EC51C">
      <w:pPr>
        <w:spacing w:line="360" w:lineRule="auto"/>
        <w:ind w:firstLine="480" w:firstLineChars="200"/>
        <w:rPr>
          <w:rFonts w:ascii="宋体" w:hAnsi="宋体" w:eastAsia="宋体" w:cs="宋体"/>
          <w:sz w:val="24"/>
        </w:rPr>
      </w:pPr>
      <w:r>
        <w:rPr>
          <w:rFonts w:hint="eastAsia" w:ascii="宋体" w:hAnsi="宋体" w:eastAsia="宋体" w:cs="宋体"/>
          <w:sz w:val="24"/>
        </w:rPr>
        <w:t>2.1.3响应性评审标准：见磋商办法前附表。</w:t>
      </w:r>
    </w:p>
    <w:p w14:paraId="2EC9AEE6">
      <w:pPr>
        <w:spacing w:line="360" w:lineRule="auto"/>
        <w:ind w:firstLine="482" w:firstLineChars="200"/>
        <w:outlineLvl w:val="2"/>
        <w:rPr>
          <w:rFonts w:ascii="宋体" w:hAnsi="宋体" w:eastAsia="宋体" w:cs="宋体"/>
          <w:b/>
          <w:sz w:val="24"/>
        </w:rPr>
      </w:pPr>
      <w:bookmarkStart w:id="50" w:name="_Toc152042380"/>
      <w:bookmarkStart w:id="51" w:name="_Toc179632621"/>
      <w:bookmarkStart w:id="52" w:name="_Toc144974570"/>
      <w:bookmarkStart w:id="53" w:name="_Toc152045603"/>
      <w:bookmarkStart w:id="54" w:name="_Toc358873698"/>
      <w:r>
        <w:rPr>
          <w:rFonts w:hint="eastAsia" w:ascii="宋体" w:hAnsi="宋体" w:eastAsia="宋体" w:cs="宋体"/>
          <w:b/>
          <w:sz w:val="24"/>
        </w:rPr>
        <w:t>2.2 分值构成与评分标准</w:t>
      </w:r>
      <w:bookmarkEnd w:id="50"/>
      <w:bookmarkEnd w:id="51"/>
      <w:bookmarkEnd w:id="52"/>
      <w:bookmarkEnd w:id="53"/>
      <w:bookmarkEnd w:id="54"/>
    </w:p>
    <w:p w14:paraId="1B489C48">
      <w:pPr>
        <w:spacing w:line="360" w:lineRule="auto"/>
        <w:ind w:firstLine="480" w:firstLineChars="200"/>
        <w:rPr>
          <w:rFonts w:ascii="宋体" w:hAnsi="宋体" w:eastAsia="宋体" w:cs="宋体"/>
          <w:sz w:val="24"/>
        </w:rPr>
      </w:pPr>
      <w:r>
        <w:rPr>
          <w:rFonts w:hint="eastAsia" w:ascii="宋体" w:hAnsi="宋体" w:eastAsia="宋体" w:cs="宋体"/>
          <w:sz w:val="24"/>
        </w:rPr>
        <w:t>2.2.1 分值构成</w:t>
      </w:r>
    </w:p>
    <w:p w14:paraId="0591AAED">
      <w:pPr>
        <w:spacing w:line="360" w:lineRule="auto"/>
        <w:ind w:firstLine="480" w:firstLineChars="200"/>
        <w:rPr>
          <w:rFonts w:ascii="宋体" w:hAnsi="宋体" w:eastAsia="宋体" w:cs="宋体"/>
          <w:sz w:val="24"/>
        </w:rPr>
      </w:pPr>
      <w:r>
        <w:rPr>
          <w:rFonts w:hint="eastAsia" w:ascii="宋体" w:hAnsi="宋体" w:eastAsia="宋体" w:cs="宋体"/>
          <w:sz w:val="24"/>
        </w:rPr>
        <w:t>（1）技术标：见磋商办法前附表；</w:t>
      </w:r>
    </w:p>
    <w:p w14:paraId="661C7CCD">
      <w:pPr>
        <w:spacing w:line="360" w:lineRule="auto"/>
        <w:ind w:firstLine="480" w:firstLineChars="200"/>
        <w:rPr>
          <w:rFonts w:ascii="宋体" w:hAnsi="宋体" w:eastAsia="宋体" w:cs="宋体"/>
          <w:sz w:val="24"/>
        </w:rPr>
      </w:pPr>
      <w:r>
        <w:rPr>
          <w:rFonts w:hint="eastAsia" w:ascii="宋体" w:hAnsi="宋体" w:eastAsia="宋体" w:cs="宋体"/>
          <w:sz w:val="24"/>
        </w:rPr>
        <w:t>（2）综合标：见磋商办法前附表；</w:t>
      </w:r>
    </w:p>
    <w:p w14:paraId="6500CBA2">
      <w:pPr>
        <w:spacing w:line="360" w:lineRule="auto"/>
        <w:ind w:firstLine="480" w:firstLineChars="200"/>
        <w:rPr>
          <w:rFonts w:ascii="宋体" w:hAnsi="宋体" w:eastAsia="宋体" w:cs="宋体"/>
          <w:sz w:val="24"/>
        </w:rPr>
      </w:pPr>
      <w:r>
        <w:rPr>
          <w:rFonts w:hint="eastAsia" w:ascii="宋体" w:hAnsi="宋体" w:eastAsia="宋体" w:cs="宋体"/>
          <w:sz w:val="24"/>
        </w:rPr>
        <w:t>（3）商务标：见磋商办法前附表；</w:t>
      </w:r>
    </w:p>
    <w:p w14:paraId="205664FC">
      <w:pPr>
        <w:spacing w:line="360" w:lineRule="auto"/>
        <w:ind w:firstLine="480" w:firstLineChars="200"/>
        <w:rPr>
          <w:rFonts w:ascii="宋体" w:hAnsi="宋体" w:eastAsia="宋体" w:cs="宋体"/>
          <w:sz w:val="24"/>
        </w:rPr>
      </w:pPr>
      <w:r>
        <w:rPr>
          <w:rFonts w:hint="eastAsia" w:ascii="宋体" w:hAnsi="宋体" w:eastAsia="宋体" w:cs="宋体"/>
          <w:sz w:val="24"/>
        </w:rPr>
        <w:t>2.2.2 磋商基准价计算</w:t>
      </w:r>
    </w:p>
    <w:p w14:paraId="6FFC56C9">
      <w:pPr>
        <w:spacing w:line="360" w:lineRule="auto"/>
        <w:ind w:firstLine="480" w:firstLineChars="200"/>
        <w:rPr>
          <w:rFonts w:ascii="宋体" w:hAnsi="宋体" w:eastAsia="宋体" w:cs="宋体"/>
          <w:sz w:val="24"/>
        </w:rPr>
      </w:pPr>
      <w:r>
        <w:rPr>
          <w:rFonts w:hint="eastAsia" w:ascii="宋体" w:hAnsi="宋体" w:eastAsia="宋体" w:cs="宋体"/>
          <w:sz w:val="24"/>
        </w:rPr>
        <w:t>磋商基准价计算方法：见磋商办法前附表。</w:t>
      </w:r>
    </w:p>
    <w:p w14:paraId="3FC69D20">
      <w:pPr>
        <w:spacing w:line="360" w:lineRule="auto"/>
        <w:ind w:firstLine="480" w:firstLineChars="200"/>
        <w:rPr>
          <w:rFonts w:ascii="宋体" w:hAnsi="宋体" w:eastAsia="宋体" w:cs="宋体"/>
          <w:sz w:val="24"/>
        </w:rPr>
      </w:pPr>
      <w:r>
        <w:rPr>
          <w:rFonts w:hint="eastAsia" w:ascii="宋体" w:hAnsi="宋体" w:eastAsia="宋体" w:cs="宋体"/>
          <w:sz w:val="24"/>
        </w:rPr>
        <w:t>2.2.3 评分标准</w:t>
      </w:r>
    </w:p>
    <w:p w14:paraId="63DCC136">
      <w:pPr>
        <w:spacing w:line="360" w:lineRule="auto"/>
        <w:ind w:firstLine="480" w:firstLineChars="200"/>
        <w:rPr>
          <w:rFonts w:ascii="宋体" w:hAnsi="宋体" w:eastAsia="宋体" w:cs="宋体"/>
          <w:sz w:val="24"/>
        </w:rPr>
      </w:pPr>
      <w:r>
        <w:rPr>
          <w:rFonts w:hint="eastAsia" w:ascii="宋体" w:hAnsi="宋体" w:eastAsia="宋体" w:cs="宋体"/>
          <w:sz w:val="24"/>
        </w:rPr>
        <w:t>（1）技术标评分标准：见磋商办法前附表；</w:t>
      </w:r>
    </w:p>
    <w:p w14:paraId="380BDFE1">
      <w:pPr>
        <w:spacing w:line="360" w:lineRule="auto"/>
        <w:ind w:firstLine="480" w:firstLineChars="200"/>
        <w:rPr>
          <w:rFonts w:ascii="宋体" w:hAnsi="宋体" w:eastAsia="宋体" w:cs="宋体"/>
          <w:sz w:val="24"/>
        </w:rPr>
      </w:pPr>
      <w:r>
        <w:rPr>
          <w:rFonts w:hint="eastAsia" w:ascii="宋体" w:hAnsi="宋体" w:eastAsia="宋体" w:cs="宋体"/>
          <w:sz w:val="24"/>
        </w:rPr>
        <w:t>（2）综合标评分标准：见磋商办法前附表；</w:t>
      </w:r>
    </w:p>
    <w:p w14:paraId="7F2920C1">
      <w:pPr>
        <w:spacing w:line="360" w:lineRule="auto"/>
        <w:ind w:firstLine="480" w:firstLineChars="200"/>
        <w:rPr>
          <w:rFonts w:ascii="宋体" w:hAnsi="宋体" w:eastAsia="宋体" w:cs="宋体"/>
          <w:sz w:val="24"/>
        </w:rPr>
      </w:pPr>
      <w:r>
        <w:rPr>
          <w:rFonts w:hint="eastAsia" w:ascii="宋体" w:hAnsi="宋体" w:eastAsia="宋体" w:cs="宋体"/>
          <w:sz w:val="24"/>
        </w:rPr>
        <w:t>（3）商务标评分标准：见磋商办法前附表；</w:t>
      </w:r>
    </w:p>
    <w:p w14:paraId="123ACD97">
      <w:pPr>
        <w:spacing w:line="360" w:lineRule="auto"/>
        <w:ind w:left="420" w:firstLine="2"/>
        <w:outlineLvl w:val="1"/>
        <w:rPr>
          <w:rFonts w:ascii="宋体" w:hAnsi="宋体" w:eastAsia="宋体" w:cs="宋体"/>
          <w:b/>
          <w:sz w:val="24"/>
        </w:rPr>
      </w:pPr>
      <w:bookmarkStart w:id="55" w:name="_Toc179632622"/>
      <w:bookmarkStart w:id="56" w:name="_Toc358873699"/>
      <w:bookmarkStart w:id="57" w:name="_Toc152045604"/>
      <w:bookmarkStart w:id="58" w:name="_Toc152042381"/>
      <w:bookmarkStart w:id="59" w:name="_Toc144974571"/>
      <w:r>
        <w:rPr>
          <w:rFonts w:hint="eastAsia" w:ascii="宋体" w:hAnsi="宋体" w:eastAsia="宋体" w:cs="宋体"/>
          <w:b/>
          <w:sz w:val="24"/>
        </w:rPr>
        <w:t>3. 磋商程序</w:t>
      </w:r>
      <w:bookmarkEnd w:id="55"/>
      <w:bookmarkEnd w:id="56"/>
      <w:bookmarkEnd w:id="57"/>
      <w:bookmarkEnd w:id="58"/>
      <w:bookmarkEnd w:id="59"/>
    </w:p>
    <w:p w14:paraId="487952E6">
      <w:pPr>
        <w:spacing w:line="360" w:lineRule="auto"/>
        <w:ind w:firstLine="482" w:firstLineChars="200"/>
        <w:outlineLvl w:val="2"/>
        <w:rPr>
          <w:rFonts w:ascii="宋体" w:hAnsi="宋体" w:eastAsia="宋体" w:cs="宋体"/>
          <w:b/>
          <w:sz w:val="24"/>
        </w:rPr>
      </w:pPr>
      <w:bookmarkStart w:id="60" w:name="_Toc179632623"/>
      <w:bookmarkStart w:id="61" w:name="_Toc152042382"/>
      <w:bookmarkStart w:id="62" w:name="_Toc152045605"/>
      <w:bookmarkStart w:id="63" w:name="_Toc358873700"/>
      <w:bookmarkStart w:id="64" w:name="_Toc144974572"/>
      <w:r>
        <w:rPr>
          <w:rFonts w:hint="eastAsia" w:ascii="宋体" w:hAnsi="宋体" w:eastAsia="宋体" w:cs="宋体"/>
          <w:b/>
          <w:sz w:val="24"/>
        </w:rPr>
        <w:t>3.1 初步评审</w:t>
      </w:r>
      <w:bookmarkEnd w:id="60"/>
      <w:bookmarkEnd w:id="61"/>
      <w:bookmarkEnd w:id="62"/>
      <w:bookmarkEnd w:id="63"/>
      <w:bookmarkEnd w:id="64"/>
    </w:p>
    <w:p w14:paraId="2F42008F">
      <w:pPr>
        <w:spacing w:line="360" w:lineRule="auto"/>
        <w:ind w:firstLine="480" w:firstLineChars="200"/>
        <w:rPr>
          <w:rFonts w:ascii="宋体" w:hAnsi="宋体" w:eastAsia="宋体" w:cs="宋体"/>
          <w:sz w:val="24"/>
        </w:rPr>
      </w:pPr>
      <w:r>
        <w:rPr>
          <w:rFonts w:hint="eastAsia" w:ascii="宋体" w:hAnsi="宋体" w:eastAsia="宋体" w:cs="宋体"/>
          <w:sz w:val="24"/>
        </w:rPr>
        <w:t>3.1.1 磋商小组依据本章第2.1款规定的标准对响应文件进行初步评审。有一项不符合评审标准的，作无效标处理。</w:t>
      </w:r>
    </w:p>
    <w:p w14:paraId="106B86AA">
      <w:pPr>
        <w:spacing w:line="360" w:lineRule="auto"/>
        <w:ind w:firstLine="480" w:firstLineChars="200"/>
        <w:rPr>
          <w:rFonts w:ascii="宋体" w:hAnsi="宋体" w:eastAsia="宋体" w:cs="宋体"/>
          <w:sz w:val="24"/>
        </w:rPr>
      </w:pPr>
      <w:r>
        <w:rPr>
          <w:rFonts w:hint="eastAsia" w:ascii="宋体" w:hAnsi="宋体" w:eastAsia="宋体" w:cs="宋体"/>
          <w:sz w:val="24"/>
        </w:rPr>
        <w:t>3.1.2 供应商有以下情形之一的，其投标作无效标处理：</w:t>
      </w:r>
    </w:p>
    <w:p w14:paraId="2FE022C9">
      <w:pPr>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第三部分</w:t>
      </w:r>
      <w:r>
        <w:rPr>
          <w:rFonts w:hint="eastAsia" w:ascii="宋体" w:hAnsi="宋体" w:eastAsia="宋体" w:cs="宋体"/>
          <w:sz w:val="24"/>
        </w:rPr>
        <w:t>“供应商须知”第</w:t>
      </w:r>
      <w:r>
        <w:rPr>
          <w:rFonts w:hint="eastAsia" w:ascii="宋体" w:hAnsi="宋体" w:eastAsia="宋体" w:cs="宋体"/>
          <w:sz w:val="24"/>
          <w:lang w:val="en-US" w:eastAsia="zh-CN"/>
        </w:rPr>
        <w:t>20</w:t>
      </w:r>
      <w:r>
        <w:rPr>
          <w:rFonts w:hint="eastAsia" w:ascii="宋体" w:hAnsi="宋体" w:eastAsia="宋体" w:cs="宋体"/>
          <w:sz w:val="24"/>
        </w:rPr>
        <w:t>项规定的任何一种情形的；</w:t>
      </w:r>
    </w:p>
    <w:p w14:paraId="1B2CDDCF">
      <w:pPr>
        <w:spacing w:line="360" w:lineRule="auto"/>
        <w:ind w:firstLine="480" w:firstLineChars="200"/>
        <w:rPr>
          <w:rFonts w:ascii="宋体" w:hAnsi="宋体" w:eastAsia="宋体" w:cs="宋体"/>
          <w:sz w:val="24"/>
        </w:rPr>
      </w:pPr>
      <w:r>
        <w:rPr>
          <w:rFonts w:hint="eastAsia" w:ascii="宋体" w:hAnsi="宋体" w:eastAsia="宋体" w:cs="宋体"/>
          <w:sz w:val="24"/>
        </w:rPr>
        <w:t>（2）串通投标或弄虚作假或有其他违法行为的；</w:t>
      </w:r>
    </w:p>
    <w:p w14:paraId="45964824">
      <w:pPr>
        <w:spacing w:line="360" w:lineRule="auto"/>
        <w:ind w:firstLine="480" w:firstLineChars="200"/>
        <w:rPr>
          <w:rFonts w:ascii="宋体" w:hAnsi="宋体" w:eastAsia="宋体" w:cs="宋体"/>
          <w:sz w:val="24"/>
        </w:rPr>
      </w:pPr>
      <w:r>
        <w:rPr>
          <w:rFonts w:hint="eastAsia" w:ascii="宋体" w:hAnsi="宋体" w:eastAsia="宋体" w:cs="宋体"/>
          <w:sz w:val="24"/>
        </w:rPr>
        <w:t>（3）不按磋商小组要求澄清、说明或补正的。</w:t>
      </w:r>
    </w:p>
    <w:p w14:paraId="7E02B250">
      <w:pPr>
        <w:spacing w:line="360" w:lineRule="auto"/>
        <w:ind w:firstLine="480" w:firstLineChars="200"/>
        <w:rPr>
          <w:rFonts w:ascii="宋体" w:hAnsi="宋体" w:eastAsia="宋体" w:cs="宋体"/>
          <w:sz w:val="24"/>
        </w:rPr>
      </w:pPr>
      <w:r>
        <w:rPr>
          <w:rFonts w:hint="eastAsia" w:ascii="宋体" w:hAnsi="宋体" w:eastAsia="宋体" w:cs="宋体"/>
          <w:sz w:val="24"/>
        </w:rPr>
        <w:t>3.1.3投标报价有算术错误的，磋商小组按以下原则对投标报价进行修正，修正的价格经供应商书面确认后具有约束力。供应商不接受修正价格的，其投标作无效标处理。</w:t>
      </w:r>
    </w:p>
    <w:p w14:paraId="2ADD5E16">
      <w:pPr>
        <w:spacing w:line="360" w:lineRule="auto"/>
        <w:ind w:firstLine="480" w:firstLineChars="200"/>
        <w:rPr>
          <w:rFonts w:ascii="宋体" w:hAnsi="宋体" w:eastAsia="宋体" w:cs="宋体"/>
          <w:sz w:val="24"/>
        </w:rPr>
      </w:pPr>
      <w:bookmarkStart w:id="65" w:name="_Toc152042383"/>
      <w:r>
        <w:rPr>
          <w:rFonts w:hint="eastAsia" w:ascii="宋体" w:hAnsi="宋体" w:eastAsia="宋体" w:cs="宋体"/>
          <w:sz w:val="24"/>
        </w:rPr>
        <w:t>（1）响应文件中的大写金额与小写金额不一致的，以大写金额为准；</w:t>
      </w:r>
      <w:bookmarkEnd w:id="65"/>
    </w:p>
    <w:p w14:paraId="2DD3E12C">
      <w:pPr>
        <w:spacing w:line="360" w:lineRule="auto"/>
        <w:ind w:firstLine="480" w:firstLineChars="200"/>
        <w:rPr>
          <w:rFonts w:ascii="宋体" w:hAnsi="宋体" w:eastAsia="宋体" w:cs="宋体"/>
          <w:sz w:val="24"/>
        </w:rPr>
      </w:pPr>
      <w:r>
        <w:rPr>
          <w:rFonts w:hint="eastAsia" w:ascii="宋体" w:hAnsi="宋体" w:eastAsia="宋体" w:cs="宋体"/>
          <w:sz w:val="24"/>
        </w:rPr>
        <w:t>（2）总价金额与依据单价计算出的结果不一致的，以单价金额为准修正总价，但单价金额小数点有明显错误的除外。</w:t>
      </w:r>
    </w:p>
    <w:p w14:paraId="44579EC7">
      <w:pPr>
        <w:spacing w:line="360" w:lineRule="auto"/>
        <w:ind w:firstLine="482" w:firstLineChars="200"/>
        <w:outlineLvl w:val="2"/>
        <w:rPr>
          <w:rFonts w:ascii="宋体" w:hAnsi="宋体" w:eastAsia="宋体" w:cs="宋体"/>
          <w:b/>
          <w:sz w:val="24"/>
        </w:rPr>
      </w:pPr>
      <w:bookmarkStart w:id="66" w:name="_Toc179632624"/>
      <w:bookmarkStart w:id="67" w:name="_Toc144974573"/>
      <w:bookmarkStart w:id="68" w:name="_Toc152045606"/>
      <w:bookmarkStart w:id="69" w:name="_Toc152042384"/>
      <w:bookmarkStart w:id="70" w:name="_Toc358873701"/>
      <w:r>
        <w:rPr>
          <w:rFonts w:hint="eastAsia" w:ascii="宋体" w:hAnsi="宋体" w:eastAsia="宋体" w:cs="宋体"/>
          <w:b/>
          <w:sz w:val="24"/>
        </w:rPr>
        <w:t>3.2 详细评审</w:t>
      </w:r>
      <w:bookmarkEnd w:id="66"/>
      <w:bookmarkEnd w:id="67"/>
      <w:bookmarkEnd w:id="68"/>
      <w:bookmarkEnd w:id="69"/>
      <w:bookmarkEnd w:id="70"/>
    </w:p>
    <w:p w14:paraId="7229A149">
      <w:pPr>
        <w:spacing w:line="360" w:lineRule="auto"/>
        <w:ind w:firstLine="480" w:firstLineChars="200"/>
        <w:rPr>
          <w:rFonts w:ascii="宋体" w:hAnsi="宋体" w:eastAsia="宋体" w:cs="宋体"/>
          <w:sz w:val="24"/>
        </w:rPr>
      </w:pPr>
      <w:r>
        <w:rPr>
          <w:rFonts w:hint="eastAsia" w:ascii="宋体" w:hAnsi="宋体" w:eastAsia="宋体" w:cs="宋体"/>
          <w:sz w:val="24"/>
        </w:rPr>
        <w:t>3.2.1 磋商小组按本章第2.2款规定的量化因素和分值进行打分，并计算出综合评估得分。</w:t>
      </w:r>
    </w:p>
    <w:p w14:paraId="50154625">
      <w:pPr>
        <w:spacing w:line="360" w:lineRule="auto"/>
        <w:ind w:firstLine="480" w:firstLineChars="200"/>
        <w:rPr>
          <w:rFonts w:ascii="宋体" w:hAnsi="宋体" w:eastAsia="宋体" w:cs="宋体"/>
          <w:sz w:val="24"/>
        </w:rPr>
      </w:pPr>
      <w:r>
        <w:rPr>
          <w:rFonts w:hint="eastAsia" w:ascii="宋体" w:hAnsi="宋体" w:eastAsia="宋体" w:cs="宋体"/>
          <w:sz w:val="24"/>
        </w:rPr>
        <w:t>（1）按本章第2.2.2目规定的评审因素和分值对商务标计算出得分a；</w:t>
      </w:r>
    </w:p>
    <w:p w14:paraId="2B578258">
      <w:pPr>
        <w:spacing w:line="360" w:lineRule="auto"/>
        <w:ind w:firstLine="480" w:firstLineChars="200"/>
        <w:rPr>
          <w:rFonts w:ascii="宋体" w:hAnsi="宋体" w:eastAsia="宋体" w:cs="宋体"/>
          <w:sz w:val="24"/>
        </w:rPr>
      </w:pPr>
      <w:r>
        <w:rPr>
          <w:rFonts w:hint="eastAsia" w:ascii="宋体" w:hAnsi="宋体" w:eastAsia="宋体" w:cs="宋体"/>
          <w:sz w:val="24"/>
        </w:rPr>
        <w:t>（2）按本章第2.2.3目规定的评审因素和分值对技术标计算出得分b；</w:t>
      </w:r>
    </w:p>
    <w:p w14:paraId="3C941D45">
      <w:pPr>
        <w:spacing w:line="360" w:lineRule="auto"/>
        <w:ind w:firstLine="480" w:firstLineChars="200"/>
        <w:rPr>
          <w:rFonts w:ascii="宋体" w:hAnsi="宋体" w:eastAsia="宋体" w:cs="宋体"/>
          <w:sz w:val="24"/>
        </w:rPr>
      </w:pPr>
      <w:r>
        <w:rPr>
          <w:rFonts w:hint="eastAsia" w:ascii="宋体" w:hAnsi="宋体" w:eastAsia="宋体" w:cs="宋体"/>
          <w:sz w:val="24"/>
        </w:rPr>
        <w:t>（3）按本章第2.2.4目规定的评审因素和分值对综合标计算出得分c；</w:t>
      </w:r>
    </w:p>
    <w:p w14:paraId="142690E4">
      <w:pPr>
        <w:spacing w:line="360" w:lineRule="auto"/>
        <w:ind w:firstLine="480" w:firstLineChars="200"/>
        <w:rPr>
          <w:rFonts w:ascii="宋体" w:hAnsi="宋体" w:eastAsia="宋体" w:cs="宋体"/>
          <w:sz w:val="24"/>
        </w:rPr>
      </w:pPr>
      <w:r>
        <w:rPr>
          <w:rFonts w:hint="eastAsia" w:ascii="宋体" w:hAnsi="宋体" w:eastAsia="宋体" w:cs="宋体"/>
          <w:sz w:val="24"/>
        </w:rPr>
        <w:t>3.2.2 评分分值计算保留小数点后两位，小数点后第三位“四舍五入”。</w:t>
      </w:r>
    </w:p>
    <w:p w14:paraId="143A911E">
      <w:pPr>
        <w:spacing w:line="360" w:lineRule="auto"/>
        <w:ind w:firstLine="480" w:firstLineChars="200"/>
        <w:rPr>
          <w:rFonts w:ascii="宋体" w:hAnsi="宋体" w:eastAsia="宋体" w:cs="宋体"/>
          <w:sz w:val="24"/>
        </w:rPr>
      </w:pPr>
      <w:r>
        <w:rPr>
          <w:rFonts w:hint="eastAsia" w:ascii="宋体" w:hAnsi="宋体" w:eastAsia="宋体" w:cs="宋体"/>
          <w:sz w:val="24"/>
        </w:rPr>
        <w:t>3.2.3 供应商得分=a+b+c（供应商最终得分为：磋商小组所有成员得分的算术平均值）。</w:t>
      </w:r>
    </w:p>
    <w:p w14:paraId="7EC1C005">
      <w:pPr>
        <w:spacing w:line="360" w:lineRule="auto"/>
        <w:ind w:firstLine="480" w:firstLineChars="200"/>
        <w:rPr>
          <w:rFonts w:ascii="宋体" w:hAnsi="宋体" w:eastAsia="宋体" w:cs="宋体"/>
          <w:sz w:val="24"/>
        </w:rPr>
      </w:pPr>
      <w:r>
        <w:rPr>
          <w:rFonts w:hint="eastAsia" w:ascii="宋体" w:hAnsi="宋体" w:eastAsia="宋体" w:cs="宋体"/>
          <w:sz w:val="24"/>
        </w:rPr>
        <w:t>3.2.4 磋商小组发现供应商的报价明显低于其他投标报价，或者在设有标底时明显低于标底，使得其投标报价可能低于其个别成本的，应当要求该供应商作出书面说明并提供相应的证明材料。供应商不能合理说明或者不能提供相应证明材料的，由磋商小组认定该供应商以低于成本报价竞标，否决其投标。</w:t>
      </w:r>
    </w:p>
    <w:p w14:paraId="5C5794B5">
      <w:pPr>
        <w:spacing w:line="360" w:lineRule="auto"/>
        <w:ind w:firstLine="482" w:firstLineChars="200"/>
        <w:outlineLvl w:val="2"/>
        <w:rPr>
          <w:rFonts w:ascii="宋体" w:hAnsi="宋体" w:eastAsia="宋体" w:cs="宋体"/>
          <w:b/>
          <w:sz w:val="24"/>
        </w:rPr>
      </w:pPr>
      <w:bookmarkStart w:id="71" w:name="_Toc144974575"/>
      <w:bookmarkStart w:id="72" w:name="_Toc152045607"/>
      <w:bookmarkStart w:id="73" w:name="_Toc152042385"/>
      <w:bookmarkStart w:id="74" w:name="_Toc358873702"/>
      <w:bookmarkStart w:id="75" w:name="_Toc179632625"/>
      <w:r>
        <w:rPr>
          <w:rFonts w:hint="eastAsia" w:ascii="宋体" w:hAnsi="宋体" w:eastAsia="宋体" w:cs="宋体"/>
          <w:b/>
          <w:sz w:val="24"/>
        </w:rPr>
        <w:t>3.3 响应文件的澄清</w:t>
      </w:r>
      <w:bookmarkEnd w:id="71"/>
      <w:r>
        <w:rPr>
          <w:rFonts w:hint="eastAsia" w:ascii="宋体" w:hAnsi="宋体" w:eastAsia="宋体" w:cs="宋体"/>
          <w:b/>
          <w:sz w:val="24"/>
        </w:rPr>
        <w:t>和补正</w:t>
      </w:r>
      <w:bookmarkEnd w:id="72"/>
      <w:bookmarkEnd w:id="73"/>
      <w:bookmarkEnd w:id="74"/>
      <w:bookmarkEnd w:id="75"/>
    </w:p>
    <w:p w14:paraId="4A6157D7">
      <w:pPr>
        <w:spacing w:line="360" w:lineRule="auto"/>
        <w:ind w:firstLine="480" w:firstLineChars="200"/>
        <w:rPr>
          <w:rFonts w:ascii="宋体" w:hAnsi="宋体" w:eastAsia="宋体" w:cs="宋体"/>
          <w:sz w:val="24"/>
        </w:rPr>
      </w:pPr>
      <w:r>
        <w:rPr>
          <w:rFonts w:hint="eastAsia" w:ascii="宋体" w:hAnsi="宋体" w:eastAsia="宋体" w:cs="宋体"/>
          <w:sz w:val="24"/>
        </w:rPr>
        <w:t>3.3.1在磋商过程中，磋商小组可以在电子交易系统中要求供应商对所提交响应文件中不明确的内容进行电子澄清或说明，或者对细微偏差进行补正。磋商小组不接受供应商主动提出的澄清、说明或补正。</w:t>
      </w:r>
    </w:p>
    <w:p w14:paraId="41353135">
      <w:pPr>
        <w:spacing w:line="360" w:lineRule="auto"/>
        <w:ind w:firstLine="480" w:firstLineChars="200"/>
        <w:rPr>
          <w:rFonts w:ascii="宋体" w:hAnsi="宋体" w:eastAsia="宋体" w:cs="宋体"/>
          <w:sz w:val="24"/>
        </w:rPr>
      </w:pPr>
      <w:r>
        <w:rPr>
          <w:rFonts w:hint="eastAsia" w:ascii="宋体" w:hAnsi="宋体" w:eastAsia="宋体" w:cs="宋体"/>
          <w:sz w:val="24"/>
        </w:rPr>
        <w:t>3.3.2 澄清、说明和补正不得改变响应文件的实质性内容（算术性错误修正的除外）。供应商的电子澄清、说明和补正属于响应文件的组成部分。</w:t>
      </w:r>
    </w:p>
    <w:p w14:paraId="2752F3B1">
      <w:pPr>
        <w:spacing w:line="360" w:lineRule="auto"/>
        <w:ind w:firstLine="480" w:firstLineChars="200"/>
        <w:rPr>
          <w:rFonts w:ascii="宋体" w:hAnsi="宋体" w:eastAsia="宋体" w:cs="宋体"/>
          <w:sz w:val="24"/>
        </w:rPr>
      </w:pPr>
      <w:r>
        <w:rPr>
          <w:rFonts w:hint="eastAsia" w:ascii="宋体" w:hAnsi="宋体" w:eastAsia="宋体" w:cs="宋体"/>
          <w:sz w:val="24"/>
        </w:rPr>
        <w:t>3.3.3 磋商小组对供应商提交的澄清、说明或补正有疑问的，可以要求供应商进一步澄清、说明或补正，直至满足磋商小组的要求。</w:t>
      </w:r>
    </w:p>
    <w:p w14:paraId="16061642">
      <w:pPr>
        <w:spacing w:line="360" w:lineRule="auto"/>
        <w:ind w:firstLine="482" w:firstLineChars="200"/>
        <w:outlineLvl w:val="2"/>
        <w:rPr>
          <w:rFonts w:ascii="宋体" w:hAnsi="宋体" w:eastAsia="宋体" w:cs="宋体"/>
          <w:b/>
          <w:sz w:val="24"/>
        </w:rPr>
      </w:pPr>
      <w:bookmarkStart w:id="76" w:name="_Toc179632626"/>
      <w:bookmarkStart w:id="77" w:name="_Toc152045608"/>
      <w:bookmarkStart w:id="78" w:name="_Toc152042386"/>
      <w:bookmarkStart w:id="79" w:name="_Toc358873703"/>
      <w:bookmarkStart w:id="80" w:name="_Toc144974576"/>
      <w:r>
        <w:rPr>
          <w:rFonts w:hint="eastAsia" w:ascii="宋体" w:hAnsi="宋体" w:eastAsia="宋体" w:cs="宋体"/>
          <w:b/>
          <w:sz w:val="24"/>
        </w:rPr>
        <w:t>3.4 磋商结果</w:t>
      </w:r>
      <w:bookmarkEnd w:id="76"/>
      <w:bookmarkEnd w:id="77"/>
      <w:bookmarkEnd w:id="78"/>
      <w:bookmarkEnd w:id="79"/>
      <w:bookmarkEnd w:id="80"/>
    </w:p>
    <w:p w14:paraId="3DE19E75">
      <w:pPr>
        <w:spacing w:line="360" w:lineRule="auto"/>
        <w:ind w:firstLine="480" w:firstLineChars="200"/>
        <w:rPr>
          <w:rFonts w:ascii="宋体" w:hAnsi="宋体" w:eastAsia="宋体" w:cs="宋体"/>
          <w:sz w:val="24"/>
        </w:rPr>
      </w:pPr>
      <w:r>
        <w:rPr>
          <w:rFonts w:hint="eastAsia" w:ascii="宋体" w:hAnsi="宋体" w:eastAsia="宋体" w:cs="宋体"/>
          <w:sz w:val="24"/>
        </w:rPr>
        <w:t>3.4.1除</w:t>
      </w:r>
      <w:r>
        <w:rPr>
          <w:rFonts w:hint="eastAsia" w:ascii="宋体" w:hAnsi="宋体" w:eastAsia="宋体" w:cs="宋体"/>
          <w:sz w:val="24"/>
          <w:lang w:eastAsia="zh-CN"/>
        </w:rPr>
        <w:t>第二部分</w:t>
      </w:r>
      <w:r>
        <w:rPr>
          <w:rFonts w:hint="eastAsia" w:ascii="宋体" w:hAnsi="宋体" w:eastAsia="宋体" w:cs="宋体"/>
          <w:sz w:val="24"/>
        </w:rPr>
        <w:t>“供应商须知”前附表授权直接确定成交人外，磋商小组按照得分由高到低的顺序推荐成交候选人。</w:t>
      </w:r>
    </w:p>
    <w:p w14:paraId="4825A642">
      <w:pPr>
        <w:pStyle w:val="2"/>
        <w:ind w:firstLine="280"/>
        <w:rPr>
          <w:rFonts w:ascii="仿宋_GB2312" w:hAnsi="仿宋_GB2312"/>
          <w:color w:val="auto"/>
        </w:rPr>
      </w:pPr>
      <w:r>
        <w:rPr>
          <w:rFonts w:hint="eastAsia" w:ascii="宋体" w:hAnsi="宋体" w:eastAsia="宋体" w:cs="宋体"/>
          <w:sz w:val="24"/>
        </w:rPr>
        <w:t>3.4.2 磋商小组完成磋商后，应当向采购人提交书面磋商报告。</w:t>
      </w:r>
      <w:r>
        <w:rPr>
          <w:rFonts w:ascii="仿宋_GB2312" w:hAnsi="仿宋_GB2312"/>
          <w:color w:val="auto"/>
        </w:rPr>
        <w:t xml:space="preserve"> </w:t>
      </w:r>
    </w:p>
    <w:p w14:paraId="350F5C3D">
      <w:pPr>
        <w:autoSpaceDE w:val="0"/>
        <w:autoSpaceDN w:val="0"/>
        <w:adjustRightInd w:val="0"/>
        <w:spacing w:after="156" w:line="273" w:lineRule="auto"/>
        <w:jc w:val="center"/>
        <w:outlineLvl w:val="9"/>
        <w:rPr>
          <w:rFonts w:hint="eastAsia" w:ascii="宋体" w:hAnsi="宋体"/>
          <w:b/>
          <w:bCs/>
          <w:color w:val="auto"/>
          <w:sz w:val="36"/>
          <w:szCs w:val="36"/>
        </w:rPr>
      </w:pPr>
      <w:r>
        <w:rPr>
          <w:rFonts w:ascii="仿宋_GB2312" w:hAnsi="仿宋_GB2312"/>
          <w:color w:val="auto"/>
        </w:rPr>
        <w:t xml:space="preserve"> </w:t>
      </w:r>
      <w:r>
        <w:rPr>
          <w:rFonts w:hint="eastAsia"/>
          <w:color w:val="auto"/>
        </w:rPr>
        <w:t xml:space="preserve"> </w:t>
      </w:r>
    </w:p>
    <w:p w14:paraId="590AE124">
      <w:pPr>
        <w:autoSpaceDE w:val="0"/>
        <w:autoSpaceDN w:val="0"/>
        <w:adjustRightInd w:val="0"/>
        <w:spacing w:after="156" w:line="273" w:lineRule="auto"/>
        <w:jc w:val="center"/>
        <w:outlineLvl w:val="0"/>
        <w:rPr>
          <w:rFonts w:hint="eastAsia" w:ascii="宋体" w:hAnsi="宋体" w:cs="黑体"/>
          <w:color w:val="auto"/>
          <w:sz w:val="44"/>
          <w:szCs w:val="44"/>
        </w:rPr>
      </w:pPr>
      <w:bookmarkStart w:id="81" w:name="_Toc442"/>
      <w:r>
        <w:rPr>
          <w:rFonts w:hint="eastAsia" w:ascii="宋体" w:hAnsi="宋体"/>
          <w:b/>
          <w:bCs/>
          <w:color w:val="auto"/>
          <w:sz w:val="36"/>
          <w:szCs w:val="36"/>
        </w:rPr>
        <w:t>第七部分 响应文件格式（部分）</w:t>
      </w:r>
      <w:bookmarkEnd w:id="81"/>
    </w:p>
    <w:p w14:paraId="40C726CC">
      <w:pPr>
        <w:spacing w:line="273" w:lineRule="auto"/>
        <w:jc w:val="center"/>
        <w:rPr>
          <w:rFonts w:hint="eastAsia" w:ascii="宋体" w:hAnsi="宋体"/>
          <w:color w:val="auto"/>
          <w:sz w:val="36"/>
          <w:szCs w:val="36"/>
        </w:rPr>
      </w:pPr>
      <w:r>
        <w:rPr>
          <w:rFonts w:hint="eastAsia" w:ascii="宋体" w:hAnsi="宋体"/>
          <w:color w:val="auto"/>
          <w:sz w:val="36"/>
          <w:szCs w:val="36"/>
        </w:rPr>
        <w:t xml:space="preserve"> </w:t>
      </w:r>
    </w:p>
    <w:p w14:paraId="16B60E73">
      <w:pPr>
        <w:spacing w:line="273" w:lineRule="auto"/>
        <w:jc w:val="center"/>
        <w:rPr>
          <w:rFonts w:hint="eastAsia" w:ascii="宋体" w:hAnsi="宋体"/>
          <w:b/>
          <w:color w:val="auto"/>
          <w:sz w:val="48"/>
          <w:szCs w:val="48"/>
        </w:rPr>
      </w:pPr>
      <w:r>
        <w:rPr>
          <w:rFonts w:hint="eastAsia" w:ascii="宋体" w:hAnsi="宋体"/>
          <w:color w:val="auto"/>
          <w:sz w:val="32"/>
          <w:szCs w:val="32"/>
          <w:u w:val="single"/>
        </w:rPr>
        <w:t xml:space="preserve">                 </w:t>
      </w:r>
      <w:r>
        <w:rPr>
          <w:rFonts w:hint="eastAsia" w:ascii="宋体" w:hAnsi="宋体"/>
          <w:color w:val="auto"/>
          <w:sz w:val="32"/>
          <w:szCs w:val="32"/>
        </w:rPr>
        <w:t>（项目名称）</w:t>
      </w:r>
    </w:p>
    <w:p w14:paraId="11B4C98C">
      <w:pPr>
        <w:spacing w:line="273" w:lineRule="auto"/>
        <w:jc w:val="center"/>
        <w:rPr>
          <w:rFonts w:hint="eastAsia" w:ascii="宋体" w:hAnsi="宋体"/>
          <w:b/>
          <w:color w:val="auto"/>
          <w:sz w:val="48"/>
          <w:szCs w:val="48"/>
        </w:rPr>
      </w:pPr>
      <w:r>
        <w:rPr>
          <w:rFonts w:hint="eastAsia" w:ascii="宋体" w:hAnsi="宋体"/>
          <w:b/>
          <w:color w:val="auto"/>
          <w:sz w:val="48"/>
          <w:szCs w:val="48"/>
        </w:rPr>
        <w:t xml:space="preserve"> </w:t>
      </w:r>
    </w:p>
    <w:p w14:paraId="23724890">
      <w:pPr>
        <w:spacing w:line="273" w:lineRule="auto"/>
        <w:jc w:val="center"/>
        <w:rPr>
          <w:rFonts w:hint="eastAsia" w:ascii="宋体" w:hAnsi="宋体"/>
          <w:b/>
          <w:color w:val="auto"/>
          <w:sz w:val="72"/>
          <w:szCs w:val="72"/>
        </w:rPr>
      </w:pPr>
      <w:r>
        <w:rPr>
          <w:rFonts w:hint="eastAsia" w:ascii="宋体" w:hAnsi="宋体"/>
          <w:b/>
          <w:color w:val="auto"/>
          <w:sz w:val="72"/>
          <w:szCs w:val="72"/>
        </w:rPr>
        <w:t xml:space="preserve"> </w:t>
      </w:r>
    </w:p>
    <w:p w14:paraId="56DA8C4E">
      <w:pPr>
        <w:spacing w:line="540" w:lineRule="exact"/>
        <w:jc w:val="center"/>
        <w:rPr>
          <w:rFonts w:hint="eastAsia" w:ascii="宋体" w:hAnsi="宋体"/>
          <w:color w:val="auto"/>
          <w:sz w:val="32"/>
          <w:szCs w:val="32"/>
        </w:rPr>
      </w:pPr>
    </w:p>
    <w:p w14:paraId="097070C4">
      <w:pPr>
        <w:spacing w:line="540" w:lineRule="exact"/>
        <w:jc w:val="center"/>
        <w:rPr>
          <w:rFonts w:hint="eastAsia" w:ascii="宋体" w:hAnsi="宋体"/>
          <w:color w:val="auto"/>
          <w:sz w:val="32"/>
          <w:szCs w:val="32"/>
        </w:rPr>
      </w:pPr>
      <w:r>
        <w:rPr>
          <w:rFonts w:hint="eastAsia" w:ascii="宋体" w:hAnsi="宋体"/>
          <w:color w:val="auto"/>
          <w:sz w:val="32"/>
          <w:szCs w:val="32"/>
        </w:rPr>
        <w:t xml:space="preserve"> </w:t>
      </w:r>
    </w:p>
    <w:p w14:paraId="523E560E">
      <w:pPr>
        <w:spacing w:line="273" w:lineRule="auto"/>
        <w:jc w:val="center"/>
        <w:rPr>
          <w:rFonts w:hint="eastAsia" w:ascii="宋体" w:hAnsi="宋体"/>
          <w:b/>
          <w:color w:val="auto"/>
          <w:sz w:val="52"/>
          <w:szCs w:val="52"/>
        </w:rPr>
      </w:pPr>
      <w:r>
        <w:rPr>
          <w:rFonts w:hint="eastAsia" w:ascii="宋体" w:hAnsi="宋体"/>
          <w:b/>
          <w:color w:val="auto"/>
          <w:sz w:val="52"/>
          <w:szCs w:val="52"/>
        </w:rPr>
        <w:t>竞争性磋商响应文件</w:t>
      </w:r>
    </w:p>
    <w:p w14:paraId="035818DF">
      <w:pPr>
        <w:spacing w:line="273" w:lineRule="auto"/>
        <w:ind w:firstLine="2400" w:firstLineChars="800"/>
        <w:rPr>
          <w:rFonts w:hint="eastAsia" w:ascii="宋体" w:hAnsi="宋体"/>
          <w:bCs/>
          <w:color w:val="auto"/>
          <w:sz w:val="30"/>
          <w:szCs w:val="30"/>
        </w:rPr>
      </w:pPr>
      <w:r>
        <w:rPr>
          <w:rFonts w:hint="eastAsia" w:ascii="宋体" w:hAnsi="宋体"/>
          <w:bCs/>
          <w:color w:val="auto"/>
          <w:sz w:val="30"/>
          <w:szCs w:val="30"/>
        </w:rPr>
        <w:t>项目编号：</w:t>
      </w:r>
    </w:p>
    <w:p w14:paraId="15FF28ED">
      <w:pPr>
        <w:spacing w:line="273" w:lineRule="auto"/>
        <w:ind w:firstLine="446" w:firstLineChars="148"/>
        <w:rPr>
          <w:rFonts w:hint="eastAsia" w:ascii="宋体" w:hAnsi="宋体"/>
          <w:b/>
          <w:color w:val="auto"/>
          <w:sz w:val="30"/>
          <w:szCs w:val="30"/>
        </w:rPr>
      </w:pPr>
      <w:r>
        <w:rPr>
          <w:rFonts w:hint="eastAsia" w:ascii="宋体" w:hAnsi="宋体"/>
          <w:b/>
          <w:color w:val="auto"/>
          <w:sz w:val="30"/>
          <w:szCs w:val="30"/>
        </w:rPr>
        <w:t xml:space="preserve"> </w:t>
      </w:r>
    </w:p>
    <w:p w14:paraId="74C6C6F8">
      <w:pPr>
        <w:pStyle w:val="2"/>
        <w:ind w:firstLine="0" w:firstLineChars="0"/>
        <w:rPr>
          <w:rFonts w:hint="eastAsia" w:ascii="仿宋_GB2312" w:hAnsi="仿宋_GB2312"/>
          <w:color w:val="auto"/>
        </w:rPr>
      </w:pPr>
      <w:r>
        <w:rPr>
          <w:rFonts w:ascii="仿宋_GB2312" w:hAnsi="仿宋_GB2312"/>
          <w:color w:val="auto"/>
        </w:rPr>
        <w:t xml:space="preserve"> </w:t>
      </w:r>
    </w:p>
    <w:p w14:paraId="5C6EDFCA">
      <w:pPr>
        <w:spacing w:line="273" w:lineRule="auto"/>
        <w:ind w:firstLine="446" w:firstLineChars="148"/>
        <w:rPr>
          <w:rFonts w:ascii="宋体" w:hAnsi="宋体"/>
          <w:b/>
          <w:color w:val="auto"/>
          <w:sz w:val="30"/>
          <w:szCs w:val="30"/>
        </w:rPr>
      </w:pPr>
      <w:r>
        <w:rPr>
          <w:rFonts w:hint="eastAsia" w:ascii="宋体" w:hAnsi="宋体"/>
          <w:b/>
          <w:color w:val="auto"/>
          <w:sz w:val="30"/>
          <w:szCs w:val="30"/>
        </w:rPr>
        <w:t xml:space="preserve"> </w:t>
      </w:r>
    </w:p>
    <w:p w14:paraId="4A7E04ED">
      <w:pPr>
        <w:spacing w:line="273" w:lineRule="auto"/>
        <w:ind w:firstLine="446" w:firstLineChars="148"/>
        <w:rPr>
          <w:rFonts w:hint="eastAsia" w:ascii="宋体" w:hAnsi="宋体"/>
          <w:b/>
          <w:color w:val="auto"/>
          <w:sz w:val="30"/>
          <w:szCs w:val="30"/>
        </w:rPr>
      </w:pPr>
      <w:r>
        <w:rPr>
          <w:rFonts w:hint="eastAsia" w:ascii="宋体" w:hAnsi="宋体"/>
          <w:b/>
          <w:color w:val="auto"/>
          <w:sz w:val="30"/>
          <w:szCs w:val="30"/>
        </w:rPr>
        <w:t xml:space="preserve"> </w:t>
      </w:r>
    </w:p>
    <w:p w14:paraId="147CFD25">
      <w:pPr>
        <w:spacing w:line="273" w:lineRule="auto"/>
        <w:ind w:firstLine="446" w:firstLineChars="148"/>
        <w:jc w:val="center"/>
        <w:rPr>
          <w:rFonts w:hint="eastAsia" w:ascii="宋体" w:hAnsi="宋体"/>
          <w:b/>
          <w:color w:val="auto"/>
          <w:sz w:val="30"/>
          <w:szCs w:val="30"/>
        </w:rPr>
      </w:pPr>
      <w:r>
        <w:rPr>
          <w:rFonts w:hint="eastAsia" w:ascii="宋体" w:hAnsi="宋体"/>
          <w:b/>
          <w:color w:val="auto"/>
          <w:sz w:val="30"/>
          <w:szCs w:val="30"/>
        </w:rPr>
        <w:t xml:space="preserve"> </w:t>
      </w:r>
    </w:p>
    <w:p w14:paraId="60CDABA1">
      <w:pPr>
        <w:spacing w:line="273" w:lineRule="auto"/>
        <w:rPr>
          <w:rFonts w:hint="eastAsia" w:ascii="宋体" w:hAnsi="宋体"/>
          <w:b/>
          <w:color w:val="auto"/>
          <w:sz w:val="30"/>
          <w:szCs w:val="30"/>
        </w:rPr>
      </w:pPr>
      <w:r>
        <w:rPr>
          <w:rFonts w:hint="eastAsia" w:ascii="宋体" w:hAnsi="宋体"/>
          <w:b/>
          <w:color w:val="auto"/>
          <w:sz w:val="30"/>
          <w:szCs w:val="30"/>
        </w:rPr>
        <w:t xml:space="preserve">        供应商全称：</w:t>
      </w:r>
      <w:r>
        <w:rPr>
          <w:rFonts w:hint="eastAsia" w:ascii="宋体" w:hAnsi="宋体"/>
          <w:b/>
          <w:color w:val="auto"/>
          <w:sz w:val="30"/>
          <w:szCs w:val="30"/>
          <w:u w:val="single"/>
        </w:rPr>
        <w:t xml:space="preserve">             </w:t>
      </w:r>
      <w:r>
        <w:rPr>
          <w:rFonts w:hint="eastAsia" w:ascii="宋体" w:hAnsi="宋体"/>
          <w:b/>
          <w:color w:val="auto"/>
          <w:sz w:val="30"/>
          <w:szCs w:val="30"/>
          <w:u w:val="single"/>
          <w:lang w:val="en-US" w:eastAsia="zh-CN"/>
        </w:rPr>
        <w:t xml:space="preserve"> </w:t>
      </w:r>
      <w:r>
        <w:rPr>
          <w:rFonts w:hint="eastAsia" w:ascii="宋体" w:hAnsi="宋体"/>
          <w:b/>
          <w:color w:val="auto"/>
          <w:sz w:val="30"/>
          <w:szCs w:val="30"/>
          <w:u w:val="single"/>
        </w:rPr>
        <w:t xml:space="preserve"> </w:t>
      </w:r>
      <w:r>
        <w:rPr>
          <w:rFonts w:hint="eastAsia" w:ascii="宋体" w:hAnsi="宋体"/>
          <w:b/>
          <w:color w:val="auto"/>
          <w:sz w:val="30"/>
          <w:szCs w:val="30"/>
        </w:rPr>
        <w:t>（</w:t>
      </w:r>
      <w:r>
        <w:rPr>
          <w:rFonts w:hint="eastAsia" w:ascii="宋体" w:hAnsi="宋体"/>
          <w:b/>
          <w:color w:val="auto"/>
          <w:sz w:val="30"/>
          <w:szCs w:val="30"/>
          <w:lang w:eastAsia="zh-CN"/>
        </w:rPr>
        <w:t>电子公章</w:t>
      </w:r>
      <w:r>
        <w:rPr>
          <w:rFonts w:hint="eastAsia" w:ascii="宋体" w:hAnsi="宋体"/>
          <w:b/>
          <w:color w:val="auto"/>
          <w:sz w:val="30"/>
          <w:szCs w:val="30"/>
        </w:rPr>
        <w:t>）</w:t>
      </w:r>
    </w:p>
    <w:p w14:paraId="22D4E0D7">
      <w:pPr>
        <w:spacing w:line="273" w:lineRule="auto"/>
        <w:ind w:right="600"/>
        <w:rPr>
          <w:rFonts w:hint="eastAsia" w:ascii="宋体" w:hAnsi="宋体"/>
          <w:b/>
          <w:color w:val="auto"/>
          <w:sz w:val="30"/>
          <w:szCs w:val="30"/>
        </w:rPr>
      </w:pPr>
      <w:r>
        <w:rPr>
          <w:rFonts w:hint="eastAsia" w:ascii="宋体" w:hAnsi="宋体"/>
          <w:b/>
          <w:color w:val="auto"/>
          <w:sz w:val="30"/>
          <w:szCs w:val="30"/>
        </w:rPr>
        <w:t xml:space="preserve">        法定代表人：</w:t>
      </w:r>
      <w:r>
        <w:rPr>
          <w:rFonts w:hint="eastAsia" w:ascii="宋体" w:hAnsi="宋体"/>
          <w:b/>
          <w:color w:val="auto"/>
          <w:sz w:val="30"/>
          <w:szCs w:val="30"/>
          <w:u w:val="single"/>
        </w:rPr>
        <w:t xml:space="preserve">               </w:t>
      </w:r>
      <w:r>
        <w:rPr>
          <w:rFonts w:hint="eastAsia" w:ascii="宋体" w:hAnsi="宋体"/>
          <w:b/>
          <w:color w:val="auto"/>
          <w:sz w:val="30"/>
          <w:szCs w:val="30"/>
        </w:rPr>
        <w:t>（</w:t>
      </w:r>
      <w:r>
        <w:rPr>
          <w:rFonts w:hint="eastAsia" w:ascii="宋体" w:hAnsi="宋体"/>
          <w:b/>
          <w:color w:val="auto"/>
          <w:sz w:val="30"/>
          <w:szCs w:val="30"/>
          <w:lang w:eastAsia="zh-CN"/>
        </w:rPr>
        <w:t>签字或电子印章</w:t>
      </w:r>
      <w:r>
        <w:rPr>
          <w:rFonts w:hint="eastAsia" w:ascii="宋体" w:hAnsi="宋体"/>
          <w:b/>
          <w:color w:val="auto"/>
          <w:sz w:val="30"/>
          <w:szCs w:val="30"/>
        </w:rPr>
        <w:t>）</w:t>
      </w:r>
    </w:p>
    <w:p w14:paraId="1C4299C1">
      <w:pPr>
        <w:spacing w:line="273" w:lineRule="auto"/>
        <w:jc w:val="left"/>
        <w:rPr>
          <w:rFonts w:hint="eastAsia" w:ascii="宋体" w:hAnsi="宋体"/>
          <w:b/>
          <w:color w:val="auto"/>
          <w:sz w:val="30"/>
          <w:szCs w:val="30"/>
        </w:rPr>
      </w:pPr>
      <w:r>
        <w:rPr>
          <w:rFonts w:hint="eastAsia" w:ascii="宋体" w:hAnsi="宋体"/>
          <w:b/>
          <w:color w:val="auto"/>
          <w:sz w:val="30"/>
          <w:szCs w:val="30"/>
        </w:rPr>
        <w:t xml:space="preserve">        日期：</w:t>
      </w:r>
      <w:r>
        <w:rPr>
          <w:rFonts w:hint="eastAsia" w:ascii="宋体" w:hAnsi="宋体"/>
          <w:b/>
          <w:color w:val="auto"/>
          <w:sz w:val="30"/>
          <w:szCs w:val="30"/>
          <w:u w:val="single"/>
        </w:rPr>
        <w:t xml:space="preserve">  </w:t>
      </w:r>
      <w:r>
        <w:rPr>
          <w:rFonts w:hint="eastAsia" w:ascii="宋体" w:hAnsi="宋体"/>
          <w:b/>
          <w:color w:val="auto"/>
          <w:sz w:val="30"/>
          <w:szCs w:val="30"/>
          <w:u w:val="single"/>
          <w:lang w:val="en-US" w:eastAsia="zh-CN"/>
        </w:rPr>
        <w:t xml:space="preserve">    </w:t>
      </w:r>
      <w:r>
        <w:rPr>
          <w:rFonts w:hint="eastAsia" w:ascii="宋体" w:hAnsi="宋体"/>
          <w:b/>
          <w:color w:val="auto"/>
          <w:sz w:val="30"/>
          <w:szCs w:val="30"/>
          <w:u w:val="single"/>
        </w:rPr>
        <w:t xml:space="preserve"> </w:t>
      </w:r>
      <w:r>
        <w:rPr>
          <w:rFonts w:hint="eastAsia" w:ascii="宋体" w:hAnsi="宋体"/>
          <w:b/>
          <w:color w:val="auto"/>
          <w:sz w:val="30"/>
          <w:szCs w:val="30"/>
        </w:rPr>
        <w:t>年</w:t>
      </w:r>
      <w:r>
        <w:rPr>
          <w:rFonts w:hint="eastAsia" w:ascii="宋体" w:hAnsi="宋体"/>
          <w:b/>
          <w:color w:val="auto"/>
          <w:sz w:val="30"/>
          <w:szCs w:val="30"/>
          <w:u w:val="single"/>
        </w:rPr>
        <w:t xml:space="preserve">   </w:t>
      </w:r>
      <w:r>
        <w:rPr>
          <w:rFonts w:hint="eastAsia" w:ascii="宋体" w:hAnsi="宋体"/>
          <w:b/>
          <w:color w:val="auto"/>
          <w:sz w:val="30"/>
          <w:szCs w:val="30"/>
        </w:rPr>
        <w:t>月</w:t>
      </w:r>
      <w:r>
        <w:rPr>
          <w:rFonts w:hint="eastAsia" w:ascii="宋体" w:hAnsi="宋体"/>
          <w:b/>
          <w:color w:val="auto"/>
          <w:sz w:val="30"/>
          <w:szCs w:val="30"/>
          <w:u w:val="single"/>
        </w:rPr>
        <w:t xml:space="preserve">   </w:t>
      </w:r>
      <w:r>
        <w:rPr>
          <w:rFonts w:hint="eastAsia" w:ascii="宋体" w:hAnsi="宋体"/>
          <w:b/>
          <w:color w:val="auto"/>
          <w:sz w:val="30"/>
          <w:szCs w:val="30"/>
        </w:rPr>
        <w:t>日</w:t>
      </w:r>
    </w:p>
    <w:p w14:paraId="3F3CD29E">
      <w:pPr>
        <w:spacing w:line="273" w:lineRule="auto"/>
        <w:ind w:firstLine="2247" w:firstLineChars="746"/>
        <w:jc w:val="left"/>
        <w:rPr>
          <w:rFonts w:hint="eastAsia" w:ascii="宋体" w:hAnsi="宋体"/>
          <w:b/>
          <w:color w:val="auto"/>
          <w:sz w:val="30"/>
          <w:szCs w:val="30"/>
        </w:rPr>
      </w:pPr>
      <w:r>
        <w:rPr>
          <w:rFonts w:hint="eastAsia" w:ascii="宋体" w:hAnsi="宋体"/>
          <w:b/>
          <w:color w:val="auto"/>
          <w:sz w:val="30"/>
          <w:szCs w:val="30"/>
        </w:rPr>
        <w:t xml:space="preserve"> </w:t>
      </w:r>
    </w:p>
    <w:p w14:paraId="42D766F0">
      <w:pPr>
        <w:pStyle w:val="17"/>
        <w:rPr>
          <w:rFonts w:hint="eastAsia"/>
          <w:color w:val="auto"/>
        </w:rPr>
      </w:pPr>
      <w:r>
        <w:rPr>
          <w:rFonts w:hint="eastAsia"/>
          <w:color w:val="auto"/>
        </w:rPr>
        <w:t xml:space="preserve"> </w:t>
      </w:r>
    </w:p>
    <w:p w14:paraId="0FBC25DF">
      <w:pPr>
        <w:widowControl/>
        <w:snapToGri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0001AF8A">
      <w:pPr>
        <w:widowControl/>
        <w:snapToGrid w:val="0"/>
        <w:spacing w:line="273" w:lineRule="auto"/>
        <w:jc w:val="center"/>
        <w:outlineLvl w:val="9"/>
        <w:rPr>
          <w:rFonts w:hint="eastAsia"/>
          <w:color w:val="auto"/>
        </w:rPr>
      </w:pPr>
      <w:r>
        <w:rPr>
          <w:rFonts w:hint="eastAsia" w:ascii="宋体" w:hAnsi="宋体"/>
          <w:b/>
          <w:bCs/>
          <w:color w:val="auto"/>
          <w:sz w:val="28"/>
          <w:szCs w:val="28"/>
        </w:rPr>
        <w:t xml:space="preserve"> </w:t>
      </w:r>
    </w:p>
    <w:p w14:paraId="44334ECF">
      <w:pPr>
        <w:widowControl/>
        <w:snapToGri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75DE176E">
      <w:pPr>
        <w:widowControl/>
        <w:snapToGrid w:val="0"/>
        <w:spacing w:line="273" w:lineRule="auto"/>
        <w:jc w:val="center"/>
        <w:outlineLvl w:val="0"/>
        <w:rPr>
          <w:rFonts w:hint="eastAsia" w:ascii="宋体" w:hAnsi="宋体"/>
          <w:b/>
          <w:bCs/>
          <w:color w:val="auto"/>
          <w:sz w:val="28"/>
          <w:szCs w:val="28"/>
        </w:rPr>
      </w:pPr>
      <w:bookmarkStart w:id="82" w:name="_Toc15044"/>
      <w:r>
        <w:rPr>
          <w:rFonts w:hint="eastAsia" w:ascii="宋体" w:hAnsi="宋体"/>
          <w:b/>
          <w:bCs/>
          <w:color w:val="auto"/>
          <w:sz w:val="28"/>
          <w:szCs w:val="28"/>
        </w:rPr>
        <w:t>一、报价函</w:t>
      </w:r>
      <w:bookmarkEnd w:id="82"/>
    </w:p>
    <w:p w14:paraId="5AAA2BCF">
      <w:pPr>
        <w:widowControl/>
        <w:snapToGrid w:val="0"/>
        <w:spacing w:line="480" w:lineRule="auto"/>
        <w:jc w:val="left"/>
        <w:rPr>
          <w:rFonts w:hint="eastAsia" w:ascii="宋体" w:hAnsi="宋体"/>
          <w:color w:val="auto"/>
        </w:rPr>
      </w:pPr>
      <w:r>
        <w:rPr>
          <w:rFonts w:hint="eastAsia" w:ascii="宋体" w:hAnsi="宋体"/>
          <w:color w:val="auto"/>
          <w:u w:val="single"/>
          <w:lang w:val="en-US" w:eastAsia="zh-CN"/>
        </w:rPr>
        <w:t xml:space="preserve">      （采购人）</w:t>
      </w:r>
      <w:r>
        <w:rPr>
          <w:rFonts w:hint="eastAsia" w:ascii="宋体" w:hAnsi="宋体"/>
          <w:color w:val="auto"/>
        </w:rPr>
        <w:t>：</w:t>
      </w:r>
    </w:p>
    <w:p w14:paraId="77B83B54">
      <w:pPr>
        <w:widowControl/>
        <w:snapToGrid w:val="0"/>
        <w:spacing w:line="480" w:lineRule="auto"/>
        <w:ind w:firstLine="315" w:firstLineChars="150"/>
        <w:jc w:val="left"/>
        <w:rPr>
          <w:rFonts w:hint="eastAsia" w:ascii="宋体" w:hAnsi="宋体"/>
          <w:color w:val="auto"/>
        </w:rPr>
      </w:pPr>
      <w:r>
        <w:rPr>
          <w:rFonts w:hint="eastAsia" w:ascii="宋体" w:hAnsi="宋体"/>
          <w:color w:val="auto"/>
        </w:rPr>
        <w:t xml:space="preserve"> </w:t>
      </w:r>
    </w:p>
    <w:p w14:paraId="797FD8F5">
      <w:pPr>
        <w:widowControl/>
        <w:snapToGrid w:val="0"/>
        <w:spacing w:line="480" w:lineRule="auto"/>
        <w:ind w:firstLine="315" w:firstLineChars="150"/>
        <w:jc w:val="left"/>
        <w:rPr>
          <w:rFonts w:hint="eastAsia" w:ascii="宋体" w:hAnsi="宋体"/>
          <w:color w:val="auto"/>
        </w:rPr>
      </w:pPr>
      <w:r>
        <w:rPr>
          <w:rFonts w:hint="eastAsia" w:ascii="宋体" w:hAnsi="宋体"/>
          <w:color w:val="auto"/>
        </w:rPr>
        <w:t>经研究，我单位决定参加</w:t>
      </w:r>
      <w:r>
        <w:rPr>
          <w:rFonts w:hint="eastAsia" w:ascii="宋体" w:hAnsi="宋体"/>
          <w:color w:val="auto"/>
          <w:u w:val="single"/>
          <w:lang w:val="en-US" w:eastAsia="zh-CN"/>
        </w:rPr>
        <w:t xml:space="preserve">         （项目名称）</w:t>
      </w:r>
      <w:r>
        <w:rPr>
          <w:rFonts w:hint="eastAsia" w:ascii="宋体" w:hAnsi="宋体" w:eastAsia="宋体" w:cs="Times New Roman"/>
          <w:color w:val="auto"/>
        </w:rPr>
        <w:t>竞争性磋商活动</w:t>
      </w:r>
      <w:r>
        <w:rPr>
          <w:rFonts w:hint="eastAsia" w:ascii="宋体" w:hAnsi="宋体"/>
          <w:color w:val="auto"/>
        </w:rPr>
        <w:t>并报价。首次磋商报价为大写</w:t>
      </w:r>
      <w:r>
        <w:rPr>
          <w:rFonts w:hint="eastAsia" w:ascii="宋体" w:hAnsi="宋体"/>
          <w:color w:val="auto"/>
          <w:lang w:eastAsia="zh-CN"/>
        </w:rPr>
        <w:t>：</w:t>
      </w:r>
      <w:r>
        <w:rPr>
          <w:rFonts w:hint="eastAsia" w:ascii="宋体" w:hAnsi="宋体"/>
          <w:color w:val="auto"/>
          <w:u w:val="single"/>
        </w:rPr>
        <w:t>（        ）</w:t>
      </w:r>
      <w:r>
        <w:rPr>
          <w:rFonts w:hint="eastAsia" w:ascii="宋体" w:hAnsi="宋体"/>
          <w:color w:val="auto"/>
          <w:u w:val="none"/>
        </w:rPr>
        <w:t>小写：</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u w:val="none"/>
        </w:rPr>
        <w:t>元</w:t>
      </w:r>
      <w:r>
        <w:rPr>
          <w:rFonts w:hint="eastAsia" w:ascii="宋体" w:hAnsi="宋体"/>
          <w:color w:val="auto"/>
        </w:rPr>
        <w:t xml:space="preserve"> 。为此，我单位做如下承诺，并负法律责任。</w:t>
      </w:r>
    </w:p>
    <w:p w14:paraId="1DFE0CDB">
      <w:pPr>
        <w:widowControl/>
        <w:snapToGrid w:val="0"/>
        <w:spacing w:line="480" w:lineRule="auto"/>
        <w:ind w:firstLine="420" w:firstLineChars="200"/>
        <w:jc w:val="left"/>
        <w:rPr>
          <w:rFonts w:hint="eastAsia" w:ascii="宋体" w:hAnsi="宋体"/>
          <w:color w:val="auto"/>
        </w:rPr>
      </w:pPr>
      <w:r>
        <w:rPr>
          <w:rFonts w:hint="eastAsia" w:ascii="宋体" w:hAnsi="宋体"/>
          <w:color w:val="auto"/>
        </w:rPr>
        <w:t>1、愿意按照《中华人民共和国政府采购法》、《中华人民共和国政府采购法实施条例》、《政府采购竞争性磋商采购方式管理暂行办法》的有关规定执行。</w:t>
      </w:r>
    </w:p>
    <w:p w14:paraId="3FDA4F86">
      <w:pPr>
        <w:widowControl/>
        <w:snapToGrid w:val="0"/>
        <w:spacing w:line="480" w:lineRule="auto"/>
        <w:ind w:firstLine="420" w:firstLineChars="200"/>
        <w:jc w:val="left"/>
        <w:rPr>
          <w:rFonts w:hint="eastAsia" w:ascii="宋体" w:hAnsi="宋体"/>
          <w:color w:val="auto"/>
        </w:rPr>
      </w:pPr>
      <w:r>
        <w:rPr>
          <w:rFonts w:hint="eastAsia" w:ascii="宋体" w:hAnsi="宋体"/>
          <w:color w:val="auto"/>
        </w:rPr>
        <w:t>2、愿意按照竞争性磋商文件中的一切要求，提供响应性文件，保证文件内容真实、完整。</w:t>
      </w:r>
    </w:p>
    <w:p w14:paraId="693879D4">
      <w:pPr>
        <w:widowControl/>
        <w:snapToGrid w:val="0"/>
        <w:spacing w:line="480" w:lineRule="auto"/>
        <w:ind w:firstLine="420" w:firstLineChars="200"/>
        <w:jc w:val="left"/>
        <w:rPr>
          <w:rFonts w:hint="eastAsia" w:ascii="宋体" w:hAnsi="宋体"/>
          <w:color w:val="auto"/>
        </w:rPr>
      </w:pPr>
      <w:r>
        <w:rPr>
          <w:rFonts w:hint="eastAsia" w:ascii="宋体" w:hAnsi="宋体"/>
          <w:color w:val="auto"/>
        </w:rPr>
        <w:t>3、同意竞争性磋商文件中关于磋商有效期的规定，本次采购自响应性文件递交截止之日起</w:t>
      </w:r>
      <w:r>
        <w:rPr>
          <w:rFonts w:hint="eastAsia" w:ascii="宋体" w:hAnsi="宋体"/>
          <w:color w:val="auto"/>
          <w:lang w:val="en-US" w:eastAsia="zh-CN"/>
        </w:rPr>
        <w:t>6</w:t>
      </w:r>
      <w:r>
        <w:rPr>
          <w:rFonts w:hint="eastAsia" w:ascii="宋体" w:hAnsi="宋体"/>
          <w:color w:val="auto"/>
        </w:rPr>
        <w:t>0日历天内有效。</w:t>
      </w:r>
    </w:p>
    <w:p w14:paraId="3CE323AE">
      <w:pPr>
        <w:widowControl/>
        <w:snapToGrid w:val="0"/>
        <w:spacing w:line="480" w:lineRule="auto"/>
        <w:ind w:firstLine="420" w:firstLineChars="200"/>
        <w:jc w:val="left"/>
        <w:rPr>
          <w:rFonts w:hint="eastAsia" w:ascii="宋体" w:hAnsi="宋体"/>
          <w:color w:val="auto"/>
        </w:rPr>
      </w:pPr>
      <w:r>
        <w:rPr>
          <w:rFonts w:hint="eastAsia" w:ascii="宋体" w:hAnsi="宋体"/>
          <w:color w:val="auto"/>
        </w:rPr>
        <w:t>4、如果我单位一旦成交，我单位将按要求的时间签订采购合同，履行竞争性磋商文件中规定的每一项要求，按期、按质、按量完成。</w:t>
      </w:r>
    </w:p>
    <w:p w14:paraId="54826713">
      <w:pPr>
        <w:widowControl/>
        <w:snapToGrid w:val="0"/>
        <w:spacing w:line="480" w:lineRule="auto"/>
        <w:ind w:firstLine="420" w:firstLineChars="200"/>
        <w:jc w:val="left"/>
        <w:rPr>
          <w:rFonts w:hint="eastAsia" w:ascii="宋体" w:hAnsi="宋体"/>
          <w:color w:val="auto"/>
        </w:rPr>
      </w:pPr>
      <w:r>
        <w:rPr>
          <w:rFonts w:hint="eastAsia" w:ascii="宋体" w:hAnsi="宋体"/>
          <w:color w:val="auto"/>
        </w:rPr>
        <w:t>5、愿意提供专业技术人员，并能进行技术服务。</w:t>
      </w:r>
    </w:p>
    <w:p w14:paraId="7ED2573E">
      <w:pPr>
        <w:widowControl/>
        <w:snapToGrid w:val="0"/>
        <w:spacing w:line="480" w:lineRule="auto"/>
        <w:ind w:firstLine="420" w:firstLineChars="200"/>
        <w:jc w:val="left"/>
        <w:rPr>
          <w:rFonts w:hint="eastAsia" w:ascii="宋体" w:hAnsi="宋体"/>
          <w:color w:val="auto"/>
        </w:rPr>
      </w:pPr>
      <w:r>
        <w:rPr>
          <w:rFonts w:hint="eastAsia" w:ascii="宋体" w:hAnsi="宋体"/>
          <w:color w:val="auto"/>
        </w:rPr>
        <w:t>6、我方接受并理解采购人不一定接受最低报价。</w:t>
      </w:r>
    </w:p>
    <w:p w14:paraId="5A00C9BF">
      <w:pPr>
        <w:widowControl/>
        <w:snapToGrid w:val="0"/>
        <w:spacing w:line="360" w:lineRule="auto"/>
        <w:ind w:firstLine="829" w:firstLineChars="395"/>
        <w:jc w:val="left"/>
        <w:rPr>
          <w:rFonts w:hint="eastAsia" w:ascii="宋体" w:hAnsi="宋体"/>
          <w:color w:val="auto"/>
        </w:rPr>
      </w:pPr>
      <w:r>
        <w:rPr>
          <w:rFonts w:hint="eastAsia" w:ascii="宋体" w:hAnsi="宋体"/>
          <w:color w:val="auto"/>
        </w:rPr>
        <w:t xml:space="preserve"> </w:t>
      </w:r>
    </w:p>
    <w:p w14:paraId="12024C5A">
      <w:pPr>
        <w:widowControl/>
        <w:snapToGrid w:val="0"/>
        <w:spacing w:line="360" w:lineRule="auto"/>
        <w:ind w:firstLine="315" w:firstLineChars="150"/>
        <w:jc w:val="left"/>
        <w:rPr>
          <w:rFonts w:hint="eastAsia" w:ascii="宋体" w:hAnsi="宋体"/>
          <w:color w:val="auto"/>
        </w:rPr>
      </w:pPr>
      <w:r>
        <w:rPr>
          <w:rFonts w:hint="eastAsia" w:ascii="宋体" w:hAnsi="宋体"/>
          <w:color w:val="auto"/>
        </w:rPr>
        <w:t xml:space="preserve"> </w:t>
      </w:r>
    </w:p>
    <w:p w14:paraId="7353EAE8">
      <w:pPr>
        <w:widowControl/>
        <w:snapToGrid w:val="0"/>
        <w:spacing w:line="360" w:lineRule="auto"/>
        <w:ind w:firstLine="315" w:firstLineChars="150"/>
        <w:jc w:val="left"/>
        <w:rPr>
          <w:rFonts w:hint="eastAsia" w:ascii="宋体" w:hAnsi="宋体"/>
          <w:color w:val="auto"/>
        </w:rPr>
      </w:pPr>
      <w:r>
        <w:rPr>
          <w:rFonts w:hint="eastAsia" w:ascii="宋体" w:hAnsi="宋体"/>
          <w:color w:val="auto"/>
        </w:rPr>
        <w:t xml:space="preserve"> </w:t>
      </w:r>
    </w:p>
    <w:p w14:paraId="45A98C34">
      <w:pPr>
        <w:widowControl/>
        <w:snapToGrid w:val="0"/>
        <w:spacing w:line="360" w:lineRule="auto"/>
        <w:ind w:firstLine="840" w:firstLineChars="400"/>
        <w:jc w:val="left"/>
        <w:rPr>
          <w:rFonts w:hint="eastAsia" w:ascii="宋体" w:hAnsi="宋体"/>
          <w:color w:val="auto"/>
        </w:rPr>
      </w:pPr>
      <w:r>
        <w:rPr>
          <w:rFonts w:hint="eastAsia" w:ascii="宋体" w:hAnsi="宋体"/>
          <w:color w:val="auto"/>
        </w:rPr>
        <w:t>供应商：</w:t>
      </w:r>
      <w:r>
        <w:rPr>
          <w:rFonts w:hint="eastAsia" w:ascii="宋体" w:hAnsi="宋体"/>
          <w:color w:val="auto"/>
          <w:u w:val="single"/>
          <w:lang w:val="en-US" w:eastAsia="zh-CN"/>
        </w:rPr>
        <w:t xml:space="preserve">              </w:t>
      </w:r>
      <w:r>
        <w:rPr>
          <w:rFonts w:hint="eastAsia" w:ascii="宋体" w:hAnsi="宋体"/>
          <w:color w:val="auto"/>
        </w:rPr>
        <w:t>（</w:t>
      </w:r>
      <w:r>
        <w:rPr>
          <w:rFonts w:hint="eastAsia" w:ascii="宋体" w:hAnsi="宋体"/>
          <w:color w:val="auto"/>
          <w:lang w:eastAsia="zh-CN"/>
        </w:rPr>
        <w:t>电子公章</w:t>
      </w:r>
      <w:r>
        <w:rPr>
          <w:rFonts w:hint="eastAsia" w:ascii="宋体" w:hAnsi="宋体"/>
          <w:color w:val="auto"/>
        </w:rPr>
        <w:t>）</w:t>
      </w:r>
    </w:p>
    <w:p w14:paraId="44887D14">
      <w:pPr>
        <w:widowControl/>
        <w:snapToGrid w:val="0"/>
        <w:spacing w:line="360" w:lineRule="auto"/>
        <w:ind w:firstLine="840" w:firstLineChars="400"/>
        <w:jc w:val="left"/>
        <w:rPr>
          <w:rFonts w:hint="eastAsia" w:ascii="宋体" w:hAnsi="宋体"/>
          <w:color w:val="auto"/>
          <w:u w:val="single"/>
          <w:lang w:val="en-US" w:eastAsia="zh-CN"/>
        </w:rPr>
      </w:pPr>
      <w:r>
        <w:rPr>
          <w:rFonts w:hint="eastAsia" w:ascii="宋体" w:hAnsi="宋体"/>
          <w:color w:val="auto"/>
          <w:u w:val="none"/>
          <w:lang w:val="en-US" w:eastAsia="zh-CN"/>
        </w:rPr>
        <w:t>法定代表人：</w:t>
      </w:r>
      <w:r>
        <w:rPr>
          <w:rFonts w:hint="eastAsia" w:ascii="宋体" w:hAnsi="宋体"/>
          <w:color w:val="auto"/>
          <w:u w:val="single"/>
          <w:lang w:val="en-US" w:eastAsia="zh-CN"/>
        </w:rPr>
        <w:t xml:space="preserve">               （签字或电子印章）</w:t>
      </w:r>
    </w:p>
    <w:p w14:paraId="44ADBAF7">
      <w:pPr>
        <w:widowControl/>
        <w:snapToGrid w:val="0"/>
        <w:spacing w:line="360" w:lineRule="auto"/>
        <w:ind w:firstLine="840" w:firstLineChars="400"/>
        <w:jc w:val="left"/>
        <w:rPr>
          <w:rFonts w:hint="eastAsia" w:ascii="宋体" w:hAnsi="宋体"/>
          <w:color w:val="auto"/>
        </w:rPr>
      </w:pPr>
      <w:r>
        <w:rPr>
          <w:rFonts w:hint="eastAsia" w:ascii="宋体" w:hAnsi="宋体"/>
          <w:color w:val="auto"/>
        </w:rPr>
        <w:t>日期：</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w:t>
      </w:r>
    </w:p>
    <w:p w14:paraId="6940AB28">
      <w:pPr>
        <w:widowControl/>
        <w:snapToGrid w:val="0"/>
        <w:spacing w:line="360" w:lineRule="auto"/>
        <w:ind w:firstLine="960" w:firstLineChars="400"/>
        <w:jc w:val="left"/>
        <w:rPr>
          <w:rFonts w:hint="eastAsia" w:ascii="宋体" w:hAnsi="宋体"/>
          <w:color w:val="auto"/>
          <w:sz w:val="24"/>
          <w:szCs w:val="24"/>
        </w:rPr>
      </w:pPr>
      <w:r>
        <w:rPr>
          <w:rFonts w:hint="eastAsia" w:ascii="宋体" w:hAnsi="宋体"/>
          <w:color w:val="auto"/>
          <w:sz w:val="24"/>
          <w:szCs w:val="24"/>
        </w:rPr>
        <w:t xml:space="preserve"> </w:t>
      </w:r>
    </w:p>
    <w:p w14:paraId="24CBCEAD">
      <w:pPr>
        <w:widowControl/>
        <w:snapToGrid w:val="0"/>
        <w:spacing w:line="360" w:lineRule="auto"/>
        <w:ind w:firstLine="960" w:firstLineChars="400"/>
        <w:jc w:val="left"/>
        <w:rPr>
          <w:rFonts w:hint="eastAsia" w:ascii="宋体" w:hAnsi="宋体"/>
          <w:color w:val="auto"/>
          <w:sz w:val="24"/>
          <w:szCs w:val="24"/>
        </w:rPr>
      </w:pPr>
      <w:r>
        <w:rPr>
          <w:rFonts w:hint="eastAsia" w:ascii="宋体" w:hAnsi="宋体"/>
          <w:color w:val="auto"/>
          <w:sz w:val="24"/>
          <w:szCs w:val="24"/>
        </w:rPr>
        <w:t xml:space="preserve"> </w:t>
      </w:r>
    </w:p>
    <w:p w14:paraId="3FA385FA">
      <w:pPr>
        <w:pStyle w:val="2"/>
        <w:ind w:firstLine="280"/>
        <w:rPr>
          <w:rFonts w:hint="eastAsia" w:ascii="仿宋_GB2312" w:hAnsi="仿宋_GB2312"/>
          <w:color w:val="auto"/>
        </w:rPr>
      </w:pPr>
      <w:r>
        <w:rPr>
          <w:rFonts w:ascii="仿宋_GB2312" w:hAnsi="仿宋_GB2312"/>
          <w:color w:val="auto"/>
        </w:rPr>
        <w:t xml:space="preserve"> </w:t>
      </w:r>
    </w:p>
    <w:p w14:paraId="4B10D07A">
      <w:pPr>
        <w:pStyle w:val="2"/>
        <w:ind w:firstLine="280"/>
        <w:rPr>
          <w:rFonts w:ascii="仿宋_GB2312" w:hAnsi="仿宋_GB2312"/>
          <w:color w:val="auto"/>
        </w:rPr>
      </w:pPr>
      <w:r>
        <w:rPr>
          <w:rFonts w:ascii="仿宋_GB2312" w:hAnsi="仿宋_GB2312"/>
          <w:color w:val="auto"/>
        </w:rPr>
        <w:t xml:space="preserve"> </w:t>
      </w:r>
    </w:p>
    <w:p w14:paraId="049A65F1">
      <w:pPr>
        <w:pStyle w:val="2"/>
        <w:ind w:firstLine="280"/>
        <w:rPr>
          <w:rFonts w:ascii="仿宋_GB2312" w:hAnsi="仿宋_GB2312"/>
          <w:color w:val="auto"/>
        </w:rPr>
      </w:pPr>
      <w:r>
        <w:rPr>
          <w:rFonts w:ascii="仿宋_GB2312" w:hAnsi="仿宋_GB2312"/>
          <w:color w:val="auto"/>
        </w:rPr>
        <w:t xml:space="preserve"> </w:t>
      </w:r>
    </w:p>
    <w:p w14:paraId="04683083">
      <w:pPr>
        <w:widowControl/>
        <w:snapToGrid w:val="0"/>
        <w:spacing w:line="360" w:lineRule="auto"/>
        <w:jc w:val="left"/>
        <w:rPr>
          <w:rFonts w:hint="eastAsia"/>
          <w:color w:val="auto"/>
        </w:rPr>
      </w:pPr>
      <w:r>
        <w:rPr>
          <w:rFonts w:ascii="仿宋_GB2312" w:hAnsi="仿宋_GB2312"/>
          <w:color w:val="auto"/>
        </w:rPr>
        <w:t xml:space="preserve"> </w:t>
      </w:r>
    </w:p>
    <w:p w14:paraId="7AE2B72A">
      <w:pPr>
        <w:pStyle w:val="17"/>
        <w:rPr>
          <w:rFonts w:hint="eastAsia"/>
          <w:color w:val="auto"/>
        </w:rPr>
      </w:pPr>
    </w:p>
    <w:p w14:paraId="7CFB1470">
      <w:pPr>
        <w:widowControl/>
        <w:snapToGrid w:val="0"/>
        <w:spacing w:line="273" w:lineRule="auto"/>
        <w:jc w:val="center"/>
        <w:outlineLvl w:val="0"/>
        <w:rPr>
          <w:rFonts w:hint="eastAsia" w:ascii="宋体" w:hAnsi="宋体" w:eastAsia="宋体"/>
          <w:b/>
          <w:bCs/>
          <w:color w:val="auto"/>
          <w:sz w:val="24"/>
          <w:szCs w:val="24"/>
          <w:lang w:eastAsia="zh-CN"/>
        </w:rPr>
      </w:pPr>
      <w:bookmarkStart w:id="83" w:name="_Toc24997"/>
      <w:r>
        <w:rPr>
          <w:rFonts w:hint="eastAsia" w:ascii="宋体" w:hAnsi="宋体"/>
          <w:b/>
          <w:bCs/>
          <w:color w:val="auto"/>
          <w:sz w:val="28"/>
          <w:szCs w:val="28"/>
        </w:rPr>
        <w:t>二、</w:t>
      </w:r>
      <w:r>
        <w:rPr>
          <w:rFonts w:hint="eastAsia" w:ascii="宋体" w:hAnsi="宋体"/>
          <w:b/>
          <w:bCs/>
          <w:color w:val="auto"/>
          <w:sz w:val="28"/>
          <w:szCs w:val="28"/>
          <w:lang w:eastAsia="zh-CN"/>
        </w:rPr>
        <w:t>报价函附录</w:t>
      </w:r>
      <w:bookmarkEnd w:id="83"/>
    </w:p>
    <w:p w14:paraId="74277144">
      <w:pPr>
        <w:spacing w:line="400" w:lineRule="exact"/>
        <w:rPr>
          <w:rFonts w:hint="eastAsia" w:ascii="宋体" w:hAnsi="宋体"/>
          <w:color w:val="auto"/>
        </w:rPr>
      </w:pPr>
      <w:r>
        <w:rPr>
          <w:rFonts w:hint="eastAsia" w:ascii="宋体" w:hAnsi="宋体"/>
          <w:color w:val="auto"/>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2325"/>
        <w:gridCol w:w="2054"/>
        <w:gridCol w:w="2761"/>
      </w:tblGrid>
      <w:tr w14:paraId="1EF0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6"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11191E25">
            <w:pPr>
              <w:spacing w:line="400" w:lineRule="exact"/>
              <w:jc w:val="center"/>
              <w:rPr>
                <w:rFonts w:ascii="宋体" w:hAnsi="宋体"/>
                <w:color w:val="auto"/>
                <w:sz w:val="24"/>
                <w:szCs w:val="24"/>
              </w:rPr>
            </w:pPr>
            <w:r>
              <w:rPr>
                <w:rFonts w:hint="eastAsia" w:ascii="宋体" w:hAnsi="宋体"/>
                <w:color w:val="auto"/>
                <w:sz w:val="24"/>
                <w:szCs w:val="24"/>
              </w:rPr>
              <w:t>项目名称</w:t>
            </w:r>
          </w:p>
        </w:tc>
        <w:tc>
          <w:tcPr>
            <w:tcW w:w="7140" w:type="dxa"/>
            <w:gridSpan w:val="3"/>
            <w:tcBorders>
              <w:top w:val="single" w:color="auto" w:sz="4" w:space="0"/>
              <w:left w:val="single" w:color="auto" w:sz="4" w:space="0"/>
              <w:bottom w:val="single" w:color="auto" w:sz="4" w:space="0"/>
              <w:right w:val="single" w:color="auto" w:sz="4" w:space="0"/>
            </w:tcBorders>
            <w:noWrap w:val="0"/>
            <w:vAlign w:val="center"/>
          </w:tcPr>
          <w:p w14:paraId="7C7F13FE">
            <w:pPr>
              <w:spacing w:line="400" w:lineRule="exact"/>
              <w:jc w:val="center"/>
              <w:rPr>
                <w:rFonts w:ascii="宋体" w:hAnsi="宋体"/>
                <w:color w:val="auto"/>
                <w:sz w:val="24"/>
                <w:szCs w:val="24"/>
              </w:rPr>
            </w:pPr>
          </w:p>
        </w:tc>
      </w:tr>
      <w:tr w14:paraId="484C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6"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196BA9EB">
            <w:pPr>
              <w:spacing w:line="400" w:lineRule="exact"/>
              <w:jc w:val="center"/>
              <w:rPr>
                <w:rFonts w:ascii="宋体" w:hAnsi="宋体"/>
                <w:color w:val="auto"/>
                <w:sz w:val="24"/>
                <w:szCs w:val="24"/>
              </w:rPr>
            </w:pPr>
            <w:r>
              <w:rPr>
                <w:rFonts w:hint="eastAsia" w:ascii="宋体" w:hAnsi="宋体"/>
                <w:color w:val="auto"/>
                <w:sz w:val="24"/>
                <w:szCs w:val="24"/>
              </w:rPr>
              <w:t>供应商名称</w:t>
            </w:r>
          </w:p>
        </w:tc>
        <w:tc>
          <w:tcPr>
            <w:tcW w:w="7140" w:type="dxa"/>
            <w:gridSpan w:val="3"/>
            <w:tcBorders>
              <w:top w:val="single" w:color="auto" w:sz="4" w:space="0"/>
              <w:left w:val="single" w:color="auto" w:sz="4" w:space="0"/>
              <w:bottom w:val="single" w:color="auto" w:sz="4" w:space="0"/>
              <w:right w:val="single" w:color="auto" w:sz="4" w:space="0"/>
            </w:tcBorders>
            <w:noWrap w:val="0"/>
            <w:vAlign w:val="center"/>
          </w:tcPr>
          <w:p w14:paraId="398A14EE">
            <w:pPr>
              <w:spacing w:line="400" w:lineRule="exact"/>
              <w:jc w:val="center"/>
              <w:rPr>
                <w:rFonts w:ascii="宋体" w:hAnsi="宋体"/>
                <w:color w:val="auto"/>
                <w:sz w:val="24"/>
                <w:szCs w:val="24"/>
              </w:rPr>
            </w:pPr>
          </w:p>
        </w:tc>
      </w:tr>
      <w:tr w14:paraId="1244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6"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223668AA">
            <w:pPr>
              <w:spacing w:line="400" w:lineRule="exact"/>
              <w:jc w:val="center"/>
              <w:rPr>
                <w:rFonts w:hint="eastAsia" w:ascii="宋体" w:hAnsi="宋体" w:eastAsia="宋体"/>
                <w:color w:val="auto"/>
                <w:sz w:val="24"/>
                <w:szCs w:val="24"/>
                <w:lang w:eastAsia="zh-CN"/>
              </w:rPr>
            </w:pPr>
            <w:r>
              <w:rPr>
                <w:rFonts w:hint="eastAsia" w:ascii="宋体" w:hAnsi="宋体"/>
                <w:color w:val="auto"/>
                <w:sz w:val="24"/>
                <w:szCs w:val="24"/>
              </w:rPr>
              <w:t>首次磋商报价</w:t>
            </w:r>
            <w:r>
              <w:rPr>
                <w:rFonts w:hint="eastAsia" w:ascii="宋体" w:hAnsi="宋体"/>
                <w:color w:val="auto"/>
                <w:sz w:val="24"/>
                <w:szCs w:val="24"/>
                <w:lang w:eastAsia="zh-CN"/>
              </w:rPr>
              <w:t>（</w:t>
            </w:r>
            <w:r>
              <w:rPr>
                <w:rFonts w:hint="eastAsia" w:ascii="宋体" w:hAnsi="宋体"/>
                <w:color w:val="auto"/>
                <w:sz w:val="24"/>
                <w:szCs w:val="24"/>
                <w:lang w:val="en-US" w:eastAsia="zh-CN"/>
              </w:rPr>
              <w:t>元</w:t>
            </w:r>
            <w:r>
              <w:rPr>
                <w:rFonts w:hint="eastAsia" w:ascii="宋体" w:hAnsi="宋体"/>
                <w:color w:val="auto"/>
                <w:sz w:val="24"/>
                <w:szCs w:val="24"/>
                <w:lang w:eastAsia="zh-CN"/>
              </w:rPr>
              <w:t>）</w:t>
            </w:r>
          </w:p>
        </w:tc>
        <w:tc>
          <w:tcPr>
            <w:tcW w:w="7140" w:type="dxa"/>
            <w:gridSpan w:val="3"/>
            <w:tcBorders>
              <w:top w:val="single" w:color="auto" w:sz="4" w:space="0"/>
              <w:left w:val="single" w:color="auto" w:sz="4" w:space="0"/>
              <w:bottom w:val="single" w:color="auto" w:sz="4" w:space="0"/>
              <w:right w:val="single" w:color="auto" w:sz="4" w:space="0"/>
            </w:tcBorders>
            <w:noWrap w:val="0"/>
            <w:vAlign w:val="center"/>
          </w:tcPr>
          <w:p w14:paraId="405A45E4">
            <w:pPr>
              <w:pStyle w:val="2"/>
              <w:ind w:left="0" w:leftChars="0" w:firstLine="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大写：</w:t>
            </w:r>
          </w:p>
          <w:p w14:paraId="2862AFA5">
            <w:pPr>
              <w:rPr>
                <w:rFonts w:hint="default"/>
                <w:lang w:val="en-US" w:eastAsia="zh-CN"/>
              </w:rPr>
            </w:pPr>
            <w:r>
              <w:rPr>
                <w:rFonts w:hint="eastAsia" w:ascii="宋体" w:hAnsi="宋体" w:eastAsia="宋体" w:cs="Times New Roman"/>
                <w:color w:val="auto"/>
                <w:kern w:val="2"/>
                <w:sz w:val="24"/>
                <w:szCs w:val="24"/>
                <w:lang w:val="en-US" w:eastAsia="zh-CN" w:bidi="ar-SA"/>
              </w:rPr>
              <w:t>小写：</w:t>
            </w:r>
          </w:p>
        </w:tc>
      </w:tr>
      <w:tr w14:paraId="5B97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7"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006FB245">
            <w:pPr>
              <w:spacing w:line="400" w:lineRule="exact"/>
              <w:jc w:val="center"/>
              <w:rPr>
                <w:rFonts w:ascii="宋体" w:hAnsi="宋体"/>
                <w:color w:val="auto"/>
                <w:sz w:val="24"/>
                <w:szCs w:val="24"/>
              </w:rPr>
            </w:pPr>
            <w:r>
              <w:rPr>
                <w:rFonts w:hint="eastAsia" w:ascii="宋体" w:hAnsi="宋体"/>
                <w:color w:val="auto"/>
                <w:sz w:val="24"/>
                <w:szCs w:val="24"/>
              </w:rPr>
              <w:t>工期</w:t>
            </w:r>
          </w:p>
        </w:tc>
        <w:tc>
          <w:tcPr>
            <w:tcW w:w="7140" w:type="dxa"/>
            <w:gridSpan w:val="3"/>
            <w:tcBorders>
              <w:top w:val="single" w:color="auto" w:sz="4" w:space="0"/>
              <w:left w:val="single" w:color="auto" w:sz="4" w:space="0"/>
              <w:bottom w:val="single" w:color="auto" w:sz="4" w:space="0"/>
              <w:right w:val="single" w:color="auto" w:sz="4" w:space="0"/>
            </w:tcBorders>
            <w:noWrap w:val="0"/>
            <w:vAlign w:val="center"/>
          </w:tcPr>
          <w:p w14:paraId="413E54DF">
            <w:pPr>
              <w:spacing w:line="400" w:lineRule="exact"/>
              <w:jc w:val="center"/>
              <w:rPr>
                <w:rFonts w:ascii="宋体" w:hAnsi="宋体"/>
                <w:color w:val="auto"/>
                <w:sz w:val="24"/>
                <w:szCs w:val="24"/>
              </w:rPr>
            </w:pPr>
          </w:p>
        </w:tc>
      </w:tr>
      <w:tr w14:paraId="285D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65F4B661">
            <w:pPr>
              <w:spacing w:line="400" w:lineRule="exact"/>
              <w:jc w:val="center"/>
              <w:rPr>
                <w:rFonts w:hint="eastAsia" w:ascii="宋体" w:hAnsi="宋体" w:eastAsia="宋体"/>
                <w:color w:val="auto"/>
                <w:sz w:val="24"/>
                <w:szCs w:val="24"/>
                <w:lang w:val="en-US" w:eastAsia="zh-CN"/>
              </w:rPr>
            </w:pPr>
            <w:r>
              <w:rPr>
                <w:rFonts w:hint="eastAsia" w:ascii="宋体" w:hAnsi="宋体"/>
                <w:color w:val="auto"/>
                <w:sz w:val="24"/>
                <w:szCs w:val="24"/>
              </w:rPr>
              <w:t>质量</w:t>
            </w:r>
          </w:p>
        </w:tc>
        <w:tc>
          <w:tcPr>
            <w:tcW w:w="7140" w:type="dxa"/>
            <w:gridSpan w:val="3"/>
            <w:tcBorders>
              <w:top w:val="single" w:color="auto" w:sz="4" w:space="0"/>
              <w:left w:val="single" w:color="auto" w:sz="4" w:space="0"/>
              <w:bottom w:val="single" w:color="auto" w:sz="4" w:space="0"/>
              <w:right w:val="single" w:color="auto" w:sz="4" w:space="0"/>
            </w:tcBorders>
            <w:noWrap w:val="0"/>
            <w:vAlign w:val="center"/>
          </w:tcPr>
          <w:p w14:paraId="4642B8C5">
            <w:pPr>
              <w:spacing w:line="400" w:lineRule="exact"/>
              <w:jc w:val="center"/>
              <w:rPr>
                <w:rFonts w:ascii="宋体" w:hAnsi="宋体"/>
                <w:color w:val="auto"/>
                <w:sz w:val="24"/>
                <w:szCs w:val="24"/>
              </w:rPr>
            </w:pPr>
          </w:p>
        </w:tc>
      </w:tr>
      <w:tr w14:paraId="5EC9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2159" w:type="dxa"/>
            <w:tcBorders>
              <w:top w:val="single" w:color="auto" w:sz="4" w:space="0"/>
              <w:left w:val="single" w:color="auto" w:sz="4" w:space="0"/>
              <w:bottom w:val="single" w:color="auto" w:sz="4" w:space="0"/>
              <w:right w:val="single" w:color="auto" w:sz="4" w:space="0"/>
            </w:tcBorders>
            <w:noWrap w:val="0"/>
            <w:vAlign w:val="center"/>
          </w:tcPr>
          <w:p w14:paraId="10E33AD6">
            <w:pPr>
              <w:spacing w:line="400" w:lineRule="exact"/>
              <w:jc w:val="center"/>
              <w:rPr>
                <w:rFonts w:ascii="宋体" w:hAnsi="宋体"/>
                <w:color w:val="auto"/>
                <w:sz w:val="24"/>
                <w:szCs w:val="24"/>
              </w:rPr>
            </w:pPr>
            <w:r>
              <w:rPr>
                <w:rFonts w:hint="eastAsia" w:ascii="宋体" w:hAnsi="宋体"/>
                <w:color w:val="auto"/>
                <w:sz w:val="24"/>
                <w:szCs w:val="24"/>
              </w:rPr>
              <w:t>项目经理</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1C56C2ED">
            <w:pPr>
              <w:spacing w:line="400" w:lineRule="exact"/>
              <w:jc w:val="center"/>
              <w:rPr>
                <w:rFonts w:ascii="宋体" w:hAnsi="宋体"/>
                <w:color w:val="auto"/>
                <w:sz w:val="24"/>
                <w:szCs w:val="24"/>
              </w:rPr>
            </w:pPr>
          </w:p>
        </w:tc>
        <w:tc>
          <w:tcPr>
            <w:tcW w:w="2054" w:type="dxa"/>
            <w:tcBorders>
              <w:top w:val="single" w:color="auto" w:sz="4" w:space="0"/>
              <w:left w:val="single" w:color="auto" w:sz="4" w:space="0"/>
              <w:bottom w:val="single" w:color="auto" w:sz="4" w:space="0"/>
              <w:right w:val="single" w:color="auto" w:sz="4" w:space="0"/>
            </w:tcBorders>
            <w:noWrap w:val="0"/>
            <w:vAlign w:val="center"/>
          </w:tcPr>
          <w:p w14:paraId="4F37AC13">
            <w:pPr>
              <w:spacing w:line="400" w:lineRule="exact"/>
              <w:jc w:val="center"/>
              <w:rPr>
                <w:rFonts w:ascii="宋体" w:hAnsi="宋体"/>
                <w:color w:val="auto"/>
                <w:sz w:val="24"/>
                <w:szCs w:val="24"/>
              </w:rPr>
            </w:pPr>
            <w:r>
              <w:rPr>
                <w:rFonts w:hint="eastAsia" w:ascii="宋体" w:hAnsi="宋体"/>
                <w:color w:val="auto"/>
                <w:sz w:val="24"/>
                <w:szCs w:val="24"/>
              </w:rPr>
              <w:t>专业及</w:t>
            </w:r>
          </w:p>
          <w:p w14:paraId="42AC34DF">
            <w:pPr>
              <w:spacing w:line="400" w:lineRule="exact"/>
              <w:jc w:val="center"/>
              <w:rPr>
                <w:rFonts w:ascii="宋体" w:hAnsi="宋体"/>
                <w:color w:val="auto"/>
                <w:sz w:val="24"/>
                <w:szCs w:val="24"/>
              </w:rPr>
            </w:pPr>
            <w:r>
              <w:rPr>
                <w:rFonts w:hint="eastAsia" w:ascii="宋体" w:hAnsi="宋体"/>
                <w:color w:val="auto"/>
                <w:sz w:val="24"/>
                <w:szCs w:val="24"/>
              </w:rPr>
              <w:t>注册编号</w:t>
            </w:r>
          </w:p>
        </w:tc>
        <w:tc>
          <w:tcPr>
            <w:tcW w:w="2761" w:type="dxa"/>
            <w:tcBorders>
              <w:top w:val="single" w:color="auto" w:sz="4" w:space="0"/>
              <w:left w:val="single" w:color="auto" w:sz="4" w:space="0"/>
              <w:bottom w:val="single" w:color="auto" w:sz="4" w:space="0"/>
              <w:right w:val="single" w:color="auto" w:sz="4" w:space="0"/>
            </w:tcBorders>
            <w:noWrap w:val="0"/>
            <w:vAlign w:val="center"/>
          </w:tcPr>
          <w:p w14:paraId="017CD316">
            <w:pPr>
              <w:spacing w:line="400" w:lineRule="exact"/>
              <w:jc w:val="center"/>
              <w:rPr>
                <w:rFonts w:ascii="宋体" w:hAnsi="宋体"/>
                <w:color w:val="auto"/>
                <w:sz w:val="24"/>
                <w:szCs w:val="24"/>
              </w:rPr>
            </w:pPr>
          </w:p>
        </w:tc>
      </w:tr>
    </w:tbl>
    <w:p w14:paraId="5CC943CC">
      <w:pPr>
        <w:autoSpaceDE w:val="0"/>
        <w:autoSpaceDN w:val="0"/>
        <w:adjustRightInd w:val="0"/>
        <w:spacing w:line="273" w:lineRule="auto"/>
        <w:rPr>
          <w:rFonts w:hint="eastAsia" w:ascii="宋体" w:hAnsi="宋体"/>
          <w:b/>
          <w:bCs/>
          <w:color w:val="auto"/>
          <w:sz w:val="28"/>
          <w:szCs w:val="28"/>
        </w:rPr>
      </w:pPr>
      <w:r>
        <w:rPr>
          <w:rFonts w:hint="eastAsia" w:ascii="宋体" w:hAnsi="宋体"/>
          <w:b/>
          <w:bCs/>
          <w:color w:val="auto"/>
          <w:sz w:val="28"/>
          <w:szCs w:val="28"/>
        </w:rPr>
        <w:t xml:space="preserve"> </w:t>
      </w:r>
    </w:p>
    <w:p w14:paraId="46632F8B">
      <w:pPr>
        <w:autoSpaceDE w:val="0"/>
        <w:autoSpaceDN w:val="0"/>
        <w:adjustRightInd w:val="0"/>
        <w:spacing w:line="273" w:lineRule="auto"/>
        <w:ind w:left="315" w:leftChars="150" w:firstLine="2520" w:firstLineChars="1050"/>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rPr>
        <w:t>（</w:t>
      </w:r>
      <w:r>
        <w:rPr>
          <w:rFonts w:hint="eastAsia" w:ascii="宋体" w:hAnsi="宋体"/>
          <w:color w:val="auto"/>
          <w:sz w:val="24"/>
          <w:szCs w:val="24"/>
          <w:lang w:eastAsia="zh-CN"/>
        </w:rPr>
        <w:t>电子公章</w:t>
      </w:r>
      <w:r>
        <w:rPr>
          <w:rFonts w:hint="eastAsia" w:ascii="宋体" w:hAnsi="宋体"/>
          <w:color w:val="auto"/>
          <w:sz w:val="24"/>
          <w:szCs w:val="24"/>
        </w:rPr>
        <w:t>）</w:t>
      </w:r>
    </w:p>
    <w:p w14:paraId="25F9CEEB">
      <w:pPr>
        <w:autoSpaceDE w:val="0"/>
        <w:autoSpaceDN w:val="0"/>
        <w:adjustRightInd w:val="0"/>
        <w:spacing w:line="273" w:lineRule="auto"/>
        <w:rPr>
          <w:rFonts w:hint="eastAsia" w:ascii="宋体" w:hAnsi="宋体"/>
          <w:color w:val="auto"/>
          <w:sz w:val="24"/>
          <w:szCs w:val="24"/>
        </w:rPr>
      </w:pPr>
      <w:r>
        <w:rPr>
          <w:rFonts w:hint="eastAsia" w:ascii="宋体" w:hAnsi="宋体"/>
          <w:color w:val="auto"/>
          <w:sz w:val="24"/>
          <w:szCs w:val="24"/>
        </w:rPr>
        <w:t xml:space="preserve"> </w:t>
      </w:r>
    </w:p>
    <w:p w14:paraId="262D9C2D">
      <w:pPr>
        <w:autoSpaceDE w:val="0"/>
        <w:autoSpaceDN w:val="0"/>
        <w:adjustRightInd w:val="0"/>
        <w:spacing w:line="273" w:lineRule="auto"/>
        <w:ind w:left="315" w:leftChars="150" w:firstLine="2520" w:firstLineChars="1050"/>
        <w:rPr>
          <w:rFonts w:hint="eastAsia" w:ascii="宋体" w:hAnsi="宋体"/>
          <w:color w:val="auto"/>
          <w:sz w:val="24"/>
          <w:szCs w:val="24"/>
        </w:rPr>
      </w:pPr>
      <w:r>
        <w:rPr>
          <w:rFonts w:hint="eastAsia" w:ascii="宋体" w:hAnsi="宋体"/>
          <w:color w:val="auto"/>
          <w:sz w:val="24"/>
          <w:szCs w:val="24"/>
        </w:rPr>
        <w:t>法定代表人：</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rPr>
        <w:t>（签字或电子印章）</w:t>
      </w:r>
    </w:p>
    <w:p w14:paraId="5B783EDE">
      <w:pPr>
        <w:autoSpaceDE w:val="0"/>
        <w:autoSpaceDN w:val="0"/>
        <w:adjustRightInd w:val="0"/>
        <w:spacing w:line="273" w:lineRule="auto"/>
        <w:ind w:left="315" w:leftChars="150" w:firstLine="2520" w:firstLineChars="1050"/>
        <w:rPr>
          <w:rFonts w:hint="eastAsia" w:ascii="宋体" w:hAnsi="宋体"/>
          <w:color w:val="auto"/>
          <w:sz w:val="24"/>
          <w:szCs w:val="24"/>
        </w:rPr>
      </w:pPr>
      <w:r>
        <w:rPr>
          <w:rFonts w:hint="eastAsia" w:ascii="宋体" w:hAnsi="宋体"/>
          <w:color w:val="auto"/>
          <w:sz w:val="24"/>
          <w:szCs w:val="24"/>
        </w:rPr>
        <w:t xml:space="preserve"> </w:t>
      </w:r>
    </w:p>
    <w:p w14:paraId="159BF8F4">
      <w:pPr>
        <w:autoSpaceDE w:val="0"/>
        <w:autoSpaceDN w:val="0"/>
        <w:adjustRightInd w:val="0"/>
        <w:spacing w:line="273" w:lineRule="auto"/>
        <w:ind w:left="315" w:leftChars="150" w:firstLine="2520" w:firstLineChars="1050"/>
        <w:rPr>
          <w:rFonts w:hint="eastAsia" w:ascii="宋体" w:hAnsi="宋体"/>
          <w:color w:val="auto"/>
          <w:sz w:val="24"/>
          <w:szCs w:val="24"/>
        </w:rPr>
      </w:pPr>
      <w:r>
        <w:rPr>
          <w:rFonts w:hint="eastAsia" w:ascii="宋体" w:hAnsi="宋体"/>
          <w:color w:val="auto"/>
          <w:sz w:val="24"/>
          <w:szCs w:val="24"/>
        </w:rPr>
        <w:t>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rPr>
        <w:t>日</w:t>
      </w:r>
    </w:p>
    <w:p w14:paraId="3A82A031">
      <w:pPr>
        <w:widowControl/>
        <w:snapToGrid w:val="0"/>
        <w:spacing w:line="273" w:lineRule="auto"/>
        <w:jc w:val="left"/>
        <w:rPr>
          <w:rFonts w:hint="eastAsia" w:ascii="宋体" w:hAnsi="宋体"/>
          <w:color w:val="auto"/>
          <w:sz w:val="24"/>
          <w:szCs w:val="24"/>
        </w:rPr>
      </w:pPr>
      <w:r>
        <w:rPr>
          <w:rFonts w:hint="eastAsia" w:ascii="宋体" w:hAnsi="宋体"/>
          <w:color w:val="auto"/>
          <w:sz w:val="24"/>
          <w:szCs w:val="24"/>
        </w:rPr>
        <w:t xml:space="preserve"> </w:t>
      </w:r>
    </w:p>
    <w:p w14:paraId="72D4666D">
      <w:pPr>
        <w:widowControl/>
        <w:snapToGrid w:val="0"/>
        <w:spacing w:line="360" w:lineRule="auto"/>
        <w:ind w:firstLine="960" w:firstLineChars="400"/>
        <w:jc w:val="left"/>
        <w:rPr>
          <w:rFonts w:hint="eastAsia" w:ascii="宋体" w:hAnsi="宋体"/>
          <w:color w:val="auto"/>
          <w:sz w:val="24"/>
          <w:szCs w:val="24"/>
        </w:rPr>
      </w:pPr>
      <w:r>
        <w:rPr>
          <w:rFonts w:hint="eastAsia" w:ascii="宋体" w:hAnsi="宋体"/>
          <w:color w:val="auto"/>
          <w:sz w:val="24"/>
          <w:szCs w:val="24"/>
        </w:rPr>
        <w:t xml:space="preserve"> </w:t>
      </w:r>
    </w:p>
    <w:p w14:paraId="56B5D742">
      <w:pPr>
        <w:widowControl/>
        <w:snapToGrid w:val="0"/>
        <w:spacing w:line="273" w:lineRule="auto"/>
        <w:jc w:val="center"/>
        <w:outlineLvl w:val="9"/>
        <w:rPr>
          <w:rFonts w:hint="eastAsia" w:ascii="宋体" w:hAnsi="宋体"/>
          <w:b/>
          <w:bCs/>
          <w:color w:val="auto"/>
          <w:sz w:val="24"/>
          <w:szCs w:val="24"/>
        </w:rPr>
      </w:pPr>
      <w:r>
        <w:rPr>
          <w:rFonts w:hint="eastAsia" w:ascii="宋体" w:hAnsi="宋体"/>
          <w:b/>
          <w:bCs/>
          <w:color w:val="auto"/>
          <w:sz w:val="24"/>
          <w:szCs w:val="24"/>
        </w:rPr>
        <w:t xml:space="preserve"> </w:t>
      </w:r>
    </w:p>
    <w:p w14:paraId="59C20385">
      <w:pPr>
        <w:widowControl/>
        <w:snapToGrid w:val="0"/>
        <w:spacing w:line="273" w:lineRule="auto"/>
        <w:jc w:val="center"/>
        <w:outlineLvl w:val="9"/>
        <w:rPr>
          <w:rFonts w:hint="eastAsia" w:ascii="宋体" w:hAnsi="宋体"/>
          <w:b/>
          <w:bCs/>
          <w:color w:val="auto"/>
          <w:sz w:val="24"/>
          <w:szCs w:val="24"/>
        </w:rPr>
      </w:pPr>
      <w:r>
        <w:rPr>
          <w:rFonts w:hint="eastAsia" w:ascii="宋体" w:hAnsi="宋体"/>
          <w:b/>
          <w:bCs/>
          <w:color w:val="auto"/>
          <w:sz w:val="24"/>
          <w:szCs w:val="24"/>
        </w:rPr>
        <w:t xml:space="preserve"> </w:t>
      </w:r>
    </w:p>
    <w:p w14:paraId="64485DDF">
      <w:pPr>
        <w:pStyle w:val="2"/>
        <w:ind w:firstLine="280"/>
        <w:rPr>
          <w:rFonts w:hint="eastAsia" w:ascii="仿宋_GB2312" w:hAnsi="仿宋_GB2312"/>
          <w:color w:val="auto"/>
        </w:rPr>
      </w:pPr>
      <w:r>
        <w:rPr>
          <w:rFonts w:ascii="仿宋_GB2312" w:hAnsi="仿宋_GB2312"/>
          <w:color w:val="auto"/>
        </w:rPr>
        <w:t xml:space="preserve"> </w:t>
      </w:r>
    </w:p>
    <w:p w14:paraId="5733EBCC">
      <w:pPr>
        <w:pStyle w:val="2"/>
        <w:ind w:firstLine="280"/>
        <w:rPr>
          <w:rFonts w:ascii="宋体" w:hAnsi="宋体"/>
          <w:b/>
          <w:bCs/>
          <w:color w:val="auto"/>
          <w:sz w:val="28"/>
          <w:szCs w:val="28"/>
        </w:rPr>
      </w:pPr>
      <w:r>
        <w:rPr>
          <w:rFonts w:ascii="仿宋_GB2312" w:hAnsi="仿宋_GB2312"/>
          <w:color w:val="auto"/>
        </w:rPr>
        <w:t xml:space="preserve"> </w:t>
      </w:r>
    </w:p>
    <w:p w14:paraId="6C402FA6">
      <w:pPr>
        <w:widowControl/>
        <w:snapToGrid w:val="0"/>
        <w:spacing w:line="273" w:lineRule="auto"/>
        <w:jc w:val="center"/>
        <w:outlineLvl w:val="0"/>
        <w:rPr>
          <w:rFonts w:hint="eastAsia" w:ascii="宋体" w:hAnsi="宋体"/>
          <w:b/>
          <w:bCs/>
          <w:color w:val="auto"/>
          <w:sz w:val="28"/>
          <w:szCs w:val="28"/>
        </w:rPr>
      </w:pPr>
      <w:bookmarkStart w:id="84" w:name="_Toc5686"/>
    </w:p>
    <w:p w14:paraId="3F1C26E5">
      <w:pPr>
        <w:widowControl/>
        <w:snapToGrid w:val="0"/>
        <w:spacing w:line="273" w:lineRule="auto"/>
        <w:jc w:val="center"/>
        <w:outlineLvl w:val="0"/>
        <w:rPr>
          <w:rFonts w:hint="eastAsia" w:ascii="宋体" w:hAnsi="宋体"/>
          <w:b/>
          <w:bCs/>
          <w:color w:val="auto"/>
          <w:sz w:val="28"/>
          <w:szCs w:val="28"/>
        </w:rPr>
      </w:pPr>
      <w:r>
        <w:rPr>
          <w:rFonts w:hint="eastAsia" w:ascii="宋体" w:hAnsi="宋体"/>
          <w:b/>
          <w:bCs/>
          <w:color w:val="auto"/>
          <w:sz w:val="28"/>
          <w:szCs w:val="28"/>
        </w:rPr>
        <w:t>三、法定代表人身份证明或法定代表人授权书</w:t>
      </w:r>
      <w:bookmarkEnd w:id="84"/>
    </w:p>
    <w:p w14:paraId="137FA789">
      <w:pPr>
        <w:jc w:val="center"/>
        <w:rPr>
          <w:rFonts w:hint="eastAsia" w:ascii="宋体" w:hAnsi="宋体"/>
          <w:bCs/>
          <w:color w:val="auto"/>
          <w:sz w:val="30"/>
          <w:szCs w:val="30"/>
        </w:rPr>
      </w:pPr>
      <w:r>
        <w:rPr>
          <w:rFonts w:hint="eastAsia" w:ascii="宋体" w:hAnsi="宋体"/>
          <w:bCs/>
          <w:color w:val="auto"/>
          <w:sz w:val="30"/>
          <w:szCs w:val="30"/>
        </w:rPr>
        <w:t xml:space="preserve"> </w:t>
      </w:r>
    </w:p>
    <w:p w14:paraId="5F7766DC">
      <w:pPr>
        <w:widowControl/>
        <w:snapToGrid w:val="0"/>
        <w:spacing w:line="273" w:lineRule="auto"/>
        <w:jc w:val="center"/>
        <w:outlineLvl w:val="0"/>
        <w:rPr>
          <w:rFonts w:hint="eastAsia" w:ascii="宋体" w:hAnsi="宋体"/>
          <w:bCs/>
          <w:color w:val="auto"/>
          <w:sz w:val="28"/>
          <w:szCs w:val="28"/>
        </w:rPr>
      </w:pPr>
      <w:bookmarkStart w:id="85" w:name="_Toc24402"/>
      <w:r>
        <w:rPr>
          <w:rFonts w:hint="eastAsia" w:ascii="宋体" w:hAnsi="宋体"/>
          <w:bCs/>
          <w:color w:val="auto"/>
          <w:sz w:val="28"/>
          <w:szCs w:val="28"/>
        </w:rPr>
        <w:t>1、法定代表人身份证明</w:t>
      </w:r>
      <w:bookmarkEnd w:id="85"/>
    </w:p>
    <w:p w14:paraId="646841D3">
      <w:pPr>
        <w:rPr>
          <w:rFonts w:hint="eastAsia" w:ascii="宋体" w:hAnsi="宋体"/>
          <w:color w:val="auto"/>
        </w:rPr>
      </w:pPr>
      <w:r>
        <w:rPr>
          <w:rFonts w:hint="eastAsia" w:ascii="宋体" w:hAnsi="宋体"/>
          <w:color w:val="auto"/>
        </w:rPr>
        <w:t xml:space="preserve"> </w:t>
      </w:r>
    </w:p>
    <w:p w14:paraId="4C0646D1">
      <w:pPr>
        <w:spacing w:line="480" w:lineRule="auto"/>
        <w:rPr>
          <w:rFonts w:hint="eastAsia" w:ascii="宋体" w:hAnsi="宋体"/>
          <w:color w:val="auto"/>
          <w:sz w:val="24"/>
          <w:szCs w:val="24"/>
        </w:rPr>
      </w:pPr>
      <w:r>
        <w:rPr>
          <w:rFonts w:hint="eastAsia" w:ascii="宋体" w:hAnsi="宋体"/>
          <w:color w:val="auto"/>
          <w:sz w:val="24"/>
          <w:szCs w:val="24"/>
        </w:rPr>
        <w:t>供应商名称：</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p w14:paraId="6FAB7F11">
      <w:pPr>
        <w:spacing w:line="480" w:lineRule="auto"/>
        <w:rPr>
          <w:rFonts w:hint="eastAsia" w:ascii="宋体" w:hAnsi="宋体"/>
          <w:color w:val="auto"/>
          <w:sz w:val="24"/>
          <w:szCs w:val="24"/>
        </w:rPr>
      </w:pPr>
      <w:r>
        <w:rPr>
          <w:rFonts w:hint="eastAsia" w:ascii="宋体" w:hAnsi="宋体"/>
          <w:color w:val="auto"/>
          <w:sz w:val="24"/>
          <w:szCs w:val="24"/>
        </w:rPr>
        <w:t>单位性质：</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p w14:paraId="289232B2">
      <w:pPr>
        <w:spacing w:line="480" w:lineRule="auto"/>
        <w:rPr>
          <w:rFonts w:hint="default" w:ascii="宋体" w:hAnsi="宋体"/>
          <w:color w:val="auto"/>
          <w:sz w:val="24"/>
          <w:szCs w:val="24"/>
          <w:lang w:val="en-US"/>
        </w:rPr>
      </w:pPr>
      <w:r>
        <w:rPr>
          <w:rFonts w:hint="eastAsia" w:ascii="宋体" w:hAnsi="宋体"/>
          <w:color w:val="auto"/>
          <w:sz w:val="24"/>
          <w:szCs w:val="24"/>
        </w:rPr>
        <w:t>地址：</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p w14:paraId="05205AC9">
      <w:pPr>
        <w:spacing w:line="480" w:lineRule="auto"/>
        <w:rPr>
          <w:rFonts w:hint="eastAsia" w:ascii="宋体" w:hAnsi="宋体"/>
          <w:color w:val="auto"/>
          <w:sz w:val="24"/>
          <w:szCs w:val="24"/>
        </w:rPr>
      </w:pPr>
      <w:r>
        <w:rPr>
          <w:rFonts w:hint="eastAsia" w:ascii="宋体" w:hAnsi="宋体"/>
          <w:color w:val="auto"/>
          <w:sz w:val="24"/>
          <w:szCs w:val="24"/>
        </w:rPr>
        <w:t>成立时间：</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464E220D">
      <w:pPr>
        <w:spacing w:line="480" w:lineRule="auto"/>
        <w:rPr>
          <w:rFonts w:hint="eastAsia" w:ascii="宋体" w:hAnsi="宋体"/>
          <w:color w:val="auto"/>
          <w:sz w:val="24"/>
          <w:szCs w:val="24"/>
        </w:rPr>
      </w:pPr>
      <w:r>
        <w:rPr>
          <w:rFonts w:hint="eastAsia" w:ascii="宋体" w:hAnsi="宋体"/>
          <w:color w:val="auto"/>
          <w:sz w:val="24"/>
          <w:szCs w:val="24"/>
        </w:rPr>
        <w:t>经营期限：</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p>
    <w:p w14:paraId="1304CE66">
      <w:pPr>
        <w:spacing w:line="480" w:lineRule="auto"/>
        <w:rPr>
          <w:rFonts w:hint="default" w:ascii="宋体" w:hAnsi="宋体"/>
          <w:color w:val="auto"/>
          <w:sz w:val="24"/>
          <w:szCs w:val="24"/>
          <w:lang w:val="en-US"/>
        </w:rPr>
      </w:pPr>
      <w:r>
        <w:rPr>
          <w:rFonts w:hint="eastAsia" w:ascii="宋体" w:hAnsi="宋体"/>
          <w:color w:val="auto"/>
          <w:sz w:val="24"/>
          <w:szCs w:val="24"/>
        </w:rPr>
        <w:t>姓名：</w:t>
      </w:r>
      <w:r>
        <w:rPr>
          <w:rFonts w:hint="eastAsia" w:ascii="宋体" w:hAnsi="宋体"/>
          <w:color w:val="auto"/>
          <w:sz w:val="24"/>
          <w:szCs w:val="24"/>
          <w:u w:val="single"/>
        </w:rPr>
        <w:t xml:space="preserve">            </w:t>
      </w:r>
      <w:r>
        <w:rPr>
          <w:rFonts w:hint="eastAsia" w:ascii="宋体" w:hAnsi="宋体"/>
          <w:color w:val="auto"/>
          <w:sz w:val="24"/>
          <w:szCs w:val="24"/>
        </w:rPr>
        <w:t xml:space="preserve"> 性别：</w:t>
      </w:r>
      <w:r>
        <w:rPr>
          <w:rFonts w:hint="eastAsia" w:ascii="宋体" w:hAnsi="宋体"/>
          <w:color w:val="auto"/>
          <w:sz w:val="24"/>
          <w:szCs w:val="24"/>
          <w:u w:val="single"/>
        </w:rPr>
        <w:t xml:space="preserve">           </w:t>
      </w:r>
      <w:r>
        <w:rPr>
          <w:rFonts w:hint="eastAsia" w:ascii="宋体" w:hAnsi="宋体"/>
          <w:color w:val="auto"/>
          <w:sz w:val="24"/>
          <w:szCs w:val="24"/>
        </w:rPr>
        <w:t>年龄：</w:t>
      </w:r>
      <w:r>
        <w:rPr>
          <w:rFonts w:hint="eastAsia" w:ascii="宋体" w:hAnsi="宋体"/>
          <w:color w:val="auto"/>
          <w:sz w:val="24"/>
          <w:szCs w:val="24"/>
          <w:u w:val="single"/>
        </w:rPr>
        <w:t xml:space="preserve">          </w:t>
      </w:r>
      <w:r>
        <w:rPr>
          <w:rFonts w:hint="eastAsia" w:ascii="宋体" w:hAnsi="宋体"/>
          <w:color w:val="auto"/>
          <w:sz w:val="24"/>
          <w:szCs w:val="24"/>
        </w:rPr>
        <w:t>职务：</w:t>
      </w:r>
      <w:r>
        <w:rPr>
          <w:rFonts w:hint="eastAsia" w:ascii="宋体" w:hAnsi="宋体"/>
          <w:color w:val="auto"/>
          <w:sz w:val="24"/>
          <w:u w:val="single"/>
          <w:lang w:val="en-US" w:eastAsia="zh-CN"/>
        </w:rPr>
        <w:t xml:space="preserve">           </w:t>
      </w:r>
    </w:p>
    <w:p w14:paraId="263BD172">
      <w:pPr>
        <w:spacing w:line="480" w:lineRule="auto"/>
        <w:rPr>
          <w:rFonts w:hint="eastAsia" w:ascii="宋体" w:hAnsi="宋体"/>
          <w:color w:val="auto"/>
          <w:sz w:val="24"/>
          <w:szCs w:val="24"/>
        </w:rPr>
      </w:pPr>
      <w:r>
        <w:rPr>
          <w:rFonts w:hint="eastAsia" w:ascii="宋体" w:hAnsi="宋体"/>
          <w:color w:val="auto"/>
          <w:sz w:val="24"/>
          <w:szCs w:val="24"/>
        </w:rPr>
        <w:t>系</w:t>
      </w:r>
      <w:r>
        <w:rPr>
          <w:rFonts w:hint="eastAsia" w:ascii="宋体" w:hAnsi="宋体"/>
          <w:color w:val="auto"/>
          <w:sz w:val="24"/>
          <w:szCs w:val="24"/>
          <w:u w:val="single"/>
        </w:rPr>
        <w:t xml:space="preserve">                             </w:t>
      </w:r>
      <w:r>
        <w:rPr>
          <w:rFonts w:hint="eastAsia" w:ascii="宋体" w:hAnsi="宋体"/>
          <w:color w:val="auto"/>
          <w:sz w:val="24"/>
          <w:szCs w:val="24"/>
        </w:rPr>
        <w:t xml:space="preserve"> （供应商名称）的法定代表人。</w:t>
      </w:r>
    </w:p>
    <w:p w14:paraId="46FE9670">
      <w:pPr>
        <w:spacing w:line="480" w:lineRule="auto"/>
        <w:ind w:firstLine="480" w:firstLineChars="200"/>
        <w:rPr>
          <w:rFonts w:hint="eastAsia" w:ascii="宋体" w:hAnsi="宋体"/>
          <w:color w:val="auto"/>
          <w:sz w:val="24"/>
          <w:szCs w:val="24"/>
        </w:rPr>
      </w:pPr>
      <w:r>
        <w:rPr>
          <w:rFonts w:hint="eastAsia" w:ascii="宋体" w:hAnsi="宋体"/>
          <w:color w:val="auto"/>
          <w:sz w:val="24"/>
          <w:szCs w:val="24"/>
        </w:rPr>
        <w:t>特此证明。</w:t>
      </w:r>
    </w:p>
    <w:p w14:paraId="65D5156E">
      <w:pPr>
        <w:ind w:firstLine="435"/>
        <w:rPr>
          <w:rFonts w:hint="eastAsia" w:ascii="宋体" w:hAnsi="宋体"/>
          <w:color w:val="auto"/>
          <w:sz w:val="24"/>
          <w:szCs w:val="24"/>
        </w:rPr>
      </w:pPr>
      <w:r>
        <w:rPr>
          <w:rFonts w:hint="eastAsia" w:ascii="宋体" w:hAnsi="宋体"/>
          <w:color w:val="auto"/>
          <w:sz w:val="24"/>
          <w:szCs w:val="24"/>
        </w:rPr>
        <w:t xml:space="preserve"> </w:t>
      </w:r>
    </w:p>
    <w:p w14:paraId="304E9928">
      <w:pPr>
        <w:ind w:firstLine="435"/>
        <w:rPr>
          <w:rFonts w:hint="eastAsia" w:ascii="宋体" w:hAnsi="宋体"/>
          <w:color w:val="auto"/>
          <w:sz w:val="24"/>
          <w:szCs w:val="24"/>
        </w:rPr>
      </w:pPr>
      <w:r>
        <w:rPr>
          <w:rFonts w:hint="eastAsia" w:ascii="宋体" w:hAnsi="宋体"/>
          <w:color w:val="auto"/>
          <w:sz w:val="24"/>
          <w:szCs w:val="24"/>
        </w:rPr>
        <w:t xml:space="preserve"> </w:t>
      </w:r>
    </w:p>
    <w:p w14:paraId="0A014774">
      <w:pPr>
        <w:ind w:firstLine="435"/>
        <w:rPr>
          <w:rFonts w:hint="eastAsia" w:ascii="宋体" w:hAnsi="宋体" w:eastAsia="宋体"/>
          <w:color w:val="auto"/>
          <w:sz w:val="24"/>
          <w:szCs w:val="24"/>
          <w:lang w:eastAsia="zh-CN"/>
        </w:rPr>
      </w:pPr>
      <w:r>
        <w:rPr>
          <w:rFonts w:hint="eastAsia" w:ascii="宋体" w:hAnsi="宋体"/>
          <w:color w:val="auto"/>
          <w:sz w:val="24"/>
          <w:szCs w:val="24"/>
        </w:rPr>
        <w:t>附：法定代表人身份证</w:t>
      </w:r>
      <w:r>
        <w:rPr>
          <w:rFonts w:hint="eastAsia" w:ascii="宋体" w:hAnsi="宋体"/>
          <w:color w:val="auto"/>
          <w:sz w:val="24"/>
          <w:szCs w:val="24"/>
          <w:lang w:eastAsia="zh-CN"/>
        </w:rPr>
        <w:t>扫描件</w:t>
      </w:r>
    </w:p>
    <w:p w14:paraId="1393EDA3">
      <w:pPr>
        <w:spacing w:line="440" w:lineRule="exact"/>
        <w:rPr>
          <w:rFonts w:hint="eastAsia" w:ascii="宋体" w:hAnsi="宋体"/>
          <w:color w:val="auto"/>
          <w:sz w:val="24"/>
          <w:szCs w:val="24"/>
        </w:rPr>
      </w:pPr>
      <w:r>
        <w:rPr>
          <w:rFonts w:hint="eastAsia" w:ascii="宋体" w:hAnsi="宋体"/>
          <w:color w:val="auto"/>
          <w:sz w:val="24"/>
          <w:szCs w:val="24"/>
        </w:rPr>
        <w:t xml:space="preserve"> </w:t>
      </w:r>
    </w:p>
    <w:p w14:paraId="3754F896">
      <w:pPr>
        <w:spacing w:line="440" w:lineRule="exact"/>
        <w:rPr>
          <w:rFonts w:hint="eastAsia" w:ascii="宋体" w:hAnsi="宋体"/>
          <w:color w:val="auto"/>
          <w:sz w:val="24"/>
          <w:szCs w:val="24"/>
        </w:rPr>
      </w:pPr>
      <w:r>
        <w:rPr>
          <w:rFonts w:hint="eastAsia" w:ascii="宋体" w:hAnsi="宋体"/>
          <w:color w:val="auto"/>
          <w:sz w:val="24"/>
          <w:szCs w:val="24"/>
        </w:rPr>
        <w:t xml:space="preserve"> </w:t>
      </w:r>
    </w:p>
    <w:p w14:paraId="2A1A4193">
      <w:pPr>
        <w:pStyle w:val="2"/>
        <w:ind w:firstLine="280"/>
        <w:rPr>
          <w:rFonts w:hint="eastAsia" w:ascii="仿宋_GB2312" w:hAnsi="仿宋_GB2312"/>
          <w:color w:val="auto"/>
        </w:rPr>
      </w:pPr>
      <w:r>
        <w:rPr>
          <w:rFonts w:ascii="仿宋_GB2312" w:hAnsi="仿宋_GB2312"/>
          <w:color w:val="auto"/>
        </w:rPr>
        <w:t xml:space="preserve"> </w:t>
      </w:r>
    </w:p>
    <w:p w14:paraId="447E034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olor w:val="auto"/>
          <w:sz w:val="24"/>
          <w:szCs w:val="24"/>
        </w:rPr>
      </w:pPr>
      <w:r>
        <w:rPr>
          <w:rFonts w:hint="eastAsia" w:ascii="宋体" w:hAnsi="宋体"/>
          <w:color w:val="auto"/>
          <w:sz w:val="24"/>
          <w:szCs w:val="24"/>
        </w:rPr>
        <w:t xml:space="preserve">                          供应商：</w:t>
      </w:r>
      <w:r>
        <w:rPr>
          <w:rFonts w:hint="eastAsia" w:ascii="宋体" w:hAnsi="宋体"/>
          <w:color w:val="auto"/>
          <w:sz w:val="24"/>
          <w:szCs w:val="24"/>
          <w:u w:val="single"/>
        </w:rPr>
        <w:t xml:space="preserve">                 </w:t>
      </w:r>
      <w:r>
        <w:rPr>
          <w:rFonts w:hint="eastAsia" w:ascii="宋体" w:hAnsi="宋体"/>
          <w:color w:val="auto"/>
          <w:sz w:val="24"/>
          <w:szCs w:val="24"/>
        </w:rPr>
        <w:t>（</w:t>
      </w:r>
      <w:r>
        <w:rPr>
          <w:rFonts w:hint="eastAsia" w:ascii="宋体" w:hAnsi="宋体"/>
          <w:color w:val="auto"/>
          <w:sz w:val="24"/>
          <w:szCs w:val="24"/>
          <w:lang w:eastAsia="zh-CN"/>
        </w:rPr>
        <w:t>电子公章</w:t>
      </w:r>
      <w:r>
        <w:rPr>
          <w:rFonts w:hint="eastAsia" w:ascii="宋体" w:hAnsi="宋体"/>
          <w:color w:val="auto"/>
          <w:sz w:val="24"/>
          <w:szCs w:val="24"/>
        </w:rPr>
        <w:t>）</w:t>
      </w:r>
    </w:p>
    <w:p w14:paraId="38E1367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olor w:val="auto"/>
        </w:rPr>
      </w:pPr>
      <w:r>
        <w:rPr>
          <w:rFonts w:hint="eastAsia" w:ascii="宋体" w:hAnsi="宋体"/>
          <w:color w:val="auto"/>
          <w:sz w:val="24"/>
          <w:szCs w:val="24"/>
        </w:rPr>
        <w:t xml:space="preserve">                          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p>
    <w:p w14:paraId="368A3D72">
      <w:pPr>
        <w:widowControl/>
        <w:snapToGrid w:val="0"/>
        <w:spacing w:line="273" w:lineRule="auto"/>
        <w:jc w:val="center"/>
        <w:outlineLvl w:val="9"/>
        <w:rPr>
          <w:rFonts w:hint="eastAsia" w:ascii="宋体" w:hAnsi="宋体"/>
          <w:color w:val="auto"/>
          <w:sz w:val="20"/>
          <w:szCs w:val="20"/>
        </w:rPr>
      </w:pPr>
      <w:r>
        <w:rPr>
          <w:rFonts w:hint="eastAsia" w:ascii="宋体" w:hAnsi="宋体"/>
          <w:color w:val="auto"/>
          <w:sz w:val="20"/>
          <w:szCs w:val="20"/>
        </w:rPr>
        <w:br w:type="page"/>
      </w:r>
    </w:p>
    <w:p w14:paraId="5B8B0A74">
      <w:pPr>
        <w:widowControl/>
        <w:snapToGrid w:val="0"/>
        <w:spacing w:line="273" w:lineRule="auto"/>
        <w:jc w:val="center"/>
        <w:outlineLvl w:val="0"/>
        <w:rPr>
          <w:rFonts w:hint="eastAsia" w:ascii="宋体" w:hAnsi="宋体"/>
          <w:bCs/>
          <w:color w:val="auto"/>
          <w:sz w:val="28"/>
          <w:szCs w:val="28"/>
        </w:rPr>
      </w:pPr>
      <w:bookmarkStart w:id="86" w:name="_Toc26690"/>
      <w:r>
        <w:rPr>
          <w:rFonts w:hint="eastAsia" w:ascii="宋体" w:hAnsi="宋体"/>
          <w:bCs/>
          <w:color w:val="auto"/>
          <w:sz w:val="28"/>
          <w:szCs w:val="28"/>
        </w:rPr>
        <w:t>2、法定代表人授权书</w:t>
      </w:r>
      <w:bookmarkEnd w:id="86"/>
    </w:p>
    <w:p w14:paraId="1E44C0EE">
      <w:pPr>
        <w:ind w:firstLine="280" w:firstLineChars="100"/>
        <w:rPr>
          <w:rFonts w:hint="eastAsia" w:ascii="宋体" w:hAnsi="宋体"/>
          <w:color w:val="auto"/>
          <w:sz w:val="28"/>
          <w:szCs w:val="28"/>
        </w:rPr>
      </w:pPr>
      <w:r>
        <w:rPr>
          <w:rFonts w:hint="eastAsia" w:ascii="宋体" w:hAnsi="宋体"/>
          <w:color w:val="auto"/>
          <w:sz w:val="28"/>
          <w:szCs w:val="28"/>
        </w:rPr>
        <w:t xml:space="preserve"> </w:t>
      </w:r>
    </w:p>
    <w:p w14:paraId="62E04464">
      <w:pPr>
        <w:spacing w:line="480" w:lineRule="auto"/>
        <w:ind w:firstLine="240" w:firstLineChars="100"/>
        <w:rPr>
          <w:rFonts w:hint="eastAsia" w:ascii="宋体" w:hAnsi="宋体"/>
          <w:color w:val="auto"/>
          <w:sz w:val="24"/>
          <w:szCs w:val="24"/>
        </w:rPr>
      </w:pPr>
      <w:r>
        <w:rPr>
          <w:rFonts w:hint="eastAsia" w:ascii="宋体" w:hAnsi="宋体"/>
          <w:color w:val="auto"/>
          <w:sz w:val="24"/>
          <w:szCs w:val="24"/>
        </w:rPr>
        <w:t>本授权书声明：</w:t>
      </w:r>
    </w:p>
    <w:p w14:paraId="54D20413">
      <w:pPr>
        <w:spacing w:line="480" w:lineRule="auto"/>
        <w:ind w:firstLine="588" w:firstLineChars="245"/>
        <w:rPr>
          <w:rFonts w:hint="eastAsia" w:ascii="宋体" w:hAnsi="宋体"/>
          <w:color w:val="auto"/>
          <w:sz w:val="24"/>
          <w:szCs w:val="24"/>
        </w:rPr>
      </w:pPr>
      <w:r>
        <w:rPr>
          <w:rFonts w:hint="eastAsia" w:ascii="宋体" w:hAnsi="宋体"/>
          <w:color w:val="auto"/>
          <w:sz w:val="24"/>
          <w:szCs w:val="24"/>
        </w:rPr>
        <w:t>注册于</w:t>
      </w:r>
      <w:r>
        <w:rPr>
          <w:rFonts w:hint="eastAsia" w:ascii="宋体" w:hAnsi="宋体"/>
          <w:color w:val="auto"/>
          <w:sz w:val="24"/>
          <w:szCs w:val="24"/>
          <w:u w:val="single"/>
        </w:rPr>
        <w:t xml:space="preserve">       （注册地全称）        </w:t>
      </w:r>
      <w:r>
        <w:rPr>
          <w:rFonts w:hint="eastAsia" w:ascii="宋体" w:hAnsi="宋体"/>
          <w:color w:val="auto"/>
          <w:sz w:val="24"/>
          <w:szCs w:val="24"/>
        </w:rPr>
        <w:t>的</w:t>
      </w:r>
      <w:r>
        <w:rPr>
          <w:rFonts w:hint="eastAsia" w:ascii="宋体" w:hAnsi="宋体"/>
          <w:color w:val="auto"/>
          <w:sz w:val="24"/>
          <w:szCs w:val="24"/>
          <w:u w:val="single"/>
        </w:rPr>
        <w:t xml:space="preserve">       （单位全称）       </w:t>
      </w:r>
      <w:r>
        <w:rPr>
          <w:rFonts w:hint="eastAsia" w:ascii="宋体" w:hAnsi="宋体"/>
          <w:color w:val="auto"/>
          <w:sz w:val="24"/>
          <w:szCs w:val="24"/>
        </w:rPr>
        <w:t>公司法定代表人</w:t>
      </w:r>
      <w:r>
        <w:rPr>
          <w:rFonts w:hint="eastAsia" w:ascii="宋体" w:hAnsi="宋体"/>
          <w:color w:val="auto"/>
          <w:sz w:val="24"/>
          <w:szCs w:val="24"/>
          <w:u w:val="single"/>
        </w:rPr>
        <w:t xml:space="preserve">   （法定代表人姓名、职务）  </w:t>
      </w:r>
      <w:r>
        <w:rPr>
          <w:rFonts w:hint="eastAsia" w:ascii="宋体" w:hAnsi="宋体"/>
          <w:color w:val="auto"/>
          <w:sz w:val="24"/>
          <w:szCs w:val="24"/>
        </w:rPr>
        <w:t>代表本公司授权</w:t>
      </w:r>
      <w:r>
        <w:rPr>
          <w:rFonts w:hint="eastAsia" w:ascii="宋体" w:hAnsi="宋体"/>
          <w:color w:val="auto"/>
          <w:sz w:val="24"/>
          <w:szCs w:val="24"/>
          <w:u w:val="single"/>
        </w:rPr>
        <w:t xml:space="preserve">  （被授权人的姓名、职务、手机号码）</w:t>
      </w:r>
      <w:r>
        <w:rPr>
          <w:rFonts w:hint="eastAsia" w:ascii="宋体" w:hAnsi="宋体"/>
          <w:color w:val="auto"/>
          <w:sz w:val="24"/>
          <w:szCs w:val="24"/>
        </w:rPr>
        <w:t>为本公司的合法代理人，就</w:t>
      </w:r>
      <w:r>
        <w:rPr>
          <w:rFonts w:hint="eastAsia" w:ascii="宋体" w:hAnsi="宋体"/>
          <w:color w:val="auto"/>
          <w:sz w:val="24"/>
          <w:szCs w:val="24"/>
          <w:u w:val="single"/>
        </w:rPr>
        <w:t xml:space="preserve">      （项目名称）         </w:t>
      </w:r>
      <w:r>
        <w:rPr>
          <w:rFonts w:hint="eastAsia" w:ascii="宋体" w:hAnsi="宋体"/>
          <w:color w:val="auto"/>
          <w:sz w:val="24"/>
          <w:szCs w:val="24"/>
        </w:rPr>
        <w:t>的磋商及合同的执行、完成，以本公司名义处理一切与之有关的事务。</w:t>
      </w:r>
    </w:p>
    <w:p w14:paraId="42953201">
      <w:pPr>
        <w:spacing w:line="480" w:lineRule="auto"/>
        <w:ind w:firstLine="470" w:firstLineChars="196"/>
        <w:rPr>
          <w:rFonts w:hint="eastAsia" w:ascii="宋体" w:hAnsi="宋体"/>
          <w:color w:val="auto"/>
          <w:sz w:val="24"/>
          <w:szCs w:val="24"/>
        </w:rPr>
      </w:pPr>
      <w:r>
        <w:rPr>
          <w:rFonts w:hint="eastAsia" w:ascii="宋体" w:hAnsi="宋体"/>
          <w:color w:val="auto"/>
          <w:sz w:val="24"/>
          <w:szCs w:val="24"/>
        </w:rPr>
        <w:t>本授权书于</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rPr>
        <w:t>日</w:t>
      </w:r>
      <w:r>
        <w:rPr>
          <w:rFonts w:hint="eastAsia" w:ascii="宋体" w:hAnsi="宋体"/>
          <w:color w:val="auto"/>
          <w:sz w:val="24"/>
          <w:szCs w:val="24"/>
          <w:lang w:eastAsia="zh-CN"/>
        </w:rPr>
        <w:t>起</w:t>
      </w:r>
      <w:r>
        <w:rPr>
          <w:rFonts w:hint="eastAsia" w:ascii="宋体" w:hAnsi="宋体"/>
          <w:color w:val="auto"/>
          <w:sz w:val="24"/>
          <w:szCs w:val="24"/>
        </w:rPr>
        <w:t>生效。</w:t>
      </w:r>
    </w:p>
    <w:p w14:paraId="2C1942F8">
      <w:pPr>
        <w:spacing w:line="480" w:lineRule="auto"/>
        <w:ind w:firstLine="435"/>
        <w:rPr>
          <w:rFonts w:hint="eastAsia" w:ascii="宋体" w:hAnsi="宋体"/>
          <w:color w:val="auto"/>
          <w:sz w:val="24"/>
          <w:szCs w:val="24"/>
        </w:rPr>
      </w:pPr>
      <w:r>
        <w:rPr>
          <w:rFonts w:hint="eastAsia" w:ascii="宋体" w:hAnsi="宋体"/>
          <w:color w:val="auto"/>
          <w:sz w:val="24"/>
          <w:szCs w:val="24"/>
        </w:rPr>
        <w:t xml:space="preserve"> </w:t>
      </w:r>
    </w:p>
    <w:p w14:paraId="3B49D3D7">
      <w:pPr>
        <w:spacing w:line="480" w:lineRule="auto"/>
        <w:ind w:firstLine="435"/>
        <w:rPr>
          <w:rFonts w:hint="eastAsia" w:ascii="宋体" w:hAnsi="宋体" w:eastAsia="宋体"/>
          <w:color w:val="auto"/>
          <w:sz w:val="24"/>
          <w:szCs w:val="24"/>
          <w:lang w:eastAsia="zh-CN"/>
        </w:rPr>
      </w:pPr>
      <w:r>
        <w:rPr>
          <w:rFonts w:hint="eastAsia" w:ascii="宋体" w:hAnsi="宋体"/>
          <w:color w:val="auto"/>
          <w:sz w:val="24"/>
          <w:szCs w:val="24"/>
        </w:rPr>
        <w:t>附：法定代表人和代理人身份证</w:t>
      </w:r>
      <w:r>
        <w:rPr>
          <w:rFonts w:hint="eastAsia" w:ascii="宋体" w:hAnsi="宋体"/>
          <w:color w:val="auto"/>
          <w:sz w:val="24"/>
          <w:szCs w:val="24"/>
          <w:lang w:eastAsia="zh-CN"/>
        </w:rPr>
        <w:t>扫描件</w:t>
      </w:r>
    </w:p>
    <w:p w14:paraId="665D9A84">
      <w:pPr>
        <w:spacing w:line="480" w:lineRule="auto"/>
        <w:ind w:firstLine="435"/>
        <w:rPr>
          <w:rFonts w:hint="eastAsia" w:ascii="宋体" w:hAnsi="宋体"/>
          <w:color w:val="auto"/>
          <w:sz w:val="24"/>
          <w:szCs w:val="24"/>
        </w:rPr>
      </w:pPr>
      <w:r>
        <w:rPr>
          <w:rFonts w:hint="eastAsia" w:ascii="宋体" w:hAnsi="宋体"/>
          <w:color w:val="auto"/>
          <w:sz w:val="24"/>
          <w:szCs w:val="24"/>
        </w:rPr>
        <w:t xml:space="preserve"> </w:t>
      </w:r>
    </w:p>
    <w:p w14:paraId="122CB2D5">
      <w:pPr>
        <w:spacing w:line="480" w:lineRule="auto"/>
        <w:ind w:firstLine="435"/>
        <w:rPr>
          <w:rFonts w:hint="eastAsia" w:ascii="宋体" w:hAnsi="宋体"/>
          <w:color w:val="auto"/>
          <w:sz w:val="24"/>
          <w:szCs w:val="24"/>
          <w:u w:val="single"/>
        </w:rPr>
      </w:pPr>
      <w:r>
        <w:rPr>
          <w:rFonts w:hint="eastAsia" w:ascii="宋体" w:hAnsi="宋体"/>
          <w:color w:val="auto"/>
          <w:sz w:val="24"/>
          <w:szCs w:val="24"/>
        </w:rPr>
        <w:t xml:space="preserve">                       </w:t>
      </w:r>
    </w:p>
    <w:p w14:paraId="685B909C">
      <w:pPr>
        <w:spacing w:line="480" w:lineRule="auto"/>
        <w:ind w:firstLine="3240" w:firstLineChars="1350"/>
        <w:rPr>
          <w:rFonts w:hint="eastAsia" w:ascii="宋体" w:hAnsi="宋体"/>
          <w:color w:val="auto"/>
          <w:sz w:val="24"/>
          <w:szCs w:val="24"/>
        </w:rPr>
      </w:pPr>
      <w:r>
        <w:rPr>
          <w:rFonts w:hint="eastAsia" w:ascii="宋体" w:hAnsi="宋体"/>
          <w:color w:val="auto"/>
          <w:sz w:val="24"/>
          <w:szCs w:val="24"/>
        </w:rPr>
        <w:t>单位名称：</w:t>
      </w:r>
      <w:r>
        <w:rPr>
          <w:rFonts w:hint="eastAsia" w:ascii="宋体" w:hAnsi="宋体"/>
          <w:color w:val="auto"/>
          <w:sz w:val="24"/>
          <w:szCs w:val="24"/>
          <w:u w:val="single"/>
        </w:rPr>
        <w:t xml:space="preserve">               </w:t>
      </w:r>
      <w:r>
        <w:rPr>
          <w:rFonts w:hint="eastAsia" w:ascii="宋体" w:hAnsi="宋体"/>
          <w:color w:val="auto"/>
          <w:sz w:val="24"/>
          <w:szCs w:val="24"/>
        </w:rPr>
        <w:t>（</w:t>
      </w:r>
      <w:r>
        <w:rPr>
          <w:rFonts w:hint="eastAsia" w:ascii="宋体" w:hAnsi="宋体"/>
          <w:color w:val="auto"/>
          <w:sz w:val="24"/>
          <w:szCs w:val="24"/>
          <w:lang w:eastAsia="zh-CN"/>
        </w:rPr>
        <w:t>电子公章</w:t>
      </w:r>
      <w:r>
        <w:rPr>
          <w:rFonts w:hint="eastAsia" w:ascii="宋体" w:hAnsi="宋体"/>
          <w:color w:val="auto"/>
          <w:sz w:val="24"/>
          <w:szCs w:val="24"/>
        </w:rPr>
        <w:t>）</w:t>
      </w:r>
    </w:p>
    <w:p w14:paraId="64E0B2D8">
      <w:pPr>
        <w:spacing w:line="480" w:lineRule="auto"/>
        <w:ind w:firstLine="3240" w:firstLineChars="1350"/>
        <w:rPr>
          <w:rFonts w:hint="eastAsia" w:ascii="宋体" w:hAnsi="宋体"/>
          <w:color w:val="auto"/>
          <w:sz w:val="24"/>
          <w:szCs w:val="24"/>
        </w:rPr>
      </w:pPr>
      <w:r>
        <w:rPr>
          <w:rFonts w:hint="eastAsia" w:ascii="宋体" w:hAnsi="宋体" w:cs="宋体"/>
          <w:color w:val="auto"/>
          <w:sz w:val="24"/>
          <w:lang w:eastAsia="zh-CN"/>
        </w:rPr>
        <w:t>法定代表人</w:t>
      </w:r>
      <w:r>
        <w:rPr>
          <w:rFonts w:hint="eastAsia" w:ascii="宋体" w:hAnsi="宋体" w:cs="宋体"/>
          <w:color w:val="auto"/>
          <w:sz w:val="24"/>
        </w:rPr>
        <w:t>：</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签字或电子印章</w:t>
      </w:r>
      <w:r>
        <w:rPr>
          <w:rFonts w:hint="eastAsia" w:ascii="宋体" w:hAnsi="宋体" w:cs="宋体"/>
          <w:color w:val="auto"/>
          <w:sz w:val="24"/>
        </w:rPr>
        <w:t>）</w:t>
      </w:r>
    </w:p>
    <w:p w14:paraId="7A2C5836">
      <w:pPr>
        <w:spacing w:line="480" w:lineRule="auto"/>
        <w:ind w:firstLine="3240" w:firstLineChars="1350"/>
        <w:rPr>
          <w:rFonts w:hint="eastAsia" w:ascii="宋体" w:hAnsi="宋体"/>
          <w:color w:val="auto"/>
          <w:sz w:val="24"/>
          <w:szCs w:val="24"/>
          <w:u w:val="single"/>
        </w:rPr>
      </w:pPr>
      <w:r>
        <w:rPr>
          <w:rFonts w:hint="eastAsia" w:ascii="宋体" w:hAnsi="宋体"/>
          <w:color w:val="auto"/>
          <w:sz w:val="24"/>
          <w:szCs w:val="24"/>
        </w:rPr>
        <w:t>单位地址：</w:t>
      </w:r>
      <w:r>
        <w:rPr>
          <w:rFonts w:hint="eastAsia" w:ascii="宋体" w:hAnsi="宋体"/>
          <w:color w:val="auto"/>
          <w:sz w:val="24"/>
          <w:szCs w:val="24"/>
          <w:u w:val="single"/>
        </w:rPr>
        <w:t xml:space="preserve">                    </w:t>
      </w:r>
    </w:p>
    <w:p w14:paraId="12CB1B14">
      <w:pPr>
        <w:spacing w:line="480" w:lineRule="auto"/>
        <w:ind w:firstLine="3240" w:firstLineChars="1350"/>
        <w:rPr>
          <w:rFonts w:hint="eastAsia" w:ascii="宋体" w:hAnsi="宋体"/>
          <w:color w:val="auto"/>
          <w:sz w:val="24"/>
          <w:szCs w:val="24"/>
        </w:rPr>
      </w:pPr>
      <w:r>
        <w:rPr>
          <w:rFonts w:hint="eastAsia" w:ascii="宋体" w:hAnsi="宋体"/>
          <w:color w:val="auto"/>
          <w:sz w:val="24"/>
          <w:szCs w:val="24"/>
        </w:rPr>
        <w:t>授权日期：</w:t>
      </w:r>
      <w:r>
        <w:rPr>
          <w:rFonts w:hint="eastAsia" w:ascii="宋体" w:hAnsi="宋体"/>
          <w:color w:val="auto"/>
          <w:sz w:val="24"/>
          <w:szCs w:val="24"/>
          <w:u w:val="single"/>
        </w:rPr>
        <w:t xml:space="preserve">     </w:t>
      </w:r>
      <w:r>
        <w:rPr>
          <w:rFonts w:hint="eastAsia" w:ascii="宋体" w:hAnsi="宋体"/>
          <w:color w:val="auto"/>
          <w:sz w:val="24"/>
          <w:szCs w:val="24"/>
        </w:rPr>
        <w:t>年</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rPr>
        <w:t>月</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rPr>
        <w:t>日</w:t>
      </w:r>
    </w:p>
    <w:p w14:paraId="13226A63">
      <w:pPr>
        <w:spacing w:line="480" w:lineRule="auto"/>
        <w:ind w:firstLine="3240" w:firstLineChars="1350"/>
        <w:rPr>
          <w:rFonts w:hint="eastAsia" w:ascii="宋体" w:hAnsi="宋体"/>
          <w:color w:val="auto"/>
          <w:sz w:val="24"/>
          <w:szCs w:val="24"/>
        </w:rPr>
      </w:pPr>
      <w:r>
        <w:rPr>
          <w:rFonts w:hint="eastAsia" w:ascii="宋体" w:hAnsi="宋体"/>
          <w:color w:val="auto"/>
          <w:sz w:val="24"/>
          <w:szCs w:val="24"/>
        </w:rPr>
        <w:t xml:space="preserve"> </w:t>
      </w:r>
    </w:p>
    <w:p w14:paraId="4895D7C1">
      <w:pPr>
        <w:jc w:val="center"/>
        <w:rPr>
          <w:rFonts w:hint="eastAsia" w:ascii="宋体" w:hAnsi="宋体"/>
          <w:b/>
          <w:bCs/>
          <w:color w:val="auto"/>
          <w:sz w:val="32"/>
          <w:szCs w:val="32"/>
        </w:rPr>
      </w:pPr>
      <w:r>
        <w:rPr>
          <w:rFonts w:hint="eastAsia" w:ascii="宋体" w:hAnsi="宋体"/>
          <w:b/>
          <w:bCs/>
          <w:color w:val="auto"/>
          <w:sz w:val="32"/>
          <w:szCs w:val="32"/>
        </w:rPr>
        <w:t xml:space="preserve"> </w:t>
      </w:r>
    </w:p>
    <w:p w14:paraId="1586C446">
      <w:pPr>
        <w:autoSpaceDE w:val="0"/>
        <w:autoSpaceDN w:val="0"/>
        <w:adjustRightInd w:val="0"/>
        <w:spacing w:line="273" w:lineRule="auto"/>
        <w:rPr>
          <w:rFonts w:hint="eastAsia" w:ascii="宋体" w:hAnsi="宋体"/>
          <w:b/>
          <w:bCs/>
          <w:color w:val="auto"/>
          <w:sz w:val="28"/>
          <w:szCs w:val="28"/>
        </w:rPr>
      </w:pPr>
      <w:r>
        <w:rPr>
          <w:rFonts w:hint="eastAsia" w:ascii="宋体" w:hAnsi="宋体"/>
          <w:b/>
          <w:bCs/>
          <w:color w:val="auto"/>
          <w:sz w:val="28"/>
          <w:szCs w:val="28"/>
        </w:rPr>
        <w:t xml:space="preserve"> </w:t>
      </w:r>
    </w:p>
    <w:p w14:paraId="0EF1E44A">
      <w:pPr>
        <w:pStyle w:val="2"/>
        <w:ind w:firstLine="280"/>
        <w:rPr>
          <w:rFonts w:hint="eastAsia" w:ascii="仿宋_GB2312" w:hAnsi="仿宋_GB2312"/>
          <w:color w:val="auto"/>
        </w:rPr>
      </w:pPr>
      <w:r>
        <w:rPr>
          <w:rFonts w:ascii="仿宋_GB2312" w:hAnsi="仿宋_GB2312"/>
          <w:color w:val="auto"/>
        </w:rPr>
        <w:t xml:space="preserve"> </w:t>
      </w:r>
    </w:p>
    <w:p w14:paraId="762F11BC">
      <w:pPr>
        <w:pStyle w:val="2"/>
        <w:ind w:firstLine="280"/>
        <w:rPr>
          <w:rFonts w:ascii="仿宋_GB2312" w:hAnsi="仿宋_GB2312"/>
          <w:color w:val="auto"/>
        </w:rPr>
      </w:pPr>
      <w:r>
        <w:rPr>
          <w:rFonts w:ascii="仿宋_GB2312" w:hAnsi="仿宋_GB2312"/>
          <w:color w:val="auto"/>
        </w:rPr>
        <w:t xml:space="preserve"> </w:t>
      </w:r>
    </w:p>
    <w:p w14:paraId="2EF1C902">
      <w:pPr>
        <w:widowControl/>
        <w:snapToGrid w:val="0"/>
        <w:spacing w:line="273" w:lineRule="auto"/>
        <w:jc w:val="center"/>
        <w:rPr>
          <w:rFonts w:hint="eastAsia" w:ascii="宋体" w:hAnsi="宋体"/>
          <w:b/>
          <w:bCs/>
          <w:color w:val="auto"/>
          <w:sz w:val="24"/>
          <w:szCs w:val="24"/>
        </w:rPr>
      </w:pPr>
      <w:r>
        <w:rPr>
          <w:rFonts w:ascii="仿宋_GB2312" w:hAnsi="仿宋_GB2312"/>
          <w:color w:val="auto"/>
        </w:rPr>
        <w:t xml:space="preserve"> </w:t>
      </w:r>
    </w:p>
    <w:p w14:paraId="3011EF99">
      <w:pPr>
        <w:autoSpaceDE w:val="0"/>
        <w:autoSpaceDN w:val="0"/>
        <w:adjustRightInd w:val="0"/>
        <w:spacing w:line="273" w:lineRule="auto"/>
        <w:jc w:val="center"/>
        <w:outlineLvl w:val="0"/>
        <w:rPr>
          <w:rFonts w:hint="eastAsia" w:ascii="宋体" w:hAnsi="宋体"/>
          <w:b/>
          <w:bCs/>
          <w:color w:val="auto"/>
          <w:sz w:val="28"/>
          <w:szCs w:val="28"/>
        </w:rPr>
      </w:pPr>
      <w:bookmarkStart w:id="87" w:name="_Toc5781"/>
      <w:r>
        <w:rPr>
          <w:rFonts w:hint="eastAsia" w:ascii="宋体" w:hAnsi="宋体"/>
          <w:b/>
          <w:bCs/>
          <w:color w:val="auto"/>
          <w:sz w:val="28"/>
          <w:szCs w:val="28"/>
        </w:rPr>
        <w:t>四、已标价工程量清单</w:t>
      </w:r>
      <w:bookmarkEnd w:id="87"/>
    </w:p>
    <w:p w14:paraId="715D3BD7">
      <w:pPr>
        <w:pStyle w:val="2"/>
        <w:ind w:firstLine="280"/>
        <w:rPr>
          <w:rFonts w:hint="eastAsia" w:ascii="仿宋_GB2312" w:hAnsi="仿宋_GB2312"/>
          <w:color w:val="auto"/>
        </w:rPr>
      </w:pPr>
      <w:r>
        <w:rPr>
          <w:rFonts w:ascii="仿宋_GB2312" w:hAnsi="仿宋_GB2312"/>
          <w:color w:val="auto"/>
        </w:rPr>
        <w:t xml:space="preserve"> </w:t>
      </w:r>
    </w:p>
    <w:p w14:paraId="69A3D4E0">
      <w:pPr>
        <w:pStyle w:val="2"/>
        <w:ind w:firstLine="280"/>
        <w:rPr>
          <w:rFonts w:ascii="仿宋_GB2312" w:hAnsi="仿宋_GB2312"/>
          <w:color w:val="auto"/>
        </w:rPr>
      </w:pPr>
      <w:r>
        <w:rPr>
          <w:rFonts w:ascii="仿宋_GB2312" w:hAnsi="仿宋_GB2312"/>
          <w:color w:val="auto"/>
        </w:rPr>
        <w:t xml:space="preserve"> </w:t>
      </w:r>
    </w:p>
    <w:p w14:paraId="1E22A587">
      <w:pPr>
        <w:autoSpaceDE w:val="0"/>
        <w:autoSpaceDN w:val="0"/>
        <w:adjustRightInd w:val="0"/>
        <w:spacing w:line="273" w:lineRule="auto"/>
        <w:outlineLvl w:val="9"/>
        <w:rPr>
          <w:rFonts w:ascii="宋体" w:hAnsi="宋体"/>
          <w:color w:val="auto"/>
          <w:sz w:val="24"/>
          <w:szCs w:val="24"/>
        </w:rPr>
      </w:pPr>
      <w:r>
        <w:rPr>
          <w:rFonts w:hint="eastAsia" w:ascii="宋体" w:hAnsi="宋体"/>
          <w:color w:val="auto"/>
          <w:sz w:val="24"/>
          <w:szCs w:val="24"/>
        </w:rPr>
        <w:t xml:space="preserve"> </w:t>
      </w:r>
    </w:p>
    <w:p w14:paraId="173A96A9">
      <w:pPr>
        <w:widowControl/>
        <w:snapToGrid w:val="0"/>
        <w:spacing w:line="273" w:lineRule="auto"/>
        <w:jc w:val="left"/>
        <w:rPr>
          <w:rFonts w:hint="eastAsia" w:ascii="宋体" w:hAnsi="宋体"/>
          <w:color w:val="auto"/>
          <w:sz w:val="24"/>
          <w:szCs w:val="24"/>
        </w:rPr>
      </w:pPr>
      <w:r>
        <w:rPr>
          <w:rFonts w:hint="eastAsia" w:ascii="宋体" w:hAnsi="宋体"/>
          <w:color w:val="auto"/>
          <w:sz w:val="24"/>
          <w:szCs w:val="24"/>
        </w:rPr>
        <w:t xml:space="preserve"> </w:t>
      </w:r>
    </w:p>
    <w:p w14:paraId="6E02AB30">
      <w:pPr>
        <w:widowControl/>
        <w:snapToGrid w:val="0"/>
        <w:spacing w:line="273" w:lineRule="auto"/>
        <w:jc w:val="left"/>
        <w:rPr>
          <w:rFonts w:hint="eastAsia" w:ascii="宋体" w:hAnsi="宋体"/>
          <w:color w:val="auto"/>
          <w:sz w:val="24"/>
          <w:szCs w:val="24"/>
        </w:rPr>
      </w:pPr>
      <w:r>
        <w:rPr>
          <w:rFonts w:hint="eastAsia" w:ascii="宋体" w:hAnsi="宋体"/>
          <w:color w:val="auto"/>
          <w:sz w:val="24"/>
          <w:szCs w:val="24"/>
        </w:rPr>
        <w:t xml:space="preserve"> </w:t>
      </w:r>
    </w:p>
    <w:p w14:paraId="48A34B54">
      <w:pPr>
        <w:pStyle w:val="2"/>
        <w:ind w:firstLine="280"/>
        <w:rPr>
          <w:rFonts w:hint="eastAsia" w:ascii="仿宋_GB2312" w:hAnsi="仿宋_GB2312"/>
          <w:color w:val="auto"/>
        </w:rPr>
      </w:pPr>
      <w:r>
        <w:rPr>
          <w:rFonts w:ascii="仿宋_GB2312" w:hAnsi="仿宋_GB2312"/>
          <w:color w:val="auto"/>
        </w:rPr>
        <w:t xml:space="preserve"> </w:t>
      </w:r>
    </w:p>
    <w:p w14:paraId="79F61CF3">
      <w:pPr>
        <w:autoSpaceDE w:val="0"/>
        <w:autoSpaceDN w:val="0"/>
        <w:adjustRightInd w:val="0"/>
        <w:spacing w:line="273" w:lineRule="auto"/>
        <w:jc w:val="center"/>
        <w:outlineLvl w:val="9"/>
        <w:rPr>
          <w:rFonts w:ascii="宋体" w:hAnsi="宋体"/>
          <w:b/>
          <w:bCs/>
          <w:color w:val="auto"/>
          <w:sz w:val="28"/>
          <w:szCs w:val="28"/>
        </w:rPr>
      </w:pPr>
      <w:r>
        <w:rPr>
          <w:rFonts w:hint="eastAsia" w:ascii="宋体" w:hAnsi="宋体"/>
          <w:b/>
          <w:bCs/>
          <w:color w:val="auto"/>
          <w:sz w:val="28"/>
          <w:szCs w:val="28"/>
        </w:rPr>
        <w:t xml:space="preserve"> </w:t>
      </w:r>
    </w:p>
    <w:p w14:paraId="2F889202">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2F3629CC">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1258D798">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193C7C22">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7BB5B1D0">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00E8A9A8">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10E98EF9">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3B2C0AA9">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63274BD1">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1CA942A3">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513FE508">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2187CA46">
      <w:pPr>
        <w:autoSpaceDE w:val="0"/>
        <w:autoSpaceDN w:val="0"/>
        <w:adjustRightInd w:val="0"/>
        <w:spacing w:line="273" w:lineRule="auto"/>
        <w:jc w:val="center"/>
        <w:outlineLvl w:val="0"/>
        <w:rPr>
          <w:rFonts w:hint="eastAsia" w:ascii="宋体" w:hAnsi="宋体"/>
          <w:b/>
          <w:bCs/>
          <w:color w:val="auto"/>
          <w:sz w:val="28"/>
          <w:szCs w:val="28"/>
          <w:lang w:val="en-US" w:eastAsia="zh-CN"/>
        </w:rPr>
      </w:pPr>
      <w:bookmarkStart w:id="88" w:name="_Toc17414"/>
    </w:p>
    <w:p w14:paraId="704C55C9">
      <w:pPr>
        <w:autoSpaceDE w:val="0"/>
        <w:autoSpaceDN w:val="0"/>
        <w:adjustRightInd w:val="0"/>
        <w:spacing w:line="273" w:lineRule="auto"/>
        <w:jc w:val="center"/>
        <w:outlineLvl w:val="0"/>
        <w:rPr>
          <w:rFonts w:hint="eastAsia" w:ascii="宋体" w:hAnsi="宋体"/>
          <w:b/>
          <w:bCs/>
          <w:color w:val="auto"/>
          <w:sz w:val="28"/>
          <w:szCs w:val="28"/>
          <w:lang w:val="en-US" w:eastAsia="zh-CN"/>
        </w:rPr>
      </w:pPr>
    </w:p>
    <w:p w14:paraId="3ABCE5A6">
      <w:pPr>
        <w:autoSpaceDE w:val="0"/>
        <w:autoSpaceDN w:val="0"/>
        <w:adjustRightInd w:val="0"/>
        <w:spacing w:line="273" w:lineRule="auto"/>
        <w:jc w:val="center"/>
        <w:outlineLvl w:val="0"/>
        <w:rPr>
          <w:rFonts w:hint="eastAsia" w:ascii="宋体" w:hAnsi="宋体"/>
          <w:b/>
          <w:bCs/>
          <w:color w:val="auto"/>
          <w:sz w:val="28"/>
          <w:szCs w:val="28"/>
          <w:lang w:val="en-US" w:eastAsia="zh-CN"/>
        </w:rPr>
      </w:pPr>
    </w:p>
    <w:p w14:paraId="24DC2306">
      <w:pPr>
        <w:autoSpaceDE w:val="0"/>
        <w:autoSpaceDN w:val="0"/>
        <w:adjustRightInd w:val="0"/>
        <w:spacing w:line="273" w:lineRule="auto"/>
        <w:jc w:val="center"/>
        <w:outlineLvl w:val="0"/>
        <w:rPr>
          <w:rFonts w:ascii="宋体" w:hAnsi="宋体"/>
          <w:b/>
          <w:bCs/>
          <w:color w:val="auto"/>
          <w:sz w:val="28"/>
          <w:szCs w:val="28"/>
        </w:rPr>
      </w:pPr>
      <w:r>
        <w:rPr>
          <w:rFonts w:hint="eastAsia" w:ascii="宋体" w:hAnsi="宋体"/>
          <w:b/>
          <w:bCs/>
          <w:color w:val="auto"/>
          <w:sz w:val="28"/>
          <w:szCs w:val="28"/>
          <w:lang w:val="en-US" w:eastAsia="zh-CN"/>
        </w:rPr>
        <w:t>五</w:t>
      </w:r>
      <w:r>
        <w:rPr>
          <w:rFonts w:hint="eastAsia" w:ascii="宋体" w:hAnsi="宋体"/>
          <w:b/>
          <w:bCs/>
          <w:color w:val="auto"/>
          <w:sz w:val="28"/>
          <w:szCs w:val="28"/>
        </w:rPr>
        <w:t>、供应商资格证明文件</w:t>
      </w:r>
      <w:bookmarkEnd w:id="88"/>
    </w:p>
    <w:p w14:paraId="5900EF1E">
      <w:pPr>
        <w:jc w:val="center"/>
        <w:rPr>
          <w:rFonts w:hint="eastAsia" w:ascii="宋体" w:hAnsi="宋体"/>
          <w:bCs/>
          <w:color w:val="auto"/>
          <w:sz w:val="30"/>
          <w:szCs w:val="30"/>
        </w:rPr>
      </w:pPr>
      <w:r>
        <w:rPr>
          <w:rFonts w:hint="eastAsia"/>
          <w:bCs/>
          <w:color w:val="auto"/>
          <w:sz w:val="30"/>
          <w:szCs w:val="30"/>
        </w:rPr>
        <w:t>1</w:t>
      </w:r>
      <w:r>
        <w:rPr>
          <w:rFonts w:hint="eastAsia" w:ascii="宋体" w:hAnsi="宋体"/>
          <w:bCs/>
          <w:color w:val="auto"/>
          <w:sz w:val="30"/>
          <w:szCs w:val="30"/>
        </w:rPr>
        <w:t>、供应商</w:t>
      </w:r>
      <w:r>
        <w:rPr>
          <w:rFonts w:ascii="宋体" w:hAnsi="宋体"/>
          <w:bCs/>
          <w:color w:val="auto"/>
          <w:sz w:val="30"/>
          <w:szCs w:val="30"/>
        </w:rPr>
        <w:t>基本情况表</w:t>
      </w:r>
    </w:p>
    <w:p w14:paraId="291A3879">
      <w:pPr>
        <w:topLinePunct/>
        <w:spacing w:line="440" w:lineRule="exact"/>
        <w:rPr>
          <w:rFonts w:hint="eastAsia" w:ascii="宋体" w:hAnsi="宋体"/>
          <w:color w:val="auto"/>
          <w:sz w:val="20"/>
          <w:szCs w:val="20"/>
        </w:rPr>
      </w:pPr>
      <w:r>
        <w:rPr>
          <w:rFonts w:hint="eastAsia" w:ascii="宋体" w:hAnsi="宋体"/>
          <w:color w:val="auto"/>
          <w:sz w:val="20"/>
          <w:szCs w:val="20"/>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3"/>
        <w:gridCol w:w="169"/>
        <w:gridCol w:w="3154"/>
        <w:gridCol w:w="153"/>
        <w:gridCol w:w="1318"/>
        <w:gridCol w:w="210"/>
        <w:gridCol w:w="2577"/>
      </w:tblGrid>
      <w:tr w14:paraId="3EFE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653" w:type="dxa"/>
            <w:noWrap w:val="0"/>
            <w:vAlign w:val="center"/>
          </w:tcPr>
          <w:p w14:paraId="4151459D">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企业名称</w:t>
            </w:r>
          </w:p>
        </w:tc>
        <w:tc>
          <w:tcPr>
            <w:tcW w:w="3476" w:type="dxa"/>
            <w:gridSpan w:val="3"/>
            <w:noWrap w:val="0"/>
            <w:vAlign w:val="center"/>
          </w:tcPr>
          <w:p w14:paraId="74900E33">
            <w:pPr>
              <w:widowControl/>
              <w:spacing w:line="360" w:lineRule="auto"/>
              <w:jc w:val="center"/>
              <w:rPr>
                <w:rFonts w:hint="eastAsia" w:ascii="宋体" w:hAnsi="宋体" w:eastAsia="宋体" w:cs="宋体"/>
                <w:sz w:val="28"/>
                <w:szCs w:val="28"/>
                <w:highlight w:val="none"/>
              </w:rPr>
            </w:pPr>
          </w:p>
        </w:tc>
        <w:tc>
          <w:tcPr>
            <w:tcW w:w="1528" w:type="dxa"/>
            <w:gridSpan w:val="2"/>
            <w:noWrap w:val="0"/>
            <w:vAlign w:val="center"/>
          </w:tcPr>
          <w:p w14:paraId="6FFDE7F8">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成立日期</w:t>
            </w:r>
          </w:p>
        </w:tc>
        <w:tc>
          <w:tcPr>
            <w:tcW w:w="2577" w:type="dxa"/>
            <w:noWrap w:val="0"/>
            <w:vAlign w:val="center"/>
          </w:tcPr>
          <w:p w14:paraId="415CCCFB">
            <w:pPr>
              <w:widowControl/>
              <w:spacing w:line="360" w:lineRule="auto"/>
              <w:jc w:val="center"/>
              <w:rPr>
                <w:rFonts w:hint="eastAsia" w:ascii="宋体" w:hAnsi="宋体" w:eastAsia="宋体" w:cs="宋体"/>
                <w:b/>
                <w:sz w:val="28"/>
                <w:szCs w:val="28"/>
                <w:highlight w:val="none"/>
              </w:rPr>
            </w:pPr>
          </w:p>
        </w:tc>
      </w:tr>
      <w:tr w14:paraId="5F38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129" w:type="dxa"/>
            <w:gridSpan w:val="4"/>
            <w:noWrap w:val="0"/>
            <w:vAlign w:val="center"/>
          </w:tcPr>
          <w:p w14:paraId="0A2E63C1">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企业法人营业执照注册号</w:t>
            </w:r>
          </w:p>
        </w:tc>
        <w:tc>
          <w:tcPr>
            <w:tcW w:w="4105" w:type="dxa"/>
            <w:gridSpan w:val="3"/>
            <w:noWrap w:val="0"/>
            <w:vAlign w:val="center"/>
          </w:tcPr>
          <w:p w14:paraId="62018C30">
            <w:pPr>
              <w:widowControl/>
              <w:spacing w:line="360" w:lineRule="auto"/>
              <w:jc w:val="center"/>
              <w:rPr>
                <w:rFonts w:hint="eastAsia" w:ascii="宋体" w:hAnsi="宋体" w:eastAsia="宋体" w:cs="宋体"/>
                <w:sz w:val="28"/>
                <w:szCs w:val="28"/>
                <w:highlight w:val="none"/>
              </w:rPr>
            </w:pPr>
          </w:p>
        </w:tc>
      </w:tr>
      <w:tr w14:paraId="5F1F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822" w:type="dxa"/>
            <w:gridSpan w:val="2"/>
            <w:noWrap w:val="0"/>
            <w:vAlign w:val="center"/>
          </w:tcPr>
          <w:p w14:paraId="47CC7DB0">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注册资本</w:t>
            </w:r>
          </w:p>
        </w:tc>
        <w:tc>
          <w:tcPr>
            <w:tcW w:w="3307" w:type="dxa"/>
            <w:gridSpan w:val="2"/>
            <w:noWrap w:val="0"/>
            <w:vAlign w:val="center"/>
          </w:tcPr>
          <w:p w14:paraId="6D71D579">
            <w:pPr>
              <w:widowControl/>
              <w:spacing w:line="360" w:lineRule="auto"/>
              <w:jc w:val="center"/>
              <w:rPr>
                <w:rFonts w:hint="eastAsia" w:ascii="宋体" w:hAnsi="宋体" w:eastAsia="宋体" w:cs="宋体"/>
                <w:sz w:val="28"/>
                <w:szCs w:val="28"/>
                <w:highlight w:val="none"/>
              </w:rPr>
            </w:pPr>
          </w:p>
        </w:tc>
        <w:tc>
          <w:tcPr>
            <w:tcW w:w="1528" w:type="dxa"/>
            <w:gridSpan w:val="2"/>
            <w:noWrap w:val="0"/>
            <w:vAlign w:val="center"/>
          </w:tcPr>
          <w:p w14:paraId="2FB4041D">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企业类型</w:t>
            </w:r>
          </w:p>
        </w:tc>
        <w:tc>
          <w:tcPr>
            <w:tcW w:w="2577" w:type="dxa"/>
            <w:noWrap w:val="0"/>
            <w:vAlign w:val="center"/>
          </w:tcPr>
          <w:p w14:paraId="21CDEB92">
            <w:pPr>
              <w:widowControl/>
              <w:spacing w:line="360" w:lineRule="auto"/>
              <w:jc w:val="center"/>
              <w:rPr>
                <w:rFonts w:hint="eastAsia" w:ascii="宋体" w:hAnsi="宋体" w:eastAsia="宋体" w:cs="宋体"/>
                <w:b/>
                <w:sz w:val="28"/>
                <w:szCs w:val="28"/>
                <w:highlight w:val="none"/>
              </w:rPr>
            </w:pPr>
          </w:p>
        </w:tc>
      </w:tr>
      <w:tr w14:paraId="7552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822" w:type="dxa"/>
            <w:gridSpan w:val="2"/>
            <w:noWrap w:val="0"/>
            <w:vAlign w:val="center"/>
          </w:tcPr>
          <w:p w14:paraId="1C07E3FC">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批准登记机关</w:t>
            </w:r>
          </w:p>
        </w:tc>
        <w:tc>
          <w:tcPr>
            <w:tcW w:w="3307" w:type="dxa"/>
            <w:gridSpan w:val="2"/>
            <w:noWrap w:val="0"/>
            <w:vAlign w:val="center"/>
          </w:tcPr>
          <w:p w14:paraId="682A58DF">
            <w:pPr>
              <w:widowControl/>
              <w:spacing w:line="360" w:lineRule="auto"/>
              <w:jc w:val="center"/>
              <w:rPr>
                <w:rFonts w:hint="eastAsia" w:ascii="宋体" w:hAnsi="宋体" w:eastAsia="宋体" w:cs="宋体"/>
                <w:sz w:val="28"/>
                <w:szCs w:val="28"/>
                <w:highlight w:val="none"/>
              </w:rPr>
            </w:pPr>
          </w:p>
        </w:tc>
        <w:tc>
          <w:tcPr>
            <w:tcW w:w="1528" w:type="dxa"/>
            <w:gridSpan w:val="2"/>
            <w:noWrap w:val="0"/>
            <w:vAlign w:val="center"/>
          </w:tcPr>
          <w:p w14:paraId="61518D36">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组织代码</w:t>
            </w:r>
          </w:p>
        </w:tc>
        <w:tc>
          <w:tcPr>
            <w:tcW w:w="2577" w:type="dxa"/>
            <w:noWrap w:val="0"/>
            <w:vAlign w:val="center"/>
          </w:tcPr>
          <w:p w14:paraId="26C53DB7">
            <w:pPr>
              <w:widowControl/>
              <w:spacing w:line="360" w:lineRule="auto"/>
              <w:jc w:val="center"/>
              <w:rPr>
                <w:rFonts w:hint="eastAsia" w:ascii="宋体" w:hAnsi="宋体" w:eastAsia="宋体" w:cs="宋体"/>
                <w:b/>
                <w:sz w:val="28"/>
                <w:szCs w:val="28"/>
                <w:highlight w:val="none"/>
              </w:rPr>
            </w:pPr>
          </w:p>
        </w:tc>
      </w:tr>
      <w:tr w14:paraId="1961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822" w:type="dxa"/>
            <w:gridSpan w:val="2"/>
            <w:noWrap w:val="0"/>
            <w:vAlign w:val="center"/>
          </w:tcPr>
          <w:p w14:paraId="360540EE">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法定代表人</w:t>
            </w:r>
          </w:p>
        </w:tc>
        <w:tc>
          <w:tcPr>
            <w:tcW w:w="3307" w:type="dxa"/>
            <w:gridSpan w:val="2"/>
            <w:noWrap w:val="0"/>
            <w:vAlign w:val="center"/>
          </w:tcPr>
          <w:p w14:paraId="5922D1F7">
            <w:pPr>
              <w:widowControl/>
              <w:spacing w:line="360" w:lineRule="auto"/>
              <w:jc w:val="center"/>
              <w:rPr>
                <w:rFonts w:hint="eastAsia" w:ascii="宋体" w:hAnsi="宋体" w:eastAsia="宋体" w:cs="宋体"/>
                <w:sz w:val="28"/>
                <w:szCs w:val="28"/>
                <w:highlight w:val="none"/>
              </w:rPr>
            </w:pPr>
          </w:p>
        </w:tc>
        <w:tc>
          <w:tcPr>
            <w:tcW w:w="1528" w:type="dxa"/>
            <w:gridSpan w:val="2"/>
            <w:noWrap w:val="0"/>
            <w:vAlign w:val="center"/>
          </w:tcPr>
          <w:p w14:paraId="1DB90850">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营业期限</w:t>
            </w:r>
          </w:p>
        </w:tc>
        <w:tc>
          <w:tcPr>
            <w:tcW w:w="2577" w:type="dxa"/>
            <w:noWrap w:val="0"/>
            <w:vAlign w:val="center"/>
          </w:tcPr>
          <w:p w14:paraId="47C5A8C0">
            <w:pPr>
              <w:widowControl/>
              <w:spacing w:line="360" w:lineRule="auto"/>
              <w:jc w:val="center"/>
              <w:rPr>
                <w:rFonts w:hint="eastAsia" w:ascii="宋体" w:hAnsi="宋体" w:eastAsia="宋体" w:cs="宋体"/>
                <w:b/>
                <w:sz w:val="28"/>
                <w:szCs w:val="28"/>
                <w:highlight w:val="none"/>
              </w:rPr>
            </w:pPr>
          </w:p>
        </w:tc>
      </w:tr>
      <w:tr w14:paraId="4F99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22" w:type="dxa"/>
            <w:gridSpan w:val="2"/>
            <w:noWrap w:val="0"/>
            <w:vAlign w:val="center"/>
          </w:tcPr>
          <w:p w14:paraId="7DAF6373">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主营业务</w:t>
            </w:r>
          </w:p>
        </w:tc>
        <w:tc>
          <w:tcPr>
            <w:tcW w:w="7412" w:type="dxa"/>
            <w:gridSpan w:val="5"/>
            <w:noWrap w:val="0"/>
            <w:vAlign w:val="center"/>
          </w:tcPr>
          <w:p w14:paraId="47E649C1">
            <w:pPr>
              <w:widowControl/>
              <w:spacing w:line="360" w:lineRule="auto"/>
              <w:jc w:val="center"/>
              <w:rPr>
                <w:rFonts w:hint="eastAsia" w:ascii="宋体" w:hAnsi="宋体" w:eastAsia="宋体" w:cs="宋体"/>
                <w:sz w:val="28"/>
                <w:szCs w:val="28"/>
                <w:highlight w:val="none"/>
              </w:rPr>
            </w:pPr>
          </w:p>
        </w:tc>
      </w:tr>
      <w:tr w14:paraId="2D7E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822" w:type="dxa"/>
            <w:gridSpan w:val="2"/>
            <w:noWrap w:val="0"/>
            <w:vAlign w:val="center"/>
          </w:tcPr>
          <w:p w14:paraId="01852018">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地  址</w:t>
            </w:r>
          </w:p>
        </w:tc>
        <w:tc>
          <w:tcPr>
            <w:tcW w:w="7412" w:type="dxa"/>
            <w:gridSpan w:val="5"/>
            <w:noWrap w:val="0"/>
            <w:vAlign w:val="center"/>
          </w:tcPr>
          <w:p w14:paraId="39574B70">
            <w:pPr>
              <w:widowControl/>
              <w:spacing w:line="360" w:lineRule="auto"/>
              <w:jc w:val="center"/>
              <w:rPr>
                <w:rFonts w:hint="eastAsia" w:ascii="宋体" w:hAnsi="宋体" w:eastAsia="宋体" w:cs="宋体"/>
                <w:sz w:val="28"/>
                <w:szCs w:val="28"/>
                <w:highlight w:val="none"/>
              </w:rPr>
            </w:pPr>
          </w:p>
        </w:tc>
      </w:tr>
      <w:tr w14:paraId="4C68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822" w:type="dxa"/>
            <w:gridSpan w:val="2"/>
            <w:noWrap w:val="0"/>
            <w:vAlign w:val="center"/>
          </w:tcPr>
          <w:p w14:paraId="51E8547B">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开户银行</w:t>
            </w:r>
          </w:p>
        </w:tc>
        <w:tc>
          <w:tcPr>
            <w:tcW w:w="7412" w:type="dxa"/>
            <w:gridSpan w:val="5"/>
            <w:noWrap w:val="0"/>
            <w:vAlign w:val="center"/>
          </w:tcPr>
          <w:p w14:paraId="69EB1D75">
            <w:pPr>
              <w:widowControl/>
              <w:spacing w:line="360" w:lineRule="auto"/>
              <w:jc w:val="center"/>
              <w:rPr>
                <w:rFonts w:hint="eastAsia" w:ascii="宋体" w:hAnsi="宋体" w:eastAsia="宋体" w:cs="宋体"/>
                <w:sz w:val="28"/>
                <w:szCs w:val="28"/>
                <w:highlight w:val="none"/>
              </w:rPr>
            </w:pPr>
          </w:p>
        </w:tc>
      </w:tr>
      <w:tr w14:paraId="7C26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822" w:type="dxa"/>
            <w:gridSpan w:val="2"/>
            <w:noWrap w:val="0"/>
            <w:vAlign w:val="center"/>
          </w:tcPr>
          <w:p w14:paraId="1B24208A">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开户行号</w:t>
            </w:r>
          </w:p>
        </w:tc>
        <w:tc>
          <w:tcPr>
            <w:tcW w:w="7412" w:type="dxa"/>
            <w:gridSpan w:val="5"/>
            <w:noWrap w:val="0"/>
            <w:vAlign w:val="center"/>
          </w:tcPr>
          <w:p w14:paraId="2DC14D54">
            <w:pPr>
              <w:widowControl/>
              <w:spacing w:line="360" w:lineRule="auto"/>
              <w:jc w:val="center"/>
              <w:rPr>
                <w:rFonts w:hint="eastAsia" w:ascii="宋体" w:hAnsi="宋体" w:eastAsia="宋体" w:cs="宋体"/>
                <w:sz w:val="28"/>
                <w:szCs w:val="28"/>
                <w:highlight w:val="none"/>
              </w:rPr>
            </w:pPr>
          </w:p>
        </w:tc>
      </w:tr>
      <w:tr w14:paraId="4588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22" w:type="dxa"/>
            <w:gridSpan w:val="2"/>
            <w:noWrap w:val="0"/>
            <w:vAlign w:val="center"/>
          </w:tcPr>
          <w:p w14:paraId="480B2113">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银行账号</w:t>
            </w:r>
          </w:p>
        </w:tc>
        <w:tc>
          <w:tcPr>
            <w:tcW w:w="7412" w:type="dxa"/>
            <w:gridSpan w:val="5"/>
            <w:noWrap w:val="0"/>
            <w:vAlign w:val="center"/>
          </w:tcPr>
          <w:p w14:paraId="1D66B747">
            <w:pPr>
              <w:widowControl/>
              <w:spacing w:line="360" w:lineRule="auto"/>
              <w:jc w:val="center"/>
              <w:rPr>
                <w:rFonts w:hint="eastAsia" w:ascii="宋体" w:hAnsi="宋体" w:eastAsia="宋体" w:cs="宋体"/>
                <w:sz w:val="28"/>
                <w:szCs w:val="28"/>
                <w:highlight w:val="none"/>
              </w:rPr>
            </w:pPr>
          </w:p>
        </w:tc>
      </w:tr>
      <w:tr w14:paraId="4166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822" w:type="dxa"/>
            <w:gridSpan w:val="2"/>
            <w:noWrap w:val="0"/>
            <w:vAlign w:val="center"/>
          </w:tcPr>
          <w:p w14:paraId="3C06C826">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电  话</w:t>
            </w:r>
          </w:p>
        </w:tc>
        <w:tc>
          <w:tcPr>
            <w:tcW w:w="3154" w:type="dxa"/>
            <w:noWrap w:val="0"/>
            <w:vAlign w:val="center"/>
          </w:tcPr>
          <w:p w14:paraId="23367570">
            <w:pPr>
              <w:widowControl/>
              <w:spacing w:line="360" w:lineRule="auto"/>
              <w:jc w:val="center"/>
              <w:rPr>
                <w:rFonts w:hint="eastAsia" w:ascii="宋体" w:hAnsi="宋体" w:eastAsia="宋体" w:cs="宋体"/>
                <w:sz w:val="28"/>
                <w:szCs w:val="28"/>
                <w:highlight w:val="none"/>
              </w:rPr>
            </w:pPr>
          </w:p>
        </w:tc>
        <w:tc>
          <w:tcPr>
            <w:tcW w:w="1471" w:type="dxa"/>
            <w:gridSpan w:val="2"/>
            <w:noWrap w:val="0"/>
            <w:vAlign w:val="center"/>
          </w:tcPr>
          <w:p w14:paraId="5589B81E">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传  真</w:t>
            </w:r>
          </w:p>
        </w:tc>
        <w:tc>
          <w:tcPr>
            <w:tcW w:w="2787" w:type="dxa"/>
            <w:gridSpan w:val="2"/>
            <w:noWrap w:val="0"/>
            <w:vAlign w:val="center"/>
          </w:tcPr>
          <w:p w14:paraId="0A747CC5">
            <w:pPr>
              <w:widowControl/>
              <w:spacing w:line="360" w:lineRule="auto"/>
              <w:jc w:val="center"/>
              <w:rPr>
                <w:rFonts w:hint="eastAsia" w:ascii="宋体" w:hAnsi="宋体" w:eastAsia="宋体" w:cs="宋体"/>
                <w:b/>
                <w:sz w:val="28"/>
                <w:szCs w:val="28"/>
                <w:highlight w:val="none"/>
              </w:rPr>
            </w:pPr>
          </w:p>
        </w:tc>
      </w:tr>
      <w:tr w14:paraId="7B6E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822" w:type="dxa"/>
            <w:gridSpan w:val="2"/>
            <w:tcBorders>
              <w:bottom w:val="single" w:color="auto" w:sz="4" w:space="0"/>
            </w:tcBorders>
            <w:noWrap w:val="0"/>
            <w:vAlign w:val="center"/>
          </w:tcPr>
          <w:p w14:paraId="6C43AEC4">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邮  箱</w:t>
            </w:r>
          </w:p>
        </w:tc>
        <w:tc>
          <w:tcPr>
            <w:tcW w:w="3154" w:type="dxa"/>
            <w:tcBorders>
              <w:bottom w:val="single" w:color="auto" w:sz="4" w:space="0"/>
            </w:tcBorders>
            <w:noWrap w:val="0"/>
            <w:vAlign w:val="center"/>
          </w:tcPr>
          <w:p w14:paraId="30AAEA9F">
            <w:pPr>
              <w:widowControl/>
              <w:spacing w:line="360" w:lineRule="auto"/>
              <w:jc w:val="center"/>
              <w:rPr>
                <w:rFonts w:hint="eastAsia" w:ascii="宋体" w:hAnsi="宋体" w:eastAsia="宋体" w:cs="宋体"/>
                <w:sz w:val="28"/>
                <w:szCs w:val="28"/>
                <w:highlight w:val="none"/>
              </w:rPr>
            </w:pPr>
          </w:p>
        </w:tc>
        <w:tc>
          <w:tcPr>
            <w:tcW w:w="1471" w:type="dxa"/>
            <w:gridSpan w:val="2"/>
            <w:tcBorders>
              <w:bottom w:val="single" w:color="auto" w:sz="4" w:space="0"/>
            </w:tcBorders>
            <w:noWrap w:val="0"/>
            <w:vAlign w:val="center"/>
          </w:tcPr>
          <w:p w14:paraId="059446F9">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邮  编</w:t>
            </w:r>
          </w:p>
        </w:tc>
        <w:tc>
          <w:tcPr>
            <w:tcW w:w="2787" w:type="dxa"/>
            <w:gridSpan w:val="2"/>
            <w:tcBorders>
              <w:bottom w:val="single" w:color="auto" w:sz="4" w:space="0"/>
            </w:tcBorders>
            <w:noWrap w:val="0"/>
            <w:vAlign w:val="center"/>
          </w:tcPr>
          <w:p w14:paraId="4E9591CB">
            <w:pPr>
              <w:widowControl/>
              <w:spacing w:line="360" w:lineRule="auto"/>
              <w:jc w:val="center"/>
              <w:rPr>
                <w:rFonts w:hint="eastAsia" w:ascii="宋体" w:hAnsi="宋体" w:eastAsia="宋体" w:cs="宋体"/>
                <w:b/>
                <w:sz w:val="28"/>
                <w:szCs w:val="28"/>
                <w:highlight w:val="none"/>
              </w:rPr>
            </w:pPr>
          </w:p>
        </w:tc>
      </w:tr>
      <w:tr w14:paraId="230C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822" w:type="dxa"/>
            <w:gridSpan w:val="2"/>
            <w:tcBorders>
              <w:bottom w:val="single" w:color="auto" w:sz="4" w:space="0"/>
            </w:tcBorders>
            <w:noWrap w:val="0"/>
            <w:vAlign w:val="center"/>
          </w:tcPr>
          <w:p w14:paraId="093D213D">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联系人</w:t>
            </w:r>
          </w:p>
        </w:tc>
        <w:tc>
          <w:tcPr>
            <w:tcW w:w="3154" w:type="dxa"/>
            <w:tcBorders>
              <w:bottom w:val="single" w:color="auto" w:sz="4" w:space="0"/>
            </w:tcBorders>
            <w:noWrap w:val="0"/>
            <w:vAlign w:val="center"/>
          </w:tcPr>
          <w:p w14:paraId="425BC0C2">
            <w:pPr>
              <w:widowControl/>
              <w:spacing w:line="360" w:lineRule="auto"/>
              <w:jc w:val="center"/>
              <w:rPr>
                <w:rFonts w:hint="eastAsia" w:ascii="宋体" w:hAnsi="宋体" w:eastAsia="宋体" w:cs="宋体"/>
                <w:sz w:val="28"/>
                <w:szCs w:val="28"/>
                <w:highlight w:val="none"/>
              </w:rPr>
            </w:pPr>
          </w:p>
        </w:tc>
        <w:tc>
          <w:tcPr>
            <w:tcW w:w="1471" w:type="dxa"/>
            <w:gridSpan w:val="2"/>
            <w:tcBorders>
              <w:bottom w:val="single" w:color="auto" w:sz="4" w:space="0"/>
            </w:tcBorders>
            <w:noWrap w:val="0"/>
            <w:vAlign w:val="center"/>
          </w:tcPr>
          <w:p w14:paraId="0CD661FB">
            <w:pPr>
              <w:widowControl/>
              <w:spacing w:line="36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联系方式</w:t>
            </w:r>
          </w:p>
        </w:tc>
        <w:tc>
          <w:tcPr>
            <w:tcW w:w="2787" w:type="dxa"/>
            <w:gridSpan w:val="2"/>
            <w:tcBorders>
              <w:bottom w:val="single" w:color="auto" w:sz="4" w:space="0"/>
            </w:tcBorders>
            <w:noWrap w:val="0"/>
            <w:vAlign w:val="center"/>
          </w:tcPr>
          <w:p w14:paraId="183A04F9">
            <w:pPr>
              <w:widowControl/>
              <w:spacing w:line="360" w:lineRule="auto"/>
              <w:jc w:val="center"/>
              <w:rPr>
                <w:rFonts w:hint="eastAsia" w:ascii="宋体" w:hAnsi="宋体" w:eastAsia="宋体" w:cs="宋体"/>
                <w:b/>
                <w:sz w:val="28"/>
                <w:szCs w:val="28"/>
                <w:highlight w:val="none"/>
              </w:rPr>
            </w:pPr>
          </w:p>
        </w:tc>
      </w:tr>
    </w:tbl>
    <w:p w14:paraId="1E7DFF43">
      <w:pPr>
        <w:topLinePunct/>
        <w:spacing w:line="440" w:lineRule="exact"/>
        <w:rPr>
          <w:rFonts w:hint="eastAsia" w:ascii="宋体" w:hAnsi="宋体"/>
          <w:color w:val="auto"/>
          <w:sz w:val="20"/>
          <w:szCs w:val="20"/>
        </w:rPr>
      </w:pPr>
    </w:p>
    <w:p w14:paraId="28B96F7A">
      <w:pPr>
        <w:rPr>
          <w:rFonts w:hint="eastAsia" w:ascii="宋体" w:hAnsi="宋体"/>
          <w:color w:val="auto"/>
        </w:rPr>
      </w:pPr>
      <w:r>
        <w:rPr>
          <w:rFonts w:hint="eastAsia" w:ascii="宋体" w:hAnsi="宋体"/>
          <w:color w:val="auto"/>
        </w:rPr>
        <w:t xml:space="preserve"> </w:t>
      </w:r>
    </w:p>
    <w:p w14:paraId="59EC4270">
      <w:pPr>
        <w:rPr>
          <w:rFonts w:hint="eastAsia" w:ascii="宋体" w:hAnsi="宋体"/>
          <w:color w:val="auto"/>
        </w:rPr>
      </w:pPr>
    </w:p>
    <w:p w14:paraId="1F0EA661">
      <w:pPr>
        <w:rPr>
          <w:rFonts w:hint="eastAsia" w:ascii="宋体" w:hAnsi="宋体"/>
          <w:color w:val="auto"/>
        </w:rPr>
      </w:pPr>
      <w:r>
        <w:rPr>
          <w:rFonts w:hint="eastAsia" w:ascii="宋体" w:hAnsi="宋体"/>
          <w:color w:val="auto"/>
        </w:rPr>
        <w:t xml:space="preserve"> </w:t>
      </w:r>
    </w:p>
    <w:p w14:paraId="7E2D832B">
      <w:pPr>
        <w:rPr>
          <w:rFonts w:hint="eastAsia" w:ascii="宋体" w:hAnsi="宋体"/>
          <w:color w:val="auto"/>
        </w:rPr>
      </w:pPr>
      <w:r>
        <w:rPr>
          <w:rFonts w:hint="eastAsia" w:ascii="宋体" w:hAnsi="宋体"/>
          <w:color w:val="auto"/>
        </w:rPr>
        <w:t xml:space="preserve"> </w:t>
      </w:r>
    </w:p>
    <w:p w14:paraId="6E06E0ED">
      <w:pPr>
        <w:pStyle w:val="17"/>
        <w:rPr>
          <w:rFonts w:hint="eastAsia"/>
          <w:color w:val="auto"/>
        </w:rPr>
      </w:pPr>
      <w:r>
        <w:rPr>
          <w:rFonts w:hint="eastAsia"/>
          <w:color w:val="auto"/>
        </w:rPr>
        <w:t xml:space="preserve"> </w:t>
      </w:r>
    </w:p>
    <w:p w14:paraId="5C34FE5F">
      <w:pPr>
        <w:pStyle w:val="17"/>
        <w:rPr>
          <w:rFonts w:hint="eastAsia"/>
          <w:color w:val="auto"/>
        </w:rPr>
      </w:pPr>
      <w:r>
        <w:rPr>
          <w:rFonts w:hint="eastAsia"/>
          <w:color w:val="auto"/>
        </w:rPr>
        <w:t xml:space="preserve"> </w:t>
      </w:r>
    </w:p>
    <w:p w14:paraId="6F98198A">
      <w:pPr>
        <w:pStyle w:val="17"/>
        <w:rPr>
          <w:rFonts w:hint="eastAsia"/>
          <w:color w:val="auto"/>
        </w:rPr>
      </w:pPr>
      <w:r>
        <w:rPr>
          <w:rFonts w:hint="eastAsia"/>
          <w:color w:val="auto"/>
        </w:rPr>
        <w:t xml:space="preserve"> </w:t>
      </w:r>
    </w:p>
    <w:p w14:paraId="6311F9B3">
      <w:pPr>
        <w:rPr>
          <w:rFonts w:hint="eastAsia" w:ascii="宋体" w:hAnsi="宋体"/>
          <w:color w:val="auto"/>
        </w:rPr>
      </w:pPr>
      <w:r>
        <w:rPr>
          <w:rFonts w:hint="eastAsia" w:ascii="宋体" w:hAnsi="宋体"/>
          <w:color w:val="auto"/>
        </w:rPr>
        <w:t xml:space="preserve"> </w:t>
      </w:r>
    </w:p>
    <w:p w14:paraId="0035EFA4">
      <w:pPr>
        <w:spacing w:line="360" w:lineRule="auto"/>
        <w:jc w:val="center"/>
        <w:rPr>
          <w:rFonts w:hint="eastAsia"/>
          <w:bCs/>
          <w:color w:val="auto"/>
          <w:sz w:val="30"/>
          <w:szCs w:val="30"/>
        </w:rPr>
      </w:pPr>
    </w:p>
    <w:p w14:paraId="60EFB5A1">
      <w:pPr>
        <w:spacing w:line="360" w:lineRule="auto"/>
        <w:jc w:val="center"/>
        <w:rPr>
          <w:rFonts w:hint="default" w:ascii="宋体" w:hAnsi="宋体" w:eastAsia="宋体"/>
          <w:b/>
          <w:color w:val="auto"/>
          <w:lang w:val="en-US" w:eastAsia="zh-CN"/>
        </w:rPr>
      </w:pPr>
      <w:r>
        <w:rPr>
          <w:rFonts w:hint="eastAsia"/>
          <w:bCs/>
          <w:color w:val="auto"/>
          <w:sz w:val="30"/>
          <w:szCs w:val="30"/>
        </w:rPr>
        <w:t>2</w:t>
      </w:r>
      <w:r>
        <w:rPr>
          <w:rFonts w:hint="eastAsia" w:ascii="宋体" w:hAnsi="宋体"/>
          <w:bCs/>
          <w:color w:val="auto"/>
          <w:sz w:val="30"/>
          <w:szCs w:val="30"/>
        </w:rPr>
        <w:t>、</w:t>
      </w:r>
      <w:r>
        <w:rPr>
          <w:rFonts w:hint="eastAsia" w:ascii="宋体" w:hAnsi="宋体"/>
          <w:bCs/>
          <w:color w:val="auto"/>
          <w:sz w:val="30"/>
          <w:szCs w:val="30"/>
          <w:lang w:val="en-US" w:eastAsia="zh-CN"/>
        </w:rPr>
        <w:t>资格性审查内容证明材料</w:t>
      </w:r>
    </w:p>
    <w:p w14:paraId="369A9EBB">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0A62039A">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2E65D4FB">
      <w:pPr>
        <w:autoSpaceDE w:val="0"/>
        <w:autoSpaceDN w:val="0"/>
        <w:adjustRightInd w:val="0"/>
        <w:spacing w:line="273" w:lineRule="auto"/>
        <w:jc w:val="center"/>
        <w:outlineLvl w:val="9"/>
        <w:rPr>
          <w:rFonts w:hint="eastAsia" w:ascii="宋体" w:hAnsi="宋体"/>
          <w:b/>
          <w:bCs/>
          <w:color w:val="auto"/>
          <w:sz w:val="28"/>
          <w:szCs w:val="28"/>
        </w:rPr>
      </w:pPr>
    </w:p>
    <w:p w14:paraId="00E28BC7">
      <w:pPr>
        <w:autoSpaceDE w:val="0"/>
        <w:autoSpaceDN w:val="0"/>
        <w:adjustRightInd w:val="0"/>
        <w:spacing w:line="273" w:lineRule="auto"/>
        <w:jc w:val="center"/>
        <w:outlineLvl w:val="9"/>
        <w:rPr>
          <w:rFonts w:hint="eastAsia" w:ascii="宋体" w:hAnsi="宋体"/>
          <w:b/>
          <w:bCs/>
          <w:color w:val="auto"/>
          <w:sz w:val="28"/>
          <w:szCs w:val="28"/>
        </w:rPr>
      </w:pPr>
    </w:p>
    <w:p w14:paraId="725BF376">
      <w:pPr>
        <w:autoSpaceDE w:val="0"/>
        <w:autoSpaceDN w:val="0"/>
        <w:adjustRightInd w:val="0"/>
        <w:spacing w:line="273" w:lineRule="auto"/>
        <w:jc w:val="center"/>
        <w:outlineLvl w:val="9"/>
        <w:rPr>
          <w:rFonts w:hint="eastAsia" w:ascii="宋体" w:hAnsi="宋体"/>
          <w:b/>
          <w:bCs/>
          <w:color w:val="auto"/>
          <w:sz w:val="28"/>
          <w:szCs w:val="28"/>
        </w:rPr>
      </w:pPr>
    </w:p>
    <w:p w14:paraId="79190729">
      <w:pPr>
        <w:autoSpaceDE w:val="0"/>
        <w:autoSpaceDN w:val="0"/>
        <w:adjustRightInd w:val="0"/>
        <w:spacing w:line="273" w:lineRule="auto"/>
        <w:jc w:val="center"/>
        <w:outlineLvl w:val="9"/>
        <w:rPr>
          <w:rFonts w:hint="eastAsia" w:ascii="宋体" w:hAnsi="宋体"/>
          <w:b/>
          <w:bCs/>
          <w:color w:val="auto"/>
          <w:sz w:val="28"/>
          <w:szCs w:val="28"/>
        </w:rPr>
      </w:pPr>
    </w:p>
    <w:p w14:paraId="477F9B9B">
      <w:pPr>
        <w:autoSpaceDE w:val="0"/>
        <w:autoSpaceDN w:val="0"/>
        <w:adjustRightInd w:val="0"/>
        <w:spacing w:line="273" w:lineRule="auto"/>
        <w:jc w:val="center"/>
        <w:outlineLvl w:val="9"/>
        <w:rPr>
          <w:rFonts w:hint="eastAsia" w:ascii="宋体" w:hAnsi="宋体"/>
          <w:b/>
          <w:bCs/>
          <w:color w:val="auto"/>
          <w:sz w:val="28"/>
          <w:szCs w:val="28"/>
        </w:rPr>
      </w:pPr>
    </w:p>
    <w:p w14:paraId="7FE77D96">
      <w:pPr>
        <w:autoSpaceDE w:val="0"/>
        <w:autoSpaceDN w:val="0"/>
        <w:adjustRightInd w:val="0"/>
        <w:spacing w:line="273" w:lineRule="auto"/>
        <w:jc w:val="center"/>
        <w:outlineLvl w:val="9"/>
        <w:rPr>
          <w:rFonts w:hint="eastAsia" w:ascii="宋体" w:hAnsi="宋体"/>
          <w:b/>
          <w:bCs/>
          <w:color w:val="auto"/>
          <w:sz w:val="28"/>
          <w:szCs w:val="28"/>
        </w:rPr>
      </w:pPr>
    </w:p>
    <w:p w14:paraId="55B9D463">
      <w:pPr>
        <w:autoSpaceDE w:val="0"/>
        <w:autoSpaceDN w:val="0"/>
        <w:adjustRightInd w:val="0"/>
        <w:spacing w:line="273" w:lineRule="auto"/>
        <w:jc w:val="center"/>
        <w:outlineLvl w:val="9"/>
        <w:rPr>
          <w:rFonts w:hint="eastAsia" w:ascii="宋体" w:hAnsi="宋体"/>
          <w:b/>
          <w:bCs/>
          <w:color w:val="auto"/>
          <w:sz w:val="28"/>
          <w:szCs w:val="28"/>
        </w:rPr>
      </w:pPr>
    </w:p>
    <w:p w14:paraId="6B8EB34C">
      <w:pPr>
        <w:autoSpaceDE w:val="0"/>
        <w:autoSpaceDN w:val="0"/>
        <w:adjustRightInd w:val="0"/>
        <w:spacing w:line="273" w:lineRule="auto"/>
        <w:jc w:val="center"/>
        <w:outlineLvl w:val="9"/>
        <w:rPr>
          <w:rFonts w:hint="eastAsia" w:ascii="宋体" w:hAnsi="宋体"/>
          <w:b/>
          <w:bCs/>
          <w:color w:val="auto"/>
          <w:sz w:val="28"/>
          <w:szCs w:val="28"/>
        </w:rPr>
      </w:pPr>
    </w:p>
    <w:p w14:paraId="129587ED">
      <w:pPr>
        <w:autoSpaceDE w:val="0"/>
        <w:autoSpaceDN w:val="0"/>
        <w:adjustRightInd w:val="0"/>
        <w:spacing w:line="273" w:lineRule="auto"/>
        <w:jc w:val="center"/>
        <w:outlineLvl w:val="9"/>
        <w:rPr>
          <w:rFonts w:hint="eastAsia" w:ascii="宋体" w:hAnsi="宋体"/>
          <w:b/>
          <w:bCs/>
          <w:color w:val="auto"/>
          <w:sz w:val="28"/>
          <w:szCs w:val="28"/>
        </w:rPr>
      </w:pPr>
    </w:p>
    <w:p w14:paraId="651AF3E0">
      <w:pPr>
        <w:autoSpaceDE w:val="0"/>
        <w:autoSpaceDN w:val="0"/>
        <w:adjustRightInd w:val="0"/>
        <w:spacing w:line="273" w:lineRule="auto"/>
        <w:jc w:val="center"/>
        <w:outlineLvl w:val="9"/>
        <w:rPr>
          <w:rFonts w:hint="eastAsia" w:ascii="宋体" w:hAnsi="宋体"/>
          <w:b/>
          <w:bCs/>
          <w:color w:val="auto"/>
          <w:sz w:val="28"/>
          <w:szCs w:val="28"/>
        </w:rPr>
      </w:pPr>
    </w:p>
    <w:p w14:paraId="4EB5124B">
      <w:pPr>
        <w:autoSpaceDE w:val="0"/>
        <w:autoSpaceDN w:val="0"/>
        <w:adjustRightInd w:val="0"/>
        <w:spacing w:line="273" w:lineRule="auto"/>
        <w:jc w:val="center"/>
        <w:outlineLvl w:val="9"/>
        <w:rPr>
          <w:rFonts w:hint="eastAsia" w:ascii="宋体" w:hAnsi="宋体"/>
          <w:b/>
          <w:bCs/>
          <w:color w:val="auto"/>
          <w:sz w:val="28"/>
          <w:szCs w:val="28"/>
        </w:rPr>
      </w:pPr>
    </w:p>
    <w:p w14:paraId="3A9C53CA">
      <w:pPr>
        <w:autoSpaceDE w:val="0"/>
        <w:autoSpaceDN w:val="0"/>
        <w:adjustRightInd w:val="0"/>
        <w:spacing w:line="273" w:lineRule="auto"/>
        <w:jc w:val="both"/>
        <w:outlineLvl w:val="9"/>
        <w:rPr>
          <w:rFonts w:hint="eastAsia" w:ascii="宋体" w:hAnsi="宋体"/>
          <w:b/>
          <w:bCs/>
          <w:color w:val="auto"/>
          <w:sz w:val="28"/>
          <w:szCs w:val="28"/>
        </w:rPr>
      </w:pPr>
    </w:p>
    <w:p w14:paraId="3659DAA7">
      <w:pPr>
        <w:autoSpaceDE w:val="0"/>
        <w:autoSpaceDN w:val="0"/>
        <w:adjustRightInd w:val="0"/>
        <w:spacing w:line="273" w:lineRule="auto"/>
        <w:jc w:val="center"/>
        <w:outlineLvl w:val="9"/>
        <w:rPr>
          <w:rFonts w:hint="eastAsia" w:ascii="宋体" w:hAnsi="宋体"/>
          <w:b/>
          <w:bCs/>
          <w:color w:val="auto"/>
          <w:sz w:val="28"/>
          <w:szCs w:val="28"/>
        </w:rPr>
      </w:pPr>
    </w:p>
    <w:p w14:paraId="02C11CAE">
      <w:pPr>
        <w:autoSpaceDE w:val="0"/>
        <w:autoSpaceDN w:val="0"/>
        <w:adjustRightInd w:val="0"/>
        <w:spacing w:line="273" w:lineRule="auto"/>
        <w:jc w:val="center"/>
        <w:outlineLvl w:val="9"/>
        <w:rPr>
          <w:rFonts w:hint="eastAsia" w:ascii="宋体" w:hAnsi="宋体"/>
          <w:b/>
          <w:bCs/>
          <w:color w:val="auto"/>
          <w:sz w:val="28"/>
          <w:szCs w:val="28"/>
        </w:rPr>
        <w:sectPr>
          <w:pgSz w:w="11906" w:h="16838"/>
          <w:pgMar w:top="1417" w:right="1417" w:bottom="1417" w:left="1417" w:header="851" w:footer="992" w:gutter="0"/>
          <w:pgNumType w:fmt="decimal"/>
          <w:cols w:space="720" w:num="1"/>
          <w:titlePg/>
          <w:docGrid w:type="lines" w:linePitch="312" w:charSpace="0"/>
        </w:sectPr>
      </w:pPr>
    </w:p>
    <w:p w14:paraId="3BCDDA70">
      <w:pPr>
        <w:autoSpaceDE w:val="0"/>
        <w:autoSpaceDN w:val="0"/>
        <w:adjustRightInd w:val="0"/>
        <w:spacing w:line="273" w:lineRule="auto"/>
        <w:jc w:val="center"/>
        <w:outlineLvl w:val="0"/>
        <w:rPr>
          <w:rFonts w:hint="eastAsia" w:ascii="宋体" w:hAnsi="宋体" w:eastAsia="宋体"/>
          <w:b/>
          <w:bCs/>
          <w:color w:val="auto"/>
          <w:sz w:val="28"/>
          <w:szCs w:val="28"/>
          <w:lang w:eastAsia="zh-CN"/>
        </w:rPr>
      </w:pPr>
      <w:bookmarkStart w:id="89" w:name="_Toc7075"/>
      <w:r>
        <w:rPr>
          <w:rFonts w:hint="eastAsia" w:ascii="宋体" w:hAnsi="宋体"/>
          <w:b/>
          <w:bCs/>
          <w:color w:val="auto"/>
          <w:sz w:val="28"/>
          <w:szCs w:val="28"/>
          <w:lang w:val="en-US" w:eastAsia="zh-CN"/>
        </w:rPr>
        <w:t>六</w:t>
      </w:r>
      <w:r>
        <w:rPr>
          <w:rFonts w:hint="eastAsia" w:ascii="宋体" w:hAnsi="宋体"/>
          <w:b/>
          <w:bCs/>
          <w:color w:val="auto"/>
          <w:sz w:val="28"/>
          <w:szCs w:val="28"/>
        </w:rPr>
        <w:t>、</w:t>
      </w:r>
      <w:r>
        <w:rPr>
          <w:rFonts w:hint="eastAsia" w:ascii="宋体" w:hAnsi="宋体"/>
          <w:b/>
          <w:bCs/>
          <w:color w:val="auto"/>
          <w:sz w:val="28"/>
          <w:szCs w:val="28"/>
          <w:lang w:eastAsia="zh-CN"/>
        </w:rPr>
        <w:t>投标相关承诺函</w:t>
      </w:r>
      <w:bookmarkEnd w:id="89"/>
    </w:p>
    <w:p w14:paraId="287A65F0">
      <w:pPr>
        <w:jc w:val="center"/>
        <w:rPr>
          <w:rFonts w:hint="eastAsia" w:ascii="宋体" w:hAnsi="宋体" w:cs="Arial"/>
          <w:color w:val="auto"/>
        </w:rPr>
      </w:pPr>
      <w:r>
        <w:rPr>
          <w:rFonts w:hint="eastAsia"/>
          <w:bCs/>
          <w:color w:val="auto"/>
          <w:sz w:val="30"/>
          <w:szCs w:val="30"/>
        </w:rPr>
        <w:t>1</w:t>
      </w:r>
      <w:r>
        <w:rPr>
          <w:rFonts w:hint="eastAsia" w:ascii="宋体" w:hAnsi="宋体"/>
          <w:bCs/>
          <w:color w:val="auto"/>
          <w:sz w:val="30"/>
          <w:szCs w:val="30"/>
        </w:rPr>
        <w:t>、投标承诺函</w:t>
      </w:r>
    </w:p>
    <w:p w14:paraId="10568485">
      <w:pPr>
        <w:spacing w:line="288" w:lineRule="auto"/>
        <w:ind w:firstLine="420" w:firstLineChars="200"/>
        <w:rPr>
          <w:rFonts w:hint="eastAsia" w:ascii="宋体" w:hAnsi="宋体"/>
          <w:color w:val="auto"/>
        </w:rPr>
      </w:pPr>
      <w:r>
        <w:rPr>
          <w:rFonts w:hint="eastAsia" w:ascii="宋体" w:hAnsi="宋体"/>
          <w:color w:val="auto"/>
        </w:rPr>
        <w:t>致</w:t>
      </w:r>
      <w:r>
        <w:rPr>
          <w:rFonts w:hint="eastAsia" w:ascii="宋体" w:hAnsi="宋体"/>
          <w:color w:val="auto"/>
          <w:u w:val="single"/>
        </w:rPr>
        <w:t xml:space="preserve">                        </w:t>
      </w:r>
      <w:r>
        <w:rPr>
          <w:rFonts w:hint="eastAsia" w:ascii="宋体" w:hAnsi="宋体"/>
          <w:color w:val="auto"/>
        </w:rPr>
        <w:t>（采购人）：</w:t>
      </w:r>
    </w:p>
    <w:p w14:paraId="59710389">
      <w:pPr>
        <w:spacing w:line="288" w:lineRule="auto"/>
        <w:ind w:firstLine="420" w:firstLineChars="200"/>
        <w:rPr>
          <w:rFonts w:hint="eastAsia" w:ascii="宋体" w:hAnsi="宋体"/>
          <w:color w:val="auto"/>
        </w:rPr>
      </w:pPr>
      <w:r>
        <w:rPr>
          <w:rFonts w:hint="eastAsia" w:ascii="宋体" w:hAnsi="宋体"/>
          <w:color w:val="auto"/>
        </w:rPr>
        <w:t>我公司作为本次采购项目的供应商，根据竞争性磋商文件要求，现郑重承诺如下：</w:t>
      </w:r>
    </w:p>
    <w:p w14:paraId="45F03878">
      <w:pPr>
        <w:spacing w:line="288" w:lineRule="auto"/>
        <w:ind w:firstLine="420" w:firstLineChars="200"/>
        <w:rPr>
          <w:rFonts w:hint="eastAsia" w:ascii="宋体" w:hAnsi="宋体"/>
          <w:color w:val="auto"/>
        </w:rPr>
      </w:pPr>
      <w:r>
        <w:rPr>
          <w:rFonts w:hint="eastAsia" w:ascii="宋体" w:hAnsi="宋体"/>
          <w:color w:val="auto"/>
        </w:rPr>
        <w:t>一、完全接受和满足本项目竞争性磋商文件中规定的实质性要求，如对竞争性磋商文件有异议，已经在投标截止时间届满前依法进行维权救济，不存在对竞争性磋商文件有异议的同时又参加投标以求侥幸中标或者为实现其他非法目的的行为。</w:t>
      </w:r>
    </w:p>
    <w:p w14:paraId="2023641B">
      <w:pPr>
        <w:spacing w:line="288" w:lineRule="auto"/>
        <w:ind w:firstLine="420" w:firstLineChars="200"/>
        <w:rPr>
          <w:rFonts w:hint="eastAsia" w:ascii="宋体" w:hAnsi="宋体"/>
          <w:color w:val="auto"/>
        </w:rPr>
      </w:pPr>
      <w:r>
        <w:rPr>
          <w:rFonts w:hint="eastAsia" w:ascii="宋体" w:hAnsi="宋体"/>
          <w:color w:val="auto"/>
        </w:rPr>
        <w:t xml:space="preserve">二、参加本次招标采购活动，不存在与单位负责人为同一人或者存在直接控股、管理关系的其他供应商参与同一合同项下的政府采购活动的行为。    </w:t>
      </w:r>
    </w:p>
    <w:p w14:paraId="06700253">
      <w:pPr>
        <w:spacing w:line="288" w:lineRule="auto"/>
        <w:ind w:firstLine="420" w:firstLineChars="200"/>
        <w:rPr>
          <w:rFonts w:hint="eastAsia" w:ascii="宋体" w:hAnsi="宋体"/>
          <w:color w:val="auto"/>
        </w:rPr>
      </w:pPr>
      <w:r>
        <w:rPr>
          <w:rFonts w:hint="eastAsia" w:ascii="宋体" w:hAnsi="宋体"/>
          <w:color w:val="auto"/>
        </w:rPr>
        <w:t>三、参加本次招标采购活动，不存在为采购项目提供整体设计、规范编制或者项目管理、监理、检测等服务的行为。</w:t>
      </w:r>
    </w:p>
    <w:p w14:paraId="2A628E8C">
      <w:pPr>
        <w:spacing w:line="288" w:lineRule="auto"/>
        <w:ind w:firstLine="420" w:firstLineChars="200"/>
        <w:rPr>
          <w:rFonts w:hint="eastAsia" w:ascii="宋体" w:hAnsi="宋体"/>
          <w:color w:val="auto"/>
        </w:rPr>
      </w:pPr>
      <w:r>
        <w:rPr>
          <w:rFonts w:hint="eastAsia" w:ascii="宋体" w:hAnsi="宋体"/>
          <w:color w:val="auto"/>
        </w:rPr>
        <w:t>四、参加本次招标采购活动，不存在和其他供应商在同一合同项下的采购项目中，同时委托同一个自然人、同一家庭的人员、同一单位的人员作为代理人的行为。</w:t>
      </w:r>
    </w:p>
    <w:p w14:paraId="7C916B82">
      <w:pPr>
        <w:spacing w:line="288" w:lineRule="auto"/>
        <w:ind w:firstLine="420" w:firstLineChars="200"/>
        <w:rPr>
          <w:rFonts w:hint="eastAsia" w:ascii="宋体" w:hAnsi="宋体"/>
          <w:color w:val="auto"/>
        </w:rPr>
      </w:pPr>
      <w:r>
        <w:rPr>
          <w:rFonts w:hint="eastAsia" w:ascii="宋体" w:hAnsi="宋体"/>
          <w:color w:val="auto"/>
        </w:rPr>
        <w:t>五、参加本次招标采购活动，不存在联合体投标。</w:t>
      </w:r>
    </w:p>
    <w:p w14:paraId="6319F96F">
      <w:pPr>
        <w:spacing w:line="288" w:lineRule="auto"/>
        <w:ind w:firstLine="420" w:firstLineChars="200"/>
        <w:rPr>
          <w:rFonts w:hint="eastAsia" w:ascii="宋体" w:hAnsi="宋体"/>
          <w:color w:val="auto"/>
        </w:rPr>
      </w:pPr>
      <w:r>
        <w:rPr>
          <w:rFonts w:hint="eastAsia" w:ascii="宋体" w:hAnsi="宋体"/>
          <w:color w:val="auto"/>
        </w:rPr>
        <w:t xml:space="preserve">六、响应文件中提供的技术、服务、商务等响应承诺情况都是真实的、有效的、合法的。  </w:t>
      </w:r>
    </w:p>
    <w:p w14:paraId="1B5745D7">
      <w:pPr>
        <w:spacing w:line="288" w:lineRule="auto"/>
        <w:ind w:firstLine="420" w:firstLineChars="200"/>
        <w:rPr>
          <w:rFonts w:hint="eastAsia" w:ascii="宋体" w:hAnsi="宋体"/>
          <w:color w:val="auto"/>
        </w:rPr>
      </w:pPr>
      <w:r>
        <w:rPr>
          <w:rFonts w:hint="eastAsia" w:ascii="宋体" w:hAnsi="宋体"/>
          <w:color w:val="auto"/>
        </w:rPr>
        <w:t>七、存在以下行为之一的愿意接受相关部门的处理：</w:t>
      </w:r>
    </w:p>
    <w:p w14:paraId="0AF5C3D7">
      <w:pPr>
        <w:spacing w:line="288" w:lineRule="auto"/>
        <w:ind w:firstLine="420" w:firstLineChars="200"/>
        <w:rPr>
          <w:rFonts w:hint="eastAsia" w:ascii="宋体" w:hAnsi="宋体"/>
          <w:color w:val="auto"/>
        </w:rPr>
      </w:pPr>
      <w:r>
        <w:rPr>
          <w:rFonts w:hint="eastAsia" w:ascii="宋体" w:hAnsi="宋体"/>
          <w:color w:val="auto"/>
        </w:rPr>
        <w:t>（一）投标有效期内撤销投标文件的；</w:t>
      </w:r>
    </w:p>
    <w:p w14:paraId="0A1AE232">
      <w:pPr>
        <w:spacing w:line="288" w:lineRule="auto"/>
        <w:ind w:firstLine="420" w:firstLineChars="200"/>
        <w:rPr>
          <w:rFonts w:hint="eastAsia" w:ascii="宋体" w:hAnsi="宋体"/>
          <w:color w:val="auto"/>
        </w:rPr>
      </w:pPr>
      <w:r>
        <w:rPr>
          <w:rFonts w:hint="eastAsia" w:ascii="宋体" w:hAnsi="宋体"/>
          <w:color w:val="auto"/>
        </w:rPr>
        <w:t>（二）在采购人确定中标人以前放弃中标候选资格的；</w:t>
      </w:r>
    </w:p>
    <w:p w14:paraId="7D8D2CFC">
      <w:pPr>
        <w:spacing w:line="288" w:lineRule="auto"/>
        <w:ind w:firstLine="420" w:firstLineChars="200"/>
        <w:rPr>
          <w:rFonts w:hint="eastAsia" w:ascii="宋体" w:hAnsi="宋体"/>
          <w:color w:val="auto"/>
        </w:rPr>
      </w:pPr>
      <w:r>
        <w:rPr>
          <w:rFonts w:hint="eastAsia" w:ascii="宋体" w:hAnsi="宋体"/>
          <w:color w:val="auto"/>
        </w:rPr>
        <w:t>（三）由于中标人的原因未能按照竞争性磋商文件的规定与采购人签订合同；</w:t>
      </w:r>
    </w:p>
    <w:p w14:paraId="36B89E67">
      <w:pPr>
        <w:spacing w:line="288" w:lineRule="auto"/>
        <w:ind w:firstLine="420" w:firstLineChars="200"/>
        <w:rPr>
          <w:rFonts w:hint="eastAsia" w:ascii="宋体" w:hAnsi="宋体"/>
          <w:color w:val="auto"/>
        </w:rPr>
      </w:pPr>
      <w:r>
        <w:rPr>
          <w:rFonts w:hint="eastAsia" w:ascii="宋体" w:hAnsi="宋体"/>
          <w:color w:val="auto"/>
        </w:rPr>
        <w:t>（四）在投标文件中提供虚假材料谋取中标；</w:t>
      </w:r>
    </w:p>
    <w:p w14:paraId="7EEA53DE">
      <w:pPr>
        <w:spacing w:line="288" w:lineRule="auto"/>
        <w:ind w:firstLine="420" w:firstLineChars="200"/>
        <w:rPr>
          <w:rFonts w:hint="eastAsia" w:ascii="宋体" w:hAnsi="宋体"/>
          <w:color w:val="auto"/>
        </w:rPr>
      </w:pPr>
      <w:r>
        <w:rPr>
          <w:rFonts w:hint="eastAsia" w:ascii="宋体" w:hAnsi="宋体"/>
          <w:color w:val="auto"/>
        </w:rPr>
        <w:t>（五）与采购人、其他供应商或者采购代理机构恶意串通的；</w:t>
      </w:r>
    </w:p>
    <w:p w14:paraId="593F44DB">
      <w:pPr>
        <w:spacing w:line="288" w:lineRule="auto"/>
        <w:ind w:firstLine="420" w:firstLineChars="200"/>
        <w:rPr>
          <w:rFonts w:hint="eastAsia" w:ascii="宋体" w:hAnsi="宋体"/>
          <w:color w:val="auto"/>
        </w:rPr>
      </w:pPr>
      <w:r>
        <w:rPr>
          <w:rFonts w:hint="eastAsia" w:ascii="宋体" w:hAnsi="宋体"/>
          <w:color w:val="auto"/>
        </w:rPr>
        <w:t>（六）投标有效期内，供应商在政府采购活动中有违法、违规、违纪行为。</w:t>
      </w:r>
    </w:p>
    <w:p w14:paraId="73CEC7E8">
      <w:pPr>
        <w:spacing w:line="288" w:lineRule="auto"/>
        <w:ind w:firstLine="420" w:firstLineChars="200"/>
        <w:rPr>
          <w:rFonts w:hint="eastAsia" w:ascii="宋体" w:hAnsi="宋体"/>
          <w:color w:val="auto"/>
        </w:rPr>
      </w:pPr>
      <w:r>
        <w:rPr>
          <w:rFonts w:hint="eastAsia" w:ascii="宋体" w:hAnsi="宋体"/>
          <w:color w:val="auto"/>
        </w:rPr>
        <w:t>由此产生的一切法律后果和责任由我公司承担。我公司声明放弃对此提出任何异议和追索的权利。</w:t>
      </w:r>
    </w:p>
    <w:p w14:paraId="1C7F190A">
      <w:pPr>
        <w:spacing w:line="288" w:lineRule="auto"/>
        <w:ind w:firstLine="420" w:firstLineChars="200"/>
        <w:rPr>
          <w:rFonts w:hint="eastAsia" w:ascii="Arial" w:hAnsi="Arial" w:cs="Arial"/>
          <w:color w:val="auto"/>
          <w:spacing w:val="8"/>
          <w:sz w:val="26"/>
          <w:szCs w:val="26"/>
        </w:rPr>
      </w:pPr>
      <w:r>
        <w:rPr>
          <w:rFonts w:hint="eastAsia" w:ascii="宋体" w:hAnsi="宋体"/>
          <w:color w:val="auto"/>
        </w:rPr>
        <w:t>本公司对上述承诺的内容事项真实性负责。如经查实上述承诺的内容事项存在虚假，我公司愿意接受由提供虚假材料谋取中标引起的相关法律责任。</w:t>
      </w:r>
    </w:p>
    <w:p w14:paraId="09E44EE4">
      <w:pPr>
        <w:spacing w:line="288" w:lineRule="auto"/>
        <w:ind w:firstLine="420" w:firstLineChars="200"/>
        <w:rPr>
          <w:rFonts w:ascii="宋体" w:hAnsi="宋体"/>
          <w:color w:val="auto"/>
        </w:rPr>
      </w:pPr>
      <w:r>
        <w:rPr>
          <w:rFonts w:hint="eastAsia" w:ascii="宋体" w:hAnsi="宋体"/>
          <w:color w:val="auto"/>
        </w:rPr>
        <w:t xml:space="preserve"> </w:t>
      </w:r>
    </w:p>
    <w:p w14:paraId="080EB1FB">
      <w:pPr>
        <w:spacing w:line="288" w:lineRule="auto"/>
        <w:ind w:firstLine="420" w:firstLineChars="200"/>
        <w:rPr>
          <w:rFonts w:hint="eastAsia" w:ascii="宋体" w:hAnsi="宋体"/>
          <w:color w:val="auto"/>
        </w:rPr>
      </w:pPr>
      <w:r>
        <w:rPr>
          <w:rFonts w:hint="eastAsia" w:ascii="宋体" w:hAnsi="宋体"/>
          <w:color w:val="auto"/>
        </w:rPr>
        <w:t>供应商名称：</w:t>
      </w:r>
      <w:r>
        <w:rPr>
          <w:rFonts w:hint="eastAsia" w:ascii="宋体" w:hAnsi="宋体"/>
          <w:color w:val="auto"/>
          <w:u w:val="single"/>
        </w:rPr>
        <w:t xml:space="preserve">            </w:t>
      </w:r>
      <w:r>
        <w:rPr>
          <w:rFonts w:hint="eastAsia" w:ascii="宋体" w:hAnsi="宋体"/>
          <w:color w:val="auto"/>
        </w:rPr>
        <w:t>（</w:t>
      </w:r>
      <w:r>
        <w:rPr>
          <w:rFonts w:hint="eastAsia" w:ascii="宋体" w:hAnsi="宋体"/>
          <w:color w:val="auto"/>
          <w:lang w:eastAsia="zh-CN"/>
        </w:rPr>
        <w:t>电子公章</w:t>
      </w:r>
      <w:r>
        <w:rPr>
          <w:rFonts w:hint="eastAsia" w:ascii="宋体" w:hAnsi="宋体"/>
          <w:color w:val="auto"/>
        </w:rPr>
        <w:t>）</w:t>
      </w:r>
    </w:p>
    <w:p w14:paraId="7AC7F349">
      <w:pPr>
        <w:spacing w:line="288" w:lineRule="auto"/>
        <w:ind w:firstLine="420" w:firstLineChars="200"/>
        <w:rPr>
          <w:rFonts w:hint="eastAsia" w:ascii="宋体" w:hAnsi="宋体"/>
          <w:color w:val="auto"/>
        </w:rPr>
      </w:pPr>
      <w:r>
        <w:rPr>
          <w:rFonts w:hint="eastAsia" w:ascii="宋体" w:hAnsi="宋体"/>
          <w:color w:val="auto"/>
        </w:rPr>
        <w:t>日期：</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rPr>
        <w:t>日</w:t>
      </w:r>
    </w:p>
    <w:p w14:paraId="2425BD34">
      <w:pPr>
        <w:pStyle w:val="2"/>
        <w:ind w:firstLine="280"/>
        <w:rPr>
          <w:rFonts w:hint="eastAsia" w:ascii="仿宋_GB2312" w:hAnsi="仿宋_GB2312"/>
          <w:color w:val="auto"/>
        </w:rPr>
      </w:pPr>
      <w:r>
        <w:rPr>
          <w:rFonts w:ascii="仿宋_GB2312" w:hAnsi="仿宋_GB2312"/>
          <w:color w:val="auto"/>
        </w:rPr>
        <w:t xml:space="preserve"> </w:t>
      </w:r>
    </w:p>
    <w:p w14:paraId="53E4A792">
      <w:pPr>
        <w:pStyle w:val="2"/>
        <w:ind w:firstLine="280"/>
        <w:rPr>
          <w:rFonts w:ascii="仿宋_GB2312" w:hAnsi="仿宋_GB2312"/>
          <w:color w:val="auto"/>
        </w:rPr>
      </w:pPr>
      <w:r>
        <w:rPr>
          <w:rFonts w:ascii="仿宋_GB2312" w:hAnsi="仿宋_GB2312"/>
          <w:color w:val="auto"/>
        </w:rPr>
        <w:t xml:space="preserve"> </w:t>
      </w:r>
    </w:p>
    <w:p w14:paraId="6F944017">
      <w:pPr>
        <w:pStyle w:val="2"/>
        <w:ind w:firstLine="280"/>
        <w:rPr>
          <w:rFonts w:ascii="仿宋_GB2312" w:hAnsi="仿宋_GB2312"/>
          <w:color w:val="auto"/>
        </w:rPr>
      </w:pPr>
      <w:r>
        <w:rPr>
          <w:rFonts w:ascii="仿宋_GB2312" w:hAnsi="仿宋_GB2312"/>
          <w:color w:val="auto"/>
        </w:rPr>
        <w:t xml:space="preserve"> </w:t>
      </w:r>
    </w:p>
    <w:p w14:paraId="2A6DECD4">
      <w:pPr>
        <w:jc w:val="center"/>
        <w:rPr>
          <w:rFonts w:ascii="宋体" w:hAnsi="宋体"/>
          <w:bCs/>
          <w:color w:val="auto"/>
          <w:sz w:val="30"/>
          <w:szCs w:val="30"/>
        </w:rPr>
      </w:pPr>
      <w:r>
        <w:rPr>
          <w:rFonts w:hint="eastAsia"/>
          <w:color w:val="auto"/>
          <w:spacing w:val="8"/>
        </w:rPr>
        <w:t xml:space="preserve"> </w:t>
      </w:r>
      <w:r>
        <w:rPr>
          <w:rFonts w:hint="eastAsia"/>
          <w:bCs/>
          <w:color w:val="auto"/>
          <w:sz w:val="30"/>
          <w:szCs w:val="30"/>
        </w:rPr>
        <w:t>2</w:t>
      </w:r>
      <w:r>
        <w:rPr>
          <w:rFonts w:hint="eastAsia" w:ascii="宋体" w:hAnsi="宋体"/>
          <w:bCs/>
          <w:color w:val="auto"/>
          <w:sz w:val="30"/>
          <w:szCs w:val="30"/>
        </w:rPr>
        <w:t>、</w:t>
      </w:r>
      <w:r>
        <w:rPr>
          <w:rFonts w:hint="eastAsia" w:ascii="宋体" w:hAnsi="宋体"/>
          <w:bCs/>
          <w:color w:val="auto"/>
          <w:sz w:val="30"/>
          <w:szCs w:val="30"/>
          <w:lang w:eastAsia="zh-CN"/>
        </w:rPr>
        <w:t>工人工资支付</w:t>
      </w:r>
      <w:r>
        <w:rPr>
          <w:rFonts w:hint="eastAsia" w:ascii="宋体" w:hAnsi="宋体"/>
          <w:bCs/>
          <w:color w:val="auto"/>
          <w:sz w:val="30"/>
          <w:szCs w:val="30"/>
        </w:rPr>
        <w:t>承诺函</w:t>
      </w:r>
    </w:p>
    <w:p w14:paraId="2B23D93F">
      <w:pPr>
        <w:spacing w:line="360" w:lineRule="auto"/>
        <w:ind w:firstLine="452" w:firstLineChars="200"/>
        <w:rPr>
          <w:rFonts w:hint="eastAsia" w:ascii="Arial" w:hAnsi="Arial" w:cs="Arial"/>
          <w:color w:val="auto"/>
          <w:spacing w:val="8"/>
          <w:sz w:val="26"/>
          <w:szCs w:val="26"/>
        </w:rPr>
      </w:pPr>
      <w:r>
        <w:rPr>
          <w:rFonts w:hint="eastAsia"/>
          <w:color w:val="auto"/>
          <w:spacing w:val="8"/>
        </w:rPr>
        <w:t xml:space="preserve"> </w:t>
      </w:r>
    </w:p>
    <w:p w14:paraId="1D571A54">
      <w:pPr>
        <w:spacing w:line="360" w:lineRule="auto"/>
        <w:rPr>
          <w:rFonts w:ascii="宋体" w:hAnsi="宋体"/>
          <w:color w:val="auto"/>
        </w:rPr>
      </w:pPr>
      <w:r>
        <w:rPr>
          <w:rFonts w:hint="eastAsia" w:ascii="宋体" w:hAnsi="宋体"/>
          <w:color w:val="auto"/>
        </w:rPr>
        <w:t>致</w:t>
      </w:r>
      <w:r>
        <w:rPr>
          <w:rFonts w:hint="eastAsia" w:ascii="宋体" w:hAnsi="宋体"/>
          <w:color w:val="auto"/>
          <w:u w:val="single"/>
        </w:rPr>
        <w:t xml:space="preserve">                        </w:t>
      </w:r>
      <w:r>
        <w:rPr>
          <w:rFonts w:hint="eastAsia" w:ascii="宋体" w:hAnsi="宋体"/>
          <w:color w:val="auto"/>
        </w:rPr>
        <w:t>（采购人）：</w:t>
      </w:r>
    </w:p>
    <w:p w14:paraId="37A39AFE">
      <w:pPr>
        <w:spacing w:line="360" w:lineRule="auto"/>
        <w:ind w:firstLine="420" w:firstLineChars="200"/>
        <w:rPr>
          <w:rFonts w:hint="eastAsia" w:ascii="宋体" w:hAnsi="宋体" w:eastAsia="宋体" w:cs="Times New Roman"/>
          <w:color w:val="auto"/>
          <w:lang w:eastAsia="zh-CN"/>
        </w:rPr>
      </w:pPr>
      <w:r>
        <w:rPr>
          <w:rFonts w:hint="eastAsia" w:ascii="宋体" w:hAnsi="宋体" w:eastAsia="宋体" w:cs="Times New Roman"/>
          <w:color w:val="auto"/>
        </w:rPr>
        <w:t>根据国家有关规定</w:t>
      </w:r>
      <w:r>
        <w:rPr>
          <w:rFonts w:hint="eastAsia" w:ascii="宋体" w:hAnsi="宋体" w:eastAsia="宋体" w:cs="Times New Roman"/>
          <w:color w:val="auto"/>
          <w:lang w:eastAsia="zh-CN"/>
        </w:rPr>
        <w:t>，</w:t>
      </w:r>
      <w:r>
        <w:rPr>
          <w:rFonts w:hint="eastAsia" w:ascii="宋体" w:hAnsi="宋体" w:eastAsia="宋体" w:cs="Times New Roman"/>
          <w:color w:val="auto"/>
        </w:rPr>
        <w:t>我公司对工人工资的支付作如下</w:t>
      </w:r>
      <w:r>
        <w:rPr>
          <w:rFonts w:hint="eastAsia" w:ascii="宋体" w:hAnsi="宋体" w:eastAsia="宋体" w:cs="Times New Roman"/>
          <w:color w:val="auto"/>
          <w:lang w:eastAsia="zh-CN"/>
        </w:rPr>
        <w:t>承诺：</w:t>
      </w:r>
    </w:p>
    <w:p w14:paraId="31EFCB5A">
      <w:pPr>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1、我公司</w:t>
      </w:r>
      <w:r>
        <w:rPr>
          <w:rFonts w:hint="eastAsia" w:ascii="宋体" w:hAnsi="宋体" w:eastAsia="宋体" w:cs="Times New Roman"/>
          <w:color w:val="auto"/>
          <w:lang w:eastAsia="zh-CN"/>
        </w:rPr>
        <w:t>保证</w:t>
      </w:r>
      <w:r>
        <w:rPr>
          <w:rFonts w:hint="eastAsia" w:ascii="宋体" w:hAnsi="宋体" w:eastAsia="宋体" w:cs="Times New Roman"/>
          <w:color w:val="auto"/>
        </w:rPr>
        <w:t>中标后</w:t>
      </w:r>
      <w:r>
        <w:rPr>
          <w:rFonts w:hint="eastAsia" w:ascii="宋体" w:hAnsi="宋体" w:eastAsia="宋体" w:cs="Times New Roman"/>
          <w:color w:val="auto"/>
          <w:lang w:eastAsia="zh-CN"/>
        </w:rPr>
        <w:t>及时</w:t>
      </w:r>
      <w:r>
        <w:rPr>
          <w:rFonts w:hint="eastAsia" w:ascii="宋体" w:hAnsi="宋体" w:eastAsia="宋体" w:cs="Times New Roman"/>
          <w:color w:val="auto"/>
        </w:rPr>
        <w:t>、足额支付工人工资，不发生拖欠现象。</w:t>
      </w:r>
    </w:p>
    <w:p w14:paraId="1B4F12E2">
      <w:pPr>
        <w:spacing w:line="360" w:lineRule="auto"/>
        <w:ind w:firstLine="420" w:firstLineChars="200"/>
        <w:rPr>
          <w:rFonts w:hint="eastAsia" w:ascii="宋体" w:hAnsi="宋体" w:eastAsia="宋体" w:cs="Times New Roman"/>
          <w:color w:val="auto"/>
          <w:lang w:eastAsia="zh-CN"/>
        </w:rPr>
      </w:pPr>
      <w:r>
        <w:rPr>
          <w:rFonts w:hint="eastAsia" w:ascii="宋体" w:hAnsi="宋体" w:eastAsia="宋体" w:cs="Times New Roman"/>
          <w:color w:val="auto"/>
          <w:lang w:val="en-US" w:eastAsia="zh-CN"/>
        </w:rPr>
        <w:t>2、</w:t>
      </w:r>
      <w:r>
        <w:rPr>
          <w:rFonts w:hint="eastAsia" w:ascii="宋体" w:hAnsi="宋体" w:eastAsia="宋体" w:cs="Times New Roman"/>
          <w:color w:val="auto"/>
        </w:rPr>
        <w:t>若我公司未</w:t>
      </w:r>
      <w:r>
        <w:rPr>
          <w:rFonts w:hint="eastAsia" w:ascii="宋体" w:hAnsi="宋体" w:eastAsia="宋体" w:cs="Times New Roman"/>
          <w:color w:val="auto"/>
          <w:lang w:eastAsia="zh-CN"/>
        </w:rPr>
        <w:t>及时</w:t>
      </w:r>
      <w:r>
        <w:rPr>
          <w:rFonts w:hint="eastAsia" w:ascii="宋体" w:hAnsi="宋体" w:eastAsia="宋体" w:cs="Times New Roman"/>
          <w:color w:val="auto"/>
        </w:rPr>
        <w:t>、足额支付工人工资，贵单位有权从工程款中直接扣除相应</w:t>
      </w:r>
      <w:r>
        <w:rPr>
          <w:rFonts w:hint="eastAsia" w:ascii="宋体" w:hAnsi="宋体" w:eastAsia="宋体" w:cs="Times New Roman"/>
          <w:color w:val="auto"/>
          <w:lang w:eastAsia="zh-CN"/>
        </w:rPr>
        <w:t>款项</w:t>
      </w:r>
      <w:r>
        <w:rPr>
          <w:rFonts w:hint="eastAsia" w:ascii="宋体" w:hAnsi="宋体" w:eastAsia="宋体" w:cs="Times New Roman"/>
          <w:color w:val="auto"/>
        </w:rPr>
        <w:t>用于工人工资支付</w:t>
      </w:r>
      <w:r>
        <w:rPr>
          <w:rFonts w:hint="eastAsia" w:ascii="宋体" w:hAnsi="宋体" w:eastAsia="宋体" w:cs="Times New Roman"/>
          <w:color w:val="auto"/>
          <w:lang w:eastAsia="zh-CN"/>
        </w:rPr>
        <w:t>。</w:t>
      </w:r>
    </w:p>
    <w:p w14:paraId="7C6B4876">
      <w:pPr>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lang w:val="en-US" w:eastAsia="zh-CN"/>
        </w:rPr>
        <w:t>3</w:t>
      </w:r>
      <w:r>
        <w:rPr>
          <w:rFonts w:hint="eastAsia" w:ascii="宋体" w:hAnsi="宋体" w:eastAsia="宋体" w:cs="Times New Roman"/>
          <w:color w:val="auto"/>
        </w:rPr>
        <w:t>、</w:t>
      </w:r>
      <w:r>
        <w:rPr>
          <w:rFonts w:hint="eastAsia" w:ascii="宋体" w:hAnsi="宋体" w:eastAsia="宋体" w:cs="Times New Roman"/>
          <w:color w:val="auto"/>
          <w:lang w:eastAsia="zh-CN"/>
        </w:rPr>
        <w:t>若</w:t>
      </w:r>
      <w:r>
        <w:rPr>
          <w:rFonts w:hint="eastAsia" w:ascii="宋体" w:hAnsi="宋体" w:eastAsia="宋体" w:cs="Times New Roman"/>
          <w:color w:val="auto"/>
        </w:rPr>
        <w:t>因我公司</w:t>
      </w:r>
      <w:r>
        <w:rPr>
          <w:rFonts w:hint="eastAsia" w:ascii="宋体" w:hAnsi="宋体" w:eastAsia="宋体" w:cs="Times New Roman"/>
          <w:color w:val="auto"/>
          <w:lang w:eastAsia="zh-CN"/>
        </w:rPr>
        <w:t>未及时</w:t>
      </w:r>
      <w:r>
        <w:rPr>
          <w:rFonts w:hint="eastAsia" w:ascii="宋体" w:hAnsi="宋体" w:eastAsia="宋体" w:cs="Times New Roman"/>
          <w:color w:val="auto"/>
        </w:rPr>
        <w:t>、足额支付工人工资而引发工人闹事、围攻、上访等事端的，由我公司承担因此而引起的法律、经济等一切责任。</w:t>
      </w:r>
    </w:p>
    <w:p w14:paraId="01C99391">
      <w:pPr>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特此承诺。</w:t>
      </w:r>
    </w:p>
    <w:p w14:paraId="63284D6A">
      <w:pPr>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 xml:space="preserve"> </w:t>
      </w:r>
    </w:p>
    <w:p w14:paraId="26FE72B4">
      <w:pPr>
        <w:pStyle w:val="9"/>
        <w:rPr>
          <w:rFonts w:hint="eastAsia" w:ascii="宋体" w:hAnsi="宋体" w:eastAsia="宋体" w:cs="Times New Roman"/>
          <w:color w:val="auto"/>
        </w:rPr>
      </w:pPr>
    </w:p>
    <w:p w14:paraId="2DCD6C7C">
      <w:pPr>
        <w:pStyle w:val="9"/>
        <w:rPr>
          <w:rFonts w:hint="eastAsia" w:ascii="宋体" w:hAnsi="宋体" w:eastAsia="宋体" w:cs="Times New Roman"/>
          <w:color w:val="auto"/>
        </w:rPr>
      </w:pPr>
    </w:p>
    <w:p w14:paraId="1FD02581">
      <w:pPr>
        <w:spacing w:line="360" w:lineRule="auto"/>
        <w:ind w:firstLine="420" w:firstLineChars="200"/>
        <w:rPr>
          <w:rFonts w:ascii="宋体" w:hAnsi="宋体"/>
          <w:color w:val="auto"/>
        </w:rPr>
      </w:pPr>
      <w:r>
        <w:rPr>
          <w:rFonts w:hint="eastAsia" w:ascii="宋体" w:hAnsi="宋体"/>
          <w:color w:val="auto"/>
        </w:rPr>
        <w:t>供应商名称：</w:t>
      </w:r>
      <w:r>
        <w:rPr>
          <w:rFonts w:hint="eastAsia" w:ascii="宋体" w:hAnsi="宋体"/>
          <w:color w:val="auto"/>
          <w:u w:val="single"/>
        </w:rPr>
        <w:t xml:space="preserve">             </w:t>
      </w:r>
      <w:r>
        <w:rPr>
          <w:rFonts w:hint="eastAsia" w:ascii="宋体" w:hAnsi="宋体"/>
          <w:color w:val="auto"/>
        </w:rPr>
        <w:t>（</w:t>
      </w:r>
      <w:r>
        <w:rPr>
          <w:rFonts w:hint="eastAsia" w:ascii="宋体" w:hAnsi="宋体"/>
          <w:color w:val="auto"/>
          <w:lang w:eastAsia="zh-CN"/>
        </w:rPr>
        <w:t>电子公章</w:t>
      </w:r>
      <w:r>
        <w:rPr>
          <w:rFonts w:hint="eastAsia" w:ascii="宋体" w:hAnsi="宋体"/>
          <w:color w:val="auto"/>
        </w:rPr>
        <w:t>）</w:t>
      </w:r>
    </w:p>
    <w:p w14:paraId="237CE75E">
      <w:pPr>
        <w:spacing w:line="360" w:lineRule="auto"/>
        <w:ind w:firstLine="420" w:firstLineChars="200"/>
        <w:rPr>
          <w:rFonts w:hint="eastAsia" w:ascii="宋体" w:hAnsi="宋体"/>
          <w:color w:val="auto"/>
        </w:rPr>
      </w:pPr>
      <w:r>
        <w:rPr>
          <w:rFonts w:hint="eastAsia" w:ascii="宋体" w:hAnsi="宋体"/>
          <w:color w:val="auto"/>
        </w:rPr>
        <w:t>日期：</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rPr>
        <w:t xml:space="preserve">日              </w:t>
      </w:r>
    </w:p>
    <w:p w14:paraId="064ED010">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43FB0BFC">
      <w:pPr>
        <w:autoSpaceDE w:val="0"/>
        <w:autoSpaceDN w:val="0"/>
        <w:adjustRightInd w:val="0"/>
        <w:spacing w:line="273" w:lineRule="auto"/>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294BDC86">
      <w:pPr>
        <w:autoSpaceDE w:val="0"/>
        <w:autoSpaceDN w:val="0"/>
        <w:adjustRightInd w:val="0"/>
        <w:spacing w:line="273" w:lineRule="auto"/>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579F8C10">
      <w:pPr>
        <w:pStyle w:val="9"/>
        <w:rPr>
          <w:rFonts w:hint="eastAsia" w:ascii="宋体" w:hAnsi="宋体"/>
          <w:b/>
          <w:bCs/>
          <w:color w:val="auto"/>
          <w:sz w:val="28"/>
          <w:szCs w:val="28"/>
        </w:rPr>
      </w:pPr>
    </w:p>
    <w:p w14:paraId="47B30008">
      <w:pPr>
        <w:pStyle w:val="9"/>
        <w:rPr>
          <w:rFonts w:hint="eastAsia" w:ascii="宋体" w:hAnsi="宋体"/>
          <w:b/>
          <w:bCs/>
          <w:color w:val="auto"/>
          <w:sz w:val="28"/>
          <w:szCs w:val="28"/>
        </w:rPr>
      </w:pPr>
    </w:p>
    <w:p w14:paraId="42EF8D7B">
      <w:pPr>
        <w:pStyle w:val="9"/>
        <w:rPr>
          <w:rFonts w:hint="eastAsia" w:ascii="宋体" w:hAnsi="宋体"/>
          <w:b/>
          <w:bCs/>
          <w:color w:val="auto"/>
          <w:sz w:val="28"/>
          <w:szCs w:val="28"/>
        </w:rPr>
      </w:pPr>
    </w:p>
    <w:p w14:paraId="498829F8">
      <w:pPr>
        <w:pStyle w:val="9"/>
        <w:rPr>
          <w:rFonts w:hint="eastAsia" w:ascii="宋体" w:hAnsi="宋体"/>
          <w:b/>
          <w:bCs/>
          <w:color w:val="auto"/>
          <w:sz w:val="28"/>
          <w:szCs w:val="28"/>
        </w:rPr>
      </w:pPr>
    </w:p>
    <w:p w14:paraId="604CC50C">
      <w:pPr>
        <w:autoSpaceDE w:val="0"/>
        <w:autoSpaceDN w:val="0"/>
        <w:adjustRightInd w:val="0"/>
        <w:spacing w:line="273" w:lineRule="auto"/>
        <w:outlineLvl w:val="9"/>
        <w:rPr>
          <w:color w:val="auto"/>
        </w:rPr>
      </w:pPr>
      <w:r>
        <w:rPr>
          <w:rFonts w:hint="eastAsia" w:ascii="宋体" w:hAnsi="宋体"/>
          <w:b/>
          <w:bCs/>
          <w:color w:val="auto"/>
          <w:sz w:val="28"/>
          <w:szCs w:val="28"/>
        </w:rPr>
        <w:t xml:space="preserve"> </w:t>
      </w:r>
    </w:p>
    <w:p w14:paraId="790F4839">
      <w:pPr>
        <w:jc w:val="center"/>
        <w:rPr>
          <w:rFonts w:hint="eastAsia"/>
          <w:bCs/>
          <w:color w:val="auto"/>
          <w:sz w:val="30"/>
          <w:szCs w:val="30"/>
          <w:lang w:val="en-US" w:eastAsia="zh-CN"/>
        </w:rPr>
      </w:pPr>
    </w:p>
    <w:p w14:paraId="64E3F1C5">
      <w:pPr>
        <w:autoSpaceDE w:val="0"/>
        <w:autoSpaceDN w:val="0"/>
        <w:adjustRightInd w:val="0"/>
        <w:spacing w:line="273" w:lineRule="auto"/>
        <w:jc w:val="center"/>
        <w:outlineLvl w:val="0"/>
        <w:rPr>
          <w:rFonts w:ascii="宋体" w:hAnsi="宋体"/>
          <w:b/>
          <w:bCs/>
          <w:color w:val="auto"/>
          <w:sz w:val="28"/>
          <w:szCs w:val="28"/>
        </w:rPr>
      </w:pPr>
      <w:bookmarkStart w:id="90" w:name="_Toc31805"/>
      <w:r>
        <w:rPr>
          <w:rFonts w:hint="eastAsia" w:ascii="宋体" w:hAnsi="宋体"/>
          <w:b/>
          <w:bCs/>
          <w:color w:val="auto"/>
          <w:sz w:val="28"/>
          <w:szCs w:val="28"/>
          <w:lang w:val="en-US" w:eastAsia="zh-CN"/>
        </w:rPr>
        <w:t>七</w:t>
      </w:r>
      <w:r>
        <w:rPr>
          <w:rFonts w:hint="eastAsia" w:ascii="宋体" w:hAnsi="宋体"/>
          <w:b/>
          <w:bCs/>
          <w:color w:val="auto"/>
          <w:sz w:val="28"/>
          <w:szCs w:val="28"/>
        </w:rPr>
        <w:t>、项目管理机构组成表</w:t>
      </w:r>
      <w:bookmarkEnd w:id="90"/>
    </w:p>
    <w:p w14:paraId="1CBBC456">
      <w:pPr>
        <w:autoSpaceDE w:val="0"/>
        <w:autoSpaceDN w:val="0"/>
        <w:adjustRightInd w:val="0"/>
        <w:spacing w:line="273" w:lineRule="auto"/>
        <w:ind w:firstLine="3373" w:firstLineChars="1200"/>
        <w:outlineLvl w:val="9"/>
        <w:rPr>
          <w:rFonts w:hint="eastAsia" w:ascii="宋体" w:hAnsi="宋体"/>
          <w:b/>
          <w:bCs/>
          <w:color w:val="auto"/>
          <w:sz w:val="28"/>
          <w:szCs w:val="28"/>
        </w:rPr>
      </w:pPr>
      <w:r>
        <w:rPr>
          <w:rFonts w:hint="eastAsia" w:ascii="宋体" w:hAnsi="宋体"/>
          <w:b/>
          <w:bCs/>
          <w:color w:val="auto"/>
          <w:sz w:val="28"/>
          <w:szCs w:val="28"/>
        </w:rPr>
        <w:t xml:space="preserve"> </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3"/>
        <w:gridCol w:w="905"/>
        <w:gridCol w:w="905"/>
        <w:gridCol w:w="1268"/>
        <w:gridCol w:w="1086"/>
        <w:gridCol w:w="1575"/>
        <w:gridCol w:w="2317"/>
      </w:tblGrid>
      <w:tr w14:paraId="2562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833" w:type="dxa"/>
            <w:tcBorders>
              <w:top w:val="single" w:color="auto" w:sz="8" w:space="0"/>
              <w:left w:val="single" w:color="auto" w:sz="8" w:space="0"/>
              <w:bottom w:val="single" w:color="auto" w:sz="4" w:space="0"/>
              <w:right w:val="single" w:color="auto" w:sz="4" w:space="0"/>
            </w:tcBorders>
            <w:noWrap w:val="0"/>
            <w:vAlign w:val="center"/>
          </w:tcPr>
          <w:p w14:paraId="71BD8A14">
            <w:pPr>
              <w:jc w:val="center"/>
              <w:rPr>
                <w:rFonts w:ascii="宋体" w:hAnsi="宋体"/>
                <w:color w:val="auto"/>
              </w:rPr>
            </w:pPr>
            <w:r>
              <w:rPr>
                <w:rFonts w:hint="eastAsia" w:ascii="宋体" w:hAnsi="宋体"/>
                <w:color w:val="auto"/>
              </w:rPr>
              <w:t>姓名</w:t>
            </w:r>
          </w:p>
        </w:tc>
        <w:tc>
          <w:tcPr>
            <w:tcW w:w="905" w:type="dxa"/>
            <w:tcBorders>
              <w:top w:val="single" w:color="auto" w:sz="8" w:space="0"/>
              <w:left w:val="single" w:color="auto" w:sz="4" w:space="0"/>
              <w:bottom w:val="single" w:color="auto" w:sz="4" w:space="0"/>
              <w:right w:val="single" w:color="auto" w:sz="4" w:space="0"/>
            </w:tcBorders>
            <w:noWrap w:val="0"/>
            <w:vAlign w:val="center"/>
          </w:tcPr>
          <w:p w14:paraId="70E71E55">
            <w:pPr>
              <w:jc w:val="center"/>
              <w:rPr>
                <w:rFonts w:ascii="宋体" w:hAnsi="宋体"/>
                <w:color w:val="auto"/>
              </w:rPr>
            </w:pPr>
            <w:r>
              <w:rPr>
                <w:rFonts w:hint="eastAsia" w:ascii="宋体" w:hAnsi="宋体"/>
                <w:color w:val="auto"/>
              </w:rPr>
              <w:t>性别</w:t>
            </w:r>
          </w:p>
        </w:tc>
        <w:tc>
          <w:tcPr>
            <w:tcW w:w="905" w:type="dxa"/>
            <w:tcBorders>
              <w:top w:val="single" w:color="auto" w:sz="8" w:space="0"/>
              <w:left w:val="single" w:color="auto" w:sz="4" w:space="0"/>
              <w:bottom w:val="single" w:color="auto" w:sz="4" w:space="0"/>
              <w:right w:val="single" w:color="auto" w:sz="4" w:space="0"/>
            </w:tcBorders>
            <w:noWrap w:val="0"/>
            <w:vAlign w:val="center"/>
          </w:tcPr>
          <w:p w14:paraId="35530207">
            <w:pPr>
              <w:jc w:val="center"/>
              <w:rPr>
                <w:rFonts w:ascii="宋体" w:hAnsi="宋体"/>
                <w:color w:val="auto"/>
              </w:rPr>
            </w:pPr>
            <w:r>
              <w:rPr>
                <w:rFonts w:hint="eastAsia" w:ascii="宋体" w:hAnsi="宋体"/>
                <w:color w:val="auto"/>
              </w:rPr>
              <w:t>年龄</w:t>
            </w:r>
          </w:p>
        </w:tc>
        <w:tc>
          <w:tcPr>
            <w:tcW w:w="1268" w:type="dxa"/>
            <w:tcBorders>
              <w:top w:val="single" w:color="auto" w:sz="8" w:space="0"/>
              <w:left w:val="single" w:color="auto" w:sz="4" w:space="0"/>
              <w:bottom w:val="single" w:color="auto" w:sz="4" w:space="0"/>
              <w:right w:val="single" w:color="auto" w:sz="4" w:space="0"/>
            </w:tcBorders>
            <w:noWrap w:val="0"/>
            <w:vAlign w:val="center"/>
          </w:tcPr>
          <w:p w14:paraId="5D9FD27A">
            <w:pPr>
              <w:jc w:val="center"/>
              <w:rPr>
                <w:rFonts w:ascii="宋体" w:hAnsi="宋体"/>
                <w:color w:val="auto"/>
              </w:rPr>
            </w:pPr>
            <w:r>
              <w:rPr>
                <w:rFonts w:hint="eastAsia" w:ascii="宋体" w:hAnsi="宋体"/>
                <w:color w:val="auto"/>
              </w:rPr>
              <w:t>职称</w:t>
            </w:r>
          </w:p>
        </w:tc>
        <w:tc>
          <w:tcPr>
            <w:tcW w:w="1086" w:type="dxa"/>
            <w:tcBorders>
              <w:top w:val="single" w:color="auto" w:sz="8" w:space="0"/>
              <w:left w:val="single" w:color="auto" w:sz="4" w:space="0"/>
              <w:bottom w:val="single" w:color="auto" w:sz="4" w:space="0"/>
              <w:right w:val="single" w:color="auto" w:sz="4" w:space="0"/>
            </w:tcBorders>
            <w:noWrap w:val="0"/>
            <w:vAlign w:val="center"/>
          </w:tcPr>
          <w:p w14:paraId="2958FE76">
            <w:pPr>
              <w:jc w:val="center"/>
              <w:rPr>
                <w:rFonts w:ascii="宋体" w:hAnsi="宋体"/>
                <w:color w:val="auto"/>
              </w:rPr>
            </w:pPr>
            <w:r>
              <w:rPr>
                <w:rFonts w:hint="eastAsia" w:ascii="宋体" w:hAnsi="宋体"/>
                <w:color w:val="auto"/>
              </w:rPr>
              <w:t>专业</w:t>
            </w:r>
          </w:p>
        </w:tc>
        <w:tc>
          <w:tcPr>
            <w:tcW w:w="1575" w:type="dxa"/>
            <w:tcBorders>
              <w:top w:val="single" w:color="auto" w:sz="8" w:space="0"/>
              <w:left w:val="single" w:color="auto" w:sz="4" w:space="0"/>
              <w:bottom w:val="single" w:color="auto" w:sz="4" w:space="0"/>
              <w:right w:val="single" w:color="auto" w:sz="4" w:space="0"/>
            </w:tcBorders>
            <w:noWrap w:val="0"/>
            <w:vAlign w:val="center"/>
          </w:tcPr>
          <w:p w14:paraId="03132BB2">
            <w:pPr>
              <w:jc w:val="center"/>
              <w:rPr>
                <w:rFonts w:ascii="宋体" w:hAnsi="宋体"/>
                <w:color w:val="auto"/>
              </w:rPr>
            </w:pPr>
            <w:r>
              <w:rPr>
                <w:rFonts w:hint="eastAsia" w:ascii="宋体" w:hAnsi="宋体"/>
                <w:color w:val="auto"/>
              </w:rPr>
              <w:t>资格证书编号</w:t>
            </w:r>
          </w:p>
        </w:tc>
        <w:tc>
          <w:tcPr>
            <w:tcW w:w="2317" w:type="dxa"/>
            <w:tcBorders>
              <w:top w:val="single" w:color="auto" w:sz="8" w:space="0"/>
              <w:left w:val="single" w:color="auto" w:sz="4" w:space="0"/>
              <w:bottom w:val="single" w:color="auto" w:sz="4" w:space="0"/>
              <w:right w:val="single" w:color="auto" w:sz="8" w:space="0"/>
            </w:tcBorders>
            <w:noWrap w:val="0"/>
            <w:vAlign w:val="center"/>
          </w:tcPr>
          <w:p w14:paraId="0B198708">
            <w:pPr>
              <w:jc w:val="center"/>
              <w:rPr>
                <w:rFonts w:ascii="宋体" w:hAnsi="宋体"/>
                <w:color w:val="auto"/>
              </w:rPr>
            </w:pPr>
            <w:r>
              <w:rPr>
                <w:rFonts w:hint="eastAsia" w:ascii="宋体" w:hAnsi="宋体"/>
                <w:color w:val="auto"/>
              </w:rPr>
              <w:t>拟在本项目中</w:t>
            </w:r>
          </w:p>
          <w:p w14:paraId="72379E4A">
            <w:pPr>
              <w:jc w:val="center"/>
              <w:rPr>
                <w:rFonts w:ascii="宋体" w:hAnsi="宋体"/>
                <w:color w:val="auto"/>
              </w:rPr>
            </w:pPr>
            <w:r>
              <w:rPr>
                <w:rFonts w:hint="eastAsia" w:ascii="宋体" w:hAnsi="宋体"/>
                <w:color w:val="auto"/>
              </w:rPr>
              <w:t>担任的工作或岗位</w:t>
            </w:r>
          </w:p>
        </w:tc>
      </w:tr>
      <w:tr w14:paraId="5A7F9D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73DC663E">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65A53290">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6580CC78">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EE5AB49">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4C6E0542">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AA263EA">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2BE72DCD">
            <w:pPr>
              <w:jc w:val="center"/>
              <w:rPr>
                <w:rFonts w:ascii="宋体" w:hAnsi="宋体"/>
                <w:color w:val="auto"/>
              </w:rPr>
            </w:pPr>
          </w:p>
        </w:tc>
      </w:tr>
      <w:tr w14:paraId="5640A1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5B6E520B">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61E8D155">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0D14B950">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3743EC9">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29B4B5A0">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7DDF6EC">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1A59BF36">
            <w:pPr>
              <w:jc w:val="center"/>
              <w:rPr>
                <w:rFonts w:ascii="宋体" w:hAnsi="宋体"/>
                <w:color w:val="auto"/>
              </w:rPr>
            </w:pPr>
          </w:p>
        </w:tc>
      </w:tr>
      <w:tr w14:paraId="6EA030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6F582335">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17513E7D">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7367E26D">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882F716">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C043B82">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7C87CB41">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11076E84">
            <w:pPr>
              <w:jc w:val="center"/>
              <w:rPr>
                <w:rFonts w:ascii="宋体" w:hAnsi="宋体"/>
                <w:color w:val="auto"/>
              </w:rPr>
            </w:pPr>
          </w:p>
        </w:tc>
      </w:tr>
      <w:tr w14:paraId="50782D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14051E92">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55DA57EF">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57184A39">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ACC920E">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2C42612">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3F1B601">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3D5B1B93">
            <w:pPr>
              <w:jc w:val="center"/>
              <w:rPr>
                <w:rFonts w:ascii="宋体" w:hAnsi="宋体"/>
                <w:color w:val="auto"/>
              </w:rPr>
            </w:pPr>
          </w:p>
        </w:tc>
      </w:tr>
      <w:tr w14:paraId="235FFB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738CF52D">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1A7FA826">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14C96D84">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6A9F6E0">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20807240">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76C85E4">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57255CAC">
            <w:pPr>
              <w:jc w:val="center"/>
              <w:rPr>
                <w:rFonts w:ascii="宋体" w:hAnsi="宋体"/>
                <w:color w:val="auto"/>
              </w:rPr>
            </w:pPr>
          </w:p>
        </w:tc>
      </w:tr>
      <w:tr w14:paraId="36BA5C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2146522E">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595BFFC6">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3935E0A0">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FA8C111">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6FAA94A">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06099E0">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4E693CA2">
            <w:pPr>
              <w:jc w:val="center"/>
              <w:rPr>
                <w:rFonts w:ascii="宋体" w:hAnsi="宋体"/>
                <w:color w:val="auto"/>
              </w:rPr>
            </w:pPr>
          </w:p>
        </w:tc>
      </w:tr>
      <w:tr w14:paraId="30D06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43CAD610">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35F5D9E2">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3ECE9D86">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4C2DD8F">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17582E4">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B4A9B3D">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287336F8">
            <w:pPr>
              <w:jc w:val="center"/>
              <w:rPr>
                <w:rFonts w:ascii="宋体" w:hAnsi="宋体"/>
                <w:color w:val="auto"/>
              </w:rPr>
            </w:pPr>
          </w:p>
        </w:tc>
      </w:tr>
      <w:tr w14:paraId="2733F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65C21815">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0536A695">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165F46C9">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79C8CED">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CA469BB">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6E134CF">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36165AAC">
            <w:pPr>
              <w:jc w:val="center"/>
              <w:rPr>
                <w:rFonts w:ascii="宋体" w:hAnsi="宋体"/>
                <w:color w:val="auto"/>
              </w:rPr>
            </w:pPr>
          </w:p>
        </w:tc>
      </w:tr>
      <w:tr w14:paraId="14801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4" w:space="0"/>
              <w:right w:val="single" w:color="auto" w:sz="4" w:space="0"/>
            </w:tcBorders>
            <w:noWrap w:val="0"/>
            <w:vAlign w:val="center"/>
          </w:tcPr>
          <w:p w14:paraId="2BFC6FAD">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0D07AEFC">
            <w:pPr>
              <w:jc w:val="center"/>
              <w:rPr>
                <w:rFonts w:ascii="宋体" w:hAnsi="宋体"/>
                <w:color w:val="auto"/>
              </w:rPr>
            </w:pPr>
          </w:p>
        </w:tc>
        <w:tc>
          <w:tcPr>
            <w:tcW w:w="905" w:type="dxa"/>
            <w:tcBorders>
              <w:top w:val="single" w:color="auto" w:sz="4" w:space="0"/>
              <w:left w:val="single" w:color="auto" w:sz="4" w:space="0"/>
              <w:bottom w:val="single" w:color="auto" w:sz="4" w:space="0"/>
              <w:right w:val="single" w:color="auto" w:sz="4" w:space="0"/>
            </w:tcBorders>
            <w:noWrap w:val="0"/>
            <w:vAlign w:val="center"/>
          </w:tcPr>
          <w:p w14:paraId="3423B6E6">
            <w:pPr>
              <w:jc w:val="center"/>
              <w:rPr>
                <w:rFonts w:ascii="宋体" w:hAnsi="宋体"/>
                <w:color w:val="auto"/>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836C634">
            <w:pPr>
              <w:jc w:val="center"/>
              <w:rPr>
                <w:rFonts w:ascii="宋体" w:hAnsi="宋体"/>
                <w:color w:val="auto"/>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B871A80">
            <w:pPr>
              <w:jc w:val="center"/>
              <w:rPr>
                <w:rFonts w:ascii="宋体" w:hAnsi="宋体"/>
                <w:color w:val="auto"/>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2C5C033">
            <w:pPr>
              <w:jc w:val="center"/>
              <w:rPr>
                <w:rFonts w:ascii="宋体" w:hAnsi="宋体"/>
                <w:color w:val="auto"/>
              </w:rPr>
            </w:pPr>
          </w:p>
        </w:tc>
        <w:tc>
          <w:tcPr>
            <w:tcW w:w="2317" w:type="dxa"/>
            <w:tcBorders>
              <w:top w:val="single" w:color="auto" w:sz="4" w:space="0"/>
              <w:left w:val="single" w:color="auto" w:sz="4" w:space="0"/>
              <w:bottom w:val="single" w:color="auto" w:sz="4" w:space="0"/>
              <w:right w:val="single" w:color="auto" w:sz="8" w:space="0"/>
            </w:tcBorders>
            <w:noWrap w:val="0"/>
            <w:vAlign w:val="center"/>
          </w:tcPr>
          <w:p w14:paraId="71425F49">
            <w:pPr>
              <w:jc w:val="center"/>
              <w:rPr>
                <w:rFonts w:ascii="宋体" w:hAnsi="宋体"/>
                <w:color w:val="auto"/>
              </w:rPr>
            </w:pPr>
          </w:p>
        </w:tc>
      </w:tr>
      <w:tr w14:paraId="3FD0AE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33" w:type="dxa"/>
            <w:tcBorders>
              <w:top w:val="single" w:color="auto" w:sz="4" w:space="0"/>
              <w:left w:val="single" w:color="auto" w:sz="8" w:space="0"/>
              <w:bottom w:val="single" w:color="auto" w:sz="8" w:space="0"/>
              <w:right w:val="single" w:color="auto" w:sz="4" w:space="0"/>
            </w:tcBorders>
            <w:noWrap w:val="0"/>
            <w:vAlign w:val="center"/>
          </w:tcPr>
          <w:p w14:paraId="6DDE47D9">
            <w:pPr>
              <w:jc w:val="center"/>
              <w:rPr>
                <w:rFonts w:ascii="宋体" w:hAnsi="宋体"/>
                <w:color w:val="auto"/>
              </w:rPr>
            </w:pPr>
          </w:p>
        </w:tc>
        <w:tc>
          <w:tcPr>
            <w:tcW w:w="905" w:type="dxa"/>
            <w:tcBorders>
              <w:top w:val="single" w:color="auto" w:sz="4" w:space="0"/>
              <w:left w:val="single" w:color="auto" w:sz="4" w:space="0"/>
              <w:bottom w:val="single" w:color="auto" w:sz="8" w:space="0"/>
              <w:right w:val="single" w:color="auto" w:sz="4" w:space="0"/>
            </w:tcBorders>
            <w:noWrap w:val="0"/>
            <w:vAlign w:val="center"/>
          </w:tcPr>
          <w:p w14:paraId="059306D0">
            <w:pPr>
              <w:jc w:val="center"/>
              <w:rPr>
                <w:rFonts w:ascii="宋体" w:hAnsi="宋体"/>
                <w:color w:val="auto"/>
              </w:rPr>
            </w:pPr>
          </w:p>
        </w:tc>
        <w:tc>
          <w:tcPr>
            <w:tcW w:w="905" w:type="dxa"/>
            <w:tcBorders>
              <w:top w:val="single" w:color="auto" w:sz="4" w:space="0"/>
              <w:left w:val="single" w:color="auto" w:sz="4" w:space="0"/>
              <w:bottom w:val="single" w:color="auto" w:sz="8" w:space="0"/>
              <w:right w:val="single" w:color="auto" w:sz="4" w:space="0"/>
            </w:tcBorders>
            <w:noWrap w:val="0"/>
            <w:vAlign w:val="center"/>
          </w:tcPr>
          <w:p w14:paraId="3CEA7DF0">
            <w:pPr>
              <w:jc w:val="center"/>
              <w:rPr>
                <w:rFonts w:ascii="宋体" w:hAnsi="宋体"/>
                <w:color w:val="auto"/>
              </w:rPr>
            </w:pPr>
          </w:p>
        </w:tc>
        <w:tc>
          <w:tcPr>
            <w:tcW w:w="1268" w:type="dxa"/>
            <w:tcBorders>
              <w:top w:val="single" w:color="auto" w:sz="4" w:space="0"/>
              <w:left w:val="single" w:color="auto" w:sz="4" w:space="0"/>
              <w:bottom w:val="single" w:color="auto" w:sz="8" w:space="0"/>
              <w:right w:val="single" w:color="auto" w:sz="4" w:space="0"/>
            </w:tcBorders>
            <w:noWrap w:val="0"/>
            <w:vAlign w:val="center"/>
          </w:tcPr>
          <w:p w14:paraId="108647EC">
            <w:pPr>
              <w:jc w:val="center"/>
              <w:rPr>
                <w:rFonts w:ascii="宋体" w:hAnsi="宋体"/>
                <w:color w:val="auto"/>
              </w:rPr>
            </w:pPr>
          </w:p>
        </w:tc>
        <w:tc>
          <w:tcPr>
            <w:tcW w:w="1086" w:type="dxa"/>
            <w:tcBorders>
              <w:top w:val="single" w:color="auto" w:sz="4" w:space="0"/>
              <w:left w:val="single" w:color="auto" w:sz="4" w:space="0"/>
              <w:bottom w:val="single" w:color="auto" w:sz="8" w:space="0"/>
              <w:right w:val="single" w:color="auto" w:sz="4" w:space="0"/>
            </w:tcBorders>
            <w:noWrap w:val="0"/>
            <w:vAlign w:val="center"/>
          </w:tcPr>
          <w:p w14:paraId="14CF0968">
            <w:pPr>
              <w:jc w:val="center"/>
              <w:rPr>
                <w:rFonts w:ascii="宋体" w:hAnsi="宋体"/>
                <w:color w:val="auto"/>
              </w:rPr>
            </w:pPr>
          </w:p>
        </w:tc>
        <w:tc>
          <w:tcPr>
            <w:tcW w:w="1575" w:type="dxa"/>
            <w:tcBorders>
              <w:top w:val="single" w:color="auto" w:sz="4" w:space="0"/>
              <w:left w:val="single" w:color="auto" w:sz="4" w:space="0"/>
              <w:bottom w:val="single" w:color="auto" w:sz="8" w:space="0"/>
              <w:right w:val="single" w:color="auto" w:sz="4" w:space="0"/>
            </w:tcBorders>
            <w:noWrap w:val="0"/>
            <w:vAlign w:val="center"/>
          </w:tcPr>
          <w:p w14:paraId="5E30F0D1">
            <w:pPr>
              <w:jc w:val="center"/>
              <w:rPr>
                <w:rFonts w:ascii="宋体" w:hAnsi="宋体"/>
                <w:color w:val="auto"/>
              </w:rPr>
            </w:pPr>
          </w:p>
        </w:tc>
        <w:tc>
          <w:tcPr>
            <w:tcW w:w="2317" w:type="dxa"/>
            <w:tcBorders>
              <w:top w:val="single" w:color="auto" w:sz="4" w:space="0"/>
              <w:left w:val="single" w:color="auto" w:sz="4" w:space="0"/>
              <w:bottom w:val="single" w:color="auto" w:sz="8" w:space="0"/>
              <w:right w:val="single" w:color="auto" w:sz="8" w:space="0"/>
            </w:tcBorders>
            <w:noWrap w:val="0"/>
            <w:vAlign w:val="center"/>
          </w:tcPr>
          <w:p w14:paraId="6C13606A">
            <w:pPr>
              <w:jc w:val="center"/>
              <w:rPr>
                <w:rFonts w:ascii="宋体" w:hAnsi="宋体"/>
                <w:color w:val="auto"/>
              </w:rPr>
            </w:pPr>
          </w:p>
        </w:tc>
      </w:tr>
    </w:tbl>
    <w:p w14:paraId="0D75EDD1">
      <w:pPr>
        <w:autoSpaceDE w:val="0"/>
        <w:autoSpaceDN w:val="0"/>
        <w:adjustRightInd w:val="0"/>
        <w:spacing w:line="273" w:lineRule="auto"/>
        <w:outlineLvl w:val="0"/>
        <w:rPr>
          <w:rFonts w:hint="eastAsia" w:ascii="宋体" w:hAnsi="宋体"/>
          <w:b/>
          <w:bCs/>
          <w:color w:val="auto"/>
          <w:sz w:val="28"/>
          <w:szCs w:val="28"/>
        </w:rPr>
      </w:pPr>
      <w:r>
        <w:rPr>
          <w:rFonts w:hint="eastAsia" w:ascii="宋体" w:hAnsi="宋体"/>
          <w:b/>
          <w:bCs/>
          <w:color w:val="auto"/>
          <w:sz w:val="28"/>
          <w:szCs w:val="28"/>
        </w:rPr>
        <w:t xml:space="preserve">   </w:t>
      </w:r>
      <w:bookmarkStart w:id="91" w:name="_Toc29003"/>
      <w:r>
        <w:rPr>
          <w:rFonts w:hint="eastAsia" w:ascii="宋体" w:hAnsi="宋体"/>
          <w:b/>
          <w:bCs/>
          <w:color w:val="auto"/>
          <w:sz w:val="28"/>
          <w:szCs w:val="28"/>
        </w:rPr>
        <w:t>注：后附相关人员证件</w:t>
      </w:r>
      <w:bookmarkEnd w:id="91"/>
    </w:p>
    <w:p w14:paraId="627DE27F">
      <w:pPr>
        <w:pStyle w:val="2"/>
        <w:ind w:firstLine="280"/>
        <w:rPr>
          <w:rFonts w:hint="eastAsia" w:ascii="仿宋_GB2312" w:hAnsi="仿宋_GB2312"/>
          <w:color w:val="auto"/>
        </w:rPr>
      </w:pPr>
      <w:r>
        <w:rPr>
          <w:rFonts w:ascii="仿宋_GB2312" w:hAnsi="仿宋_GB2312"/>
          <w:color w:val="auto"/>
        </w:rPr>
        <w:t xml:space="preserve"> </w:t>
      </w:r>
    </w:p>
    <w:p w14:paraId="6DEB3181">
      <w:pPr>
        <w:pStyle w:val="2"/>
        <w:ind w:firstLine="280"/>
        <w:rPr>
          <w:rFonts w:ascii="仿宋_GB2312" w:hAnsi="仿宋_GB2312"/>
          <w:color w:val="auto"/>
        </w:rPr>
      </w:pPr>
      <w:r>
        <w:rPr>
          <w:rFonts w:ascii="仿宋_GB2312" w:hAnsi="仿宋_GB2312"/>
          <w:color w:val="auto"/>
        </w:rPr>
        <w:t xml:space="preserve"> </w:t>
      </w:r>
    </w:p>
    <w:p w14:paraId="42361419">
      <w:pPr>
        <w:pStyle w:val="2"/>
        <w:ind w:firstLine="280"/>
        <w:rPr>
          <w:rFonts w:ascii="仿宋_GB2312" w:hAnsi="仿宋_GB2312"/>
          <w:color w:val="auto"/>
        </w:rPr>
      </w:pPr>
      <w:r>
        <w:rPr>
          <w:rFonts w:ascii="仿宋_GB2312" w:hAnsi="仿宋_GB2312"/>
          <w:color w:val="auto"/>
        </w:rPr>
        <w:t xml:space="preserve"> </w:t>
      </w:r>
    </w:p>
    <w:p w14:paraId="6C666634">
      <w:pPr>
        <w:pStyle w:val="2"/>
        <w:ind w:firstLine="280"/>
        <w:rPr>
          <w:rFonts w:ascii="仿宋_GB2312" w:hAnsi="仿宋_GB2312"/>
          <w:color w:val="auto"/>
        </w:rPr>
      </w:pPr>
      <w:r>
        <w:rPr>
          <w:rFonts w:ascii="仿宋_GB2312" w:hAnsi="仿宋_GB2312"/>
          <w:color w:val="auto"/>
        </w:rPr>
        <w:t xml:space="preserve"> </w:t>
      </w:r>
    </w:p>
    <w:p w14:paraId="05E54412">
      <w:pPr>
        <w:pStyle w:val="2"/>
        <w:ind w:firstLine="280"/>
        <w:rPr>
          <w:rFonts w:ascii="仿宋_GB2312" w:hAnsi="仿宋_GB2312"/>
          <w:color w:val="auto"/>
        </w:rPr>
      </w:pPr>
      <w:r>
        <w:rPr>
          <w:rFonts w:ascii="仿宋_GB2312" w:hAnsi="仿宋_GB2312"/>
          <w:color w:val="auto"/>
        </w:rPr>
        <w:t xml:space="preserve"> </w:t>
      </w:r>
    </w:p>
    <w:p w14:paraId="7AAF730C">
      <w:pPr>
        <w:autoSpaceDE w:val="0"/>
        <w:autoSpaceDN w:val="0"/>
        <w:adjustRightInd w:val="0"/>
        <w:spacing w:line="273" w:lineRule="auto"/>
        <w:jc w:val="center"/>
        <w:outlineLvl w:val="9"/>
        <w:rPr>
          <w:rFonts w:ascii="宋体" w:hAnsi="宋体"/>
          <w:b/>
          <w:bCs/>
          <w:color w:val="auto"/>
          <w:sz w:val="28"/>
          <w:szCs w:val="28"/>
        </w:rPr>
      </w:pPr>
      <w:r>
        <w:rPr>
          <w:rFonts w:hint="eastAsia" w:ascii="宋体" w:hAnsi="宋体"/>
          <w:b/>
          <w:bCs/>
          <w:color w:val="auto"/>
          <w:sz w:val="28"/>
          <w:szCs w:val="28"/>
        </w:rPr>
        <w:t xml:space="preserve"> </w:t>
      </w:r>
    </w:p>
    <w:p w14:paraId="6081B4A6">
      <w:pPr>
        <w:autoSpaceDE w:val="0"/>
        <w:autoSpaceDN w:val="0"/>
        <w:adjustRightInd w:val="0"/>
        <w:spacing w:line="273" w:lineRule="auto"/>
        <w:jc w:val="center"/>
        <w:outlineLvl w:val="0"/>
        <w:rPr>
          <w:rFonts w:hint="eastAsia" w:ascii="宋体" w:hAnsi="宋体"/>
          <w:b/>
          <w:bCs/>
          <w:color w:val="auto"/>
          <w:sz w:val="28"/>
          <w:szCs w:val="28"/>
        </w:rPr>
      </w:pPr>
      <w:bookmarkStart w:id="92" w:name="_Toc759"/>
      <w:r>
        <w:rPr>
          <w:rFonts w:hint="eastAsia" w:ascii="宋体" w:hAnsi="宋体"/>
          <w:b/>
          <w:bCs/>
          <w:color w:val="auto"/>
          <w:sz w:val="28"/>
          <w:szCs w:val="28"/>
          <w:lang w:val="en-US" w:eastAsia="zh-CN"/>
        </w:rPr>
        <w:t>八</w:t>
      </w:r>
      <w:r>
        <w:rPr>
          <w:rFonts w:hint="eastAsia" w:ascii="宋体" w:hAnsi="宋体"/>
          <w:b/>
          <w:bCs/>
          <w:color w:val="auto"/>
          <w:sz w:val="28"/>
          <w:szCs w:val="28"/>
        </w:rPr>
        <w:t>、施工组织设计</w:t>
      </w:r>
      <w:bookmarkEnd w:id="92"/>
    </w:p>
    <w:p w14:paraId="1AD98460">
      <w:pPr>
        <w:autoSpaceDE w:val="0"/>
        <w:autoSpaceDN w:val="0"/>
        <w:adjustRightInd w:val="0"/>
        <w:spacing w:line="273" w:lineRule="auto"/>
        <w:rPr>
          <w:rFonts w:hint="eastAsia" w:ascii="宋体" w:hAnsi="宋体"/>
          <w:b/>
          <w:bCs/>
          <w:color w:val="auto"/>
          <w:sz w:val="28"/>
          <w:szCs w:val="28"/>
        </w:rPr>
      </w:pPr>
      <w:r>
        <w:rPr>
          <w:rFonts w:hint="eastAsia" w:ascii="宋体" w:hAnsi="宋体"/>
          <w:b/>
          <w:bCs/>
          <w:color w:val="auto"/>
          <w:sz w:val="28"/>
          <w:szCs w:val="28"/>
        </w:rPr>
        <w:t xml:space="preserve"> </w:t>
      </w:r>
    </w:p>
    <w:p w14:paraId="62DFE0F4">
      <w:pPr>
        <w:autoSpaceDE w:val="0"/>
        <w:autoSpaceDN w:val="0"/>
        <w:adjustRightInd w:val="0"/>
        <w:spacing w:line="273" w:lineRule="auto"/>
        <w:rPr>
          <w:rFonts w:hint="eastAsia" w:ascii="宋体" w:hAnsi="宋体"/>
          <w:b/>
          <w:bCs/>
          <w:color w:val="auto"/>
        </w:rPr>
      </w:pPr>
      <w:r>
        <w:rPr>
          <w:rFonts w:hint="eastAsia" w:ascii="宋体" w:hAnsi="宋体"/>
          <w:b/>
          <w:bCs/>
          <w:color w:val="auto"/>
        </w:rPr>
        <w:t xml:space="preserve"> </w:t>
      </w:r>
    </w:p>
    <w:p w14:paraId="2E21C2DA">
      <w:pPr>
        <w:pStyle w:val="2"/>
        <w:ind w:firstLine="0" w:firstLineChars="0"/>
        <w:rPr>
          <w:rFonts w:hint="eastAsia" w:ascii="仿宋_GB2312" w:hAnsi="仿宋_GB2312"/>
          <w:color w:val="auto"/>
        </w:rPr>
      </w:pPr>
      <w:r>
        <w:rPr>
          <w:rFonts w:ascii="仿宋_GB2312" w:hAnsi="仿宋_GB2312"/>
          <w:color w:val="auto"/>
        </w:rPr>
        <w:t xml:space="preserve"> </w:t>
      </w:r>
    </w:p>
    <w:p w14:paraId="6D46C8CC">
      <w:pPr>
        <w:autoSpaceDE w:val="0"/>
        <w:autoSpaceDN w:val="0"/>
        <w:adjustRightInd w:val="0"/>
        <w:spacing w:line="273" w:lineRule="auto"/>
        <w:jc w:val="center"/>
        <w:outlineLvl w:val="9"/>
        <w:rPr>
          <w:rFonts w:ascii="宋体" w:hAnsi="宋体"/>
          <w:b/>
          <w:bCs/>
          <w:color w:val="auto"/>
          <w:sz w:val="28"/>
          <w:szCs w:val="28"/>
        </w:rPr>
      </w:pPr>
      <w:r>
        <w:rPr>
          <w:rFonts w:hint="eastAsia" w:ascii="宋体" w:hAnsi="宋体"/>
          <w:b/>
          <w:bCs/>
          <w:color w:val="auto"/>
          <w:sz w:val="28"/>
          <w:szCs w:val="28"/>
        </w:rPr>
        <w:t xml:space="preserve"> </w:t>
      </w:r>
    </w:p>
    <w:p w14:paraId="04920CC0">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6EB644BE">
      <w:pPr>
        <w:autoSpaceDE w:val="0"/>
        <w:autoSpaceDN w:val="0"/>
        <w:adjustRightInd w:val="0"/>
        <w:spacing w:line="273" w:lineRule="auto"/>
        <w:jc w:val="center"/>
        <w:outlineLvl w:val="9"/>
        <w:rPr>
          <w:rFonts w:hint="eastAsia" w:ascii="宋体" w:hAnsi="宋体"/>
          <w:b/>
          <w:bCs/>
          <w:color w:val="auto"/>
          <w:sz w:val="28"/>
          <w:szCs w:val="28"/>
        </w:rPr>
      </w:pPr>
      <w:r>
        <w:rPr>
          <w:rFonts w:hint="eastAsia" w:ascii="宋体" w:hAnsi="宋体"/>
          <w:b/>
          <w:bCs/>
          <w:color w:val="auto"/>
          <w:sz w:val="28"/>
          <w:szCs w:val="28"/>
        </w:rPr>
        <w:t xml:space="preserve"> </w:t>
      </w:r>
    </w:p>
    <w:p w14:paraId="3EF78B02">
      <w:pPr>
        <w:autoSpaceDE w:val="0"/>
        <w:autoSpaceDN w:val="0"/>
        <w:adjustRightInd w:val="0"/>
        <w:spacing w:line="273" w:lineRule="auto"/>
        <w:jc w:val="center"/>
        <w:outlineLvl w:val="0"/>
        <w:rPr>
          <w:rFonts w:hint="eastAsia" w:ascii="宋体" w:hAnsi="宋体"/>
          <w:b/>
          <w:bCs/>
          <w:color w:val="auto"/>
          <w:sz w:val="28"/>
          <w:szCs w:val="28"/>
        </w:rPr>
      </w:pPr>
      <w:bookmarkStart w:id="93" w:name="_Toc5822"/>
      <w:r>
        <w:rPr>
          <w:rFonts w:hint="eastAsia" w:ascii="宋体" w:hAnsi="宋体"/>
          <w:b/>
          <w:bCs/>
          <w:color w:val="auto"/>
          <w:sz w:val="28"/>
          <w:szCs w:val="28"/>
          <w:lang w:val="en-US" w:eastAsia="zh-CN"/>
        </w:rPr>
        <w:t>九</w:t>
      </w:r>
      <w:r>
        <w:rPr>
          <w:rFonts w:hint="eastAsia" w:ascii="宋体" w:hAnsi="宋体"/>
          <w:b/>
          <w:bCs/>
          <w:color w:val="auto"/>
          <w:sz w:val="28"/>
          <w:szCs w:val="28"/>
        </w:rPr>
        <w:t>、其他</w:t>
      </w:r>
      <w:bookmarkEnd w:id="93"/>
    </w:p>
    <w:p w14:paraId="2170CDCB">
      <w:pPr>
        <w:autoSpaceDE w:val="0"/>
        <w:autoSpaceDN w:val="0"/>
        <w:adjustRightInd w:val="0"/>
        <w:spacing w:line="273" w:lineRule="auto"/>
        <w:jc w:val="center"/>
        <w:outlineLvl w:val="0"/>
        <w:rPr>
          <w:rFonts w:hint="eastAsia" w:ascii="宋体" w:hAnsi="宋体"/>
          <w:b/>
          <w:bCs/>
          <w:color w:val="auto"/>
          <w:sz w:val="28"/>
          <w:szCs w:val="28"/>
        </w:rPr>
      </w:pPr>
      <w:bookmarkStart w:id="94" w:name="_Toc18321"/>
      <w:r>
        <w:rPr>
          <w:rFonts w:hint="eastAsia" w:ascii="宋体" w:hAnsi="宋体"/>
          <w:color w:val="auto"/>
          <w:sz w:val="24"/>
          <w:szCs w:val="24"/>
        </w:rPr>
        <w:t>（供应商认为需要提供的其他说明和资料）</w:t>
      </w:r>
      <w:bookmarkEnd w:id="94"/>
    </w:p>
    <w:p w14:paraId="57E2CB95">
      <w:pPr>
        <w:autoSpaceDE w:val="0"/>
        <w:autoSpaceDN w:val="0"/>
        <w:adjustRightInd w:val="0"/>
        <w:spacing w:line="273" w:lineRule="auto"/>
        <w:outlineLvl w:val="9"/>
        <w:rPr>
          <w:rFonts w:hint="eastAsia" w:ascii="仿宋_GB2312" w:hAnsi="仿宋_GB2312"/>
          <w:color w:val="auto"/>
          <w:sz w:val="28"/>
          <w:szCs w:val="28"/>
        </w:rPr>
      </w:pPr>
      <w:r>
        <w:rPr>
          <w:rFonts w:ascii="仿宋_GB2312" w:hAnsi="仿宋_GB2312"/>
          <w:color w:val="auto"/>
          <w:sz w:val="28"/>
          <w:szCs w:val="28"/>
        </w:rPr>
        <w:t xml:space="preserve"> </w:t>
      </w:r>
    </w:p>
    <w:p w14:paraId="7B0F3757">
      <w:pPr>
        <w:autoSpaceDE w:val="0"/>
        <w:autoSpaceDN w:val="0"/>
        <w:adjustRightInd w:val="0"/>
        <w:spacing w:line="273" w:lineRule="auto"/>
        <w:outlineLvl w:val="9"/>
        <w:rPr>
          <w:rFonts w:ascii="仿宋_GB2312" w:hAnsi="仿宋_GB2312"/>
          <w:color w:val="auto"/>
          <w:sz w:val="28"/>
          <w:szCs w:val="28"/>
        </w:rPr>
      </w:pPr>
      <w:r>
        <w:rPr>
          <w:rFonts w:ascii="仿宋_GB2312" w:hAnsi="仿宋_GB2312"/>
          <w:color w:val="auto"/>
          <w:sz w:val="28"/>
          <w:szCs w:val="28"/>
        </w:rPr>
        <w:t xml:space="preserve"> </w:t>
      </w:r>
    </w:p>
    <w:p w14:paraId="443BD1BC">
      <w:pPr>
        <w:autoSpaceDE w:val="0"/>
        <w:autoSpaceDN w:val="0"/>
        <w:adjustRightInd w:val="0"/>
        <w:spacing w:line="273" w:lineRule="auto"/>
        <w:outlineLvl w:val="9"/>
        <w:rPr>
          <w:rFonts w:ascii="仿宋_GB2312" w:hAnsi="仿宋_GB2312"/>
          <w:color w:val="auto"/>
          <w:sz w:val="28"/>
          <w:szCs w:val="28"/>
        </w:rPr>
      </w:pPr>
      <w:r>
        <w:rPr>
          <w:rFonts w:ascii="仿宋_GB2312" w:hAnsi="仿宋_GB2312"/>
          <w:color w:val="auto"/>
          <w:sz w:val="28"/>
          <w:szCs w:val="28"/>
        </w:rPr>
        <w:t xml:space="preserve"> </w:t>
      </w:r>
    </w:p>
    <w:p w14:paraId="2CA8138D">
      <w:pPr>
        <w:pStyle w:val="17"/>
        <w:rPr>
          <w:color w:val="auto"/>
          <w:sz w:val="28"/>
          <w:szCs w:val="28"/>
        </w:rPr>
      </w:pPr>
      <w:r>
        <w:rPr>
          <w:color w:val="auto"/>
          <w:sz w:val="28"/>
          <w:szCs w:val="28"/>
        </w:rPr>
        <w:t xml:space="preserve"> </w:t>
      </w:r>
    </w:p>
    <w:p w14:paraId="3BEA3CA0">
      <w:pPr>
        <w:rPr>
          <w:rFonts w:ascii="宋体" w:hAnsi="宋体"/>
          <w:b/>
          <w:color w:val="auto"/>
        </w:rPr>
      </w:pPr>
      <w:r>
        <w:rPr>
          <w:rFonts w:hint="eastAsia" w:ascii="宋体" w:hAnsi="宋体"/>
          <w:b/>
          <w:color w:val="auto"/>
        </w:rPr>
        <w:t xml:space="preserve"> </w:t>
      </w:r>
    </w:p>
    <w:p w14:paraId="0C30AA71">
      <w:pPr>
        <w:pStyle w:val="17"/>
        <w:rPr>
          <w:rFonts w:hint="eastAsia"/>
          <w:color w:val="auto"/>
        </w:rPr>
      </w:pPr>
      <w:r>
        <w:rPr>
          <w:rFonts w:hint="eastAsia"/>
          <w:color w:val="auto"/>
        </w:rPr>
        <w:t xml:space="preserve"> </w:t>
      </w:r>
    </w:p>
    <w:p w14:paraId="2285B2A8">
      <w:pPr>
        <w:pStyle w:val="17"/>
        <w:rPr>
          <w:rFonts w:hint="eastAsia"/>
          <w:color w:val="auto"/>
        </w:rPr>
      </w:pPr>
      <w:r>
        <w:rPr>
          <w:rFonts w:hint="eastAsia"/>
          <w:color w:val="auto"/>
        </w:rPr>
        <w:t xml:space="preserve"> </w:t>
      </w:r>
    </w:p>
    <w:p w14:paraId="438B5A62">
      <w:pPr>
        <w:rPr>
          <w:rFonts w:hint="eastAsia" w:ascii="宋体" w:hAnsi="宋体"/>
          <w:b/>
          <w:color w:val="auto"/>
        </w:rPr>
      </w:pPr>
    </w:p>
    <w:p w14:paraId="5E3F5680">
      <w:pPr>
        <w:rPr>
          <w:rFonts w:hint="eastAsia" w:ascii="宋体" w:hAnsi="宋体"/>
          <w:b/>
          <w:bCs/>
          <w:color w:val="auto"/>
          <w:sz w:val="32"/>
          <w:szCs w:val="32"/>
        </w:rPr>
      </w:pPr>
      <w:r>
        <w:rPr>
          <w:rFonts w:hint="eastAsia" w:ascii="宋体" w:hAnsi="宋体"/>
          <w:b/>
          <w:color w:val="auto"/>
        </w:rPr>
        <w:br w:type="page"/>
      </w:r>
      <w:r>
        <w:rPr>
          <w:rFonts w:hint="eastAsia" w:ascii="宋体" w:hAnsi="宋体"/>
          <w:b/>
          <w:color w:val="auto"/>
        </w:rPr>
        <w:t>附件1：</w:t>
      </w:r>
    </w:p>
    <w:p w14:paraId="3777003E">
      <w:pPr>
        <w:jc w:val="center"/>
        <w:rPr>
          <w:rFonts w:hint="eastAsia" w:ascii="宋体" w:hAnsi="宋体"/>
          <w:b/>
          <w:bCs/>
          <w:color w:val="auto"/>
          <w:sz w:val="32"/>
          <w:szCs w:val="32"/>
        </w:rPr>
      </w:pPr>
      <w:r>
        <w:rPr>
          <w:rFonts w:hint="eastAsia" w:ascii="宋体" w:hAnsi="宋体"/>
          <w:b/>
          <w:bCs/>
          <w:color w:val="auto"/>
          <w:sz w:val="32"/>
          <w:szCs w:val="32"/>
        </w:rPr>
        <w:t xml:space="preserve"> </w:t>
      </w:r>
    </w:p>
    <w:p w14:paraId="382B2E39">
      <w:pPr>
        <w:jc w:val="center"/>
        <w:outlineLvl w:val="0"/>
        <w:rPr>
          <w:rFonts w:hint="eastAsia" w:ascii="宋体" w:hAnsi="宋体"/>
          <w:color w:val="auto"/>
          <w:sz w:val="24"/>
          <w:szCs w:val="24"/>
        </w:rPr>
      </w:pPr>
      <w:bookmarkStart w:id="95" w:name="_Toc27666"/>
      <w:r>
        <w:rPr>
          <w:rFonts w:hint="eastAsia" w:ascii="宋体" w:hAnsi="宋体"/>
          <w:b/>
          <w:bCs/>
          <w:color w:val="auto"/>
          <w:sz w:val="32"/>
          <w:szCs w:val="32"/>
        </w:rPr>
        <w:t>中小企业声明函（如为中小企业）</w:t>
      </w:r>
      <w:bookmarkEnd w:id="95"/>
    </w:p>
    <w:p w14:paraId="0B6A9A4C">
      <w:pPr>
        <w:widowControl/>
        <w:adjustRightInd w:val="0"/>
        <w:snapToGrid w:val="0"/>
        <w:spacing w:before="156" w:beforeLines="50" w:line="360" w:lineRule="auto"/>
        <w:ind w:firstLine="504" w:firstLineChars="200"/>
        <w:jc w:val="left"/>
        <w:rPr>
          <w:rFonts w:hint="eastAsia" w:ascii="宋体" w:hAnsi="宋体"/>
          <w:color w:val="auto"/>
          <w:spacing w:val="6"/>
          <w:kern w:val="0"/>
          <w:sz w:val="24"/>
          <w:szCs w:val="24"/>
        </w:rPr>
      </w:pPr>
      <w:r>
        <w:rPr>
          <w:rFonts w:hint="eastAsia" w:ascii="宋体" w:hAnsi="宋体"/>
          <w:color w:val="auto"/>
          <w:spacing w:val="6"/>
          <w:kern w:val="0"/>
          <w:sz w:val="24"/>
          <w:szCs w:val="24"/>
        </w:rPr>
        <w:t>本公司（联合体）郑重声明，根据《政府采购促进中小企业发展管理办法》（财库﹝2020﹞46 号）的规定，本公司（联合体）参加</w:t>
      </w:r>
      <w:r>
        <w:rPr>
          <w:rFonts w:hint="eastAsia" w:ascii="宋体" w:hAnsi="宋体"/>
          <w:color w:val="auto"/>
          <w:spacing w:val="6"/>
          <w:kern w:val="0"/>
          <w:sz w:val="24"/>
          <w:szCs w:val="24"/>
          <w:u w:val="single"/>
        </w:rPr>
        <w:t xml:space="preserve"> （单位名称） </w:t>
      </w:r>
      <w:r>
        <w:rPr>
          <w:rFonts w:hint="eastAsia" w:ascii="宋体" w:hAnsi="宋体"/>
          <w:color w:val="auto"/>
          <w:spacing w:val="6"/>
          <w:kern w:val="0"/>
          <w:sz w:val="24"/>
          <w:szCs w:val="24"/>
        </w:rPr>
        <w:t>的</w:t>
      </w:r>
      <w:r>
        <w:rPr>
          <w:rFonts w:hint="eastAsia" w:ascii="宋体" w:hAnsi="宋体"/>
          <w:color w:val="auto"/>
          <w:spacing w:val="6"/>
          <w:kern w:val="0"/>
          <w:sz w:val="24"/>
          <w:szCs w:val="24"/>
          <w:u w:val="single"/>
        </w:rPr>
        <w:t xml:space="preserve"> （项目名称） </w:t>
      </w:r>
      <w:r>
        <w:rPr>
          <w:rFonts w:hint="eastAsia" w:ascii="宋体" w:hAnsi="宋体"/>
          <w:color w:val="auto"/>
          <w:spacing w:val="6"/>
          <w:kern w:val="0"/>
          <w:sz w:val="24"/>
          <w:szCs w:val="24"/>
        </w:rPr>
        <w:t>采购活动，工程的施工单位全部为符合政策要求的中小企业。相关企业（含联合体中的中小企业、签订分包意向协议的中小企业）的具体情况如下：</w:t>
      </w:r>
    </w:p>
    <w:p w14:paraId="2A446196">
      <w:pPr>
        <w:widowControl/>
        <w:adjustRightInd w:val="0"/>
        <w:snapToGrid w:val="0"/>
        <w:spacing w:before="156" w:beforeLines="50" w:line="360" w:lineRule="auto"/>
        <w:ind w:firstLine="504" w:firstLineChars="200"/>
        <w:jc w:val="left"/>
        <w:rPr>
          <w:rFonts w:hint="eastAsia" w:ascii="宋体" w:hAnsi="宋体"/>
          <w:color w:val="auto"/>
          <w:spacing w:val="6"/>
          <w:kern w:val="0"/>
          <w:sz w:val="24"/>
          <w:szCs w:val="24"/>
        </w:rPr>
      </w:pPr>
      <w:r>
        <w:rPr>
          <w:rFonts w:hint="eastAsia" w:ascii="宋体" w:hAnsi="宋体"/>
          <w:color w:val="auto"/>
          <w:spacing w:val="6"/>
          <w:kern w:val="0"/>
          <w:sz w:val="24"/>
          <w:szCs w:val="24"/>
        </w:rPr>
        <w:t>1.</w:t>
      </w:r>
      <w:r>
        <w:rPr>
          <w:rFonts w:hint="eastAsia" w:ascii="宋体" w:hAnsi="宋体"/>
          <w:color w:val="auto"/>
          <w:spacing w:val="6"/>
          <w:kern w:val="0"/>
          <w:sz w:val="24"/>
          <w:szCs w:val="24"/>
          <w:u w:val="single"/>
        </w:rPr>
        <w:t xml:space="preserve"> （标的名称） </w:t>
      </w:r>
      <w:r>
        <w:rPr>
          <w:rFonts w:hint="eastAsia" w:ascii="宋体" w:hAnsi="宋体"/>
          <w:color w:val="auto"/>
          <w:spacing w:val="6"/>
          <w:kern w:val="0"/>
          <w:sz w:val="24"/>
          <w:szCs w:val="24"/>
        </w:rPr>
        <w:t>，属于</w:t>
      </w:r>
      <w:r>
        <w:rPr>
          <w:rFonts w:hint="eastAsia" w:ascii="宋体" w:hAnsi="宋体"/>
          <w:color w:val="auto"/>
          <w:spacing w:val="6"/>
          <w:kern w:val="0"/>
          <w:sz w:val="24"/>
          <w:szCs w:val="24"/>
          <w:u w:val="single"/>
        </w:rPr>
        <w:t xml:space="preserve"> （采购文件中明确的所属行业） </w:t>
      </w:r>
      <w:r>
        <w:rPr>
          <w:rFonts w:hint="eastAsia" w:ascii="宋体" w:hAnsi="宋体"/>
          <w:color w:val="auto"/>
          <w:spacing w:val="6"/>
          <w:kern w:val="0"/>
          <w:sz w:val="24"/>
          <w:szCs w:val="24"/>
        </w:rPr>
        <w:t>；承建企业为</w:t>
      </w:r>
      <w:r>
        <w:rPr>
          <w:rFonts w:hint="eastAsia" w:ascii="宋体" w:hAnsi="宋体"/>
          <w:color w:val="auto"/>
          <w:spacing w:val="6"/>
          <w:kern w:val="0"/>
          <w:sz w:val="24"/>
          <w:szCs w:val="24"/>
          <w:u w:val="single"/>
        </w:rPr>
        <w:t xml:space="preserve"> （企业名称） </w:t>
      </w:r>
      <w:r>
        <w:rPr>
          <w:rFonts w:hint="eastAsia" w:ascii="宋体" w:hAnsi="宋体"/>
          <w:color w:val="auto"/>
          <w:spacing w:val="6"/>
          <w:kern w:val="0"/>
          <w:sz w:val="24"/>
          <w:szCs w:val="24"/>
        </w:rPr>
        <w:t>，从业人员</w:t>
      </w:r>
      <w:r>
        <w:rPr>
          <w:rFonts w:hint="eastAsia" w:ascii="宋体" w:hAnsi="宋体"/>
          <w:color w:val="auto"/>
          <w:spacing w:val="6"/>
          <w:kern w:val="0"/>
          <w:sz w:val="24"/>
          <w:szCs w:val="24"/>
          <w:u w:val="single"/>
        </w:rPr>
        <w:t xml:space="preserve">   </w:t>
      </w:r>
      <w:r>
        <w:rPr>
          <w:rFonts w:hint="eastAsia" w:ascii="宋体" w:hAnsi="宋体"/>
          <w:color w:val="auto"/>
          <w:spacing w:val="6"/>
          <w:kern w:val="0"/>
          <w:sz w:val="24"/>
          <w:szCs w:val="24"/>
        </w:rPr>
        <w:t>人，营业收入为</w:t>
      </w:r>
      <w:r>
        <w:rPr>
          <w:rFonts w:hint="eastAsia" w:ascii="宋体" w:hAnsi="宋体"/>
          <w:color w:val="auto"/>
          <w:spacing w:val="6"/>
          <w:kern w:val="0"/>
          <w:sz w:val="24"/>
          <w:szCs w:val="24"/>
          <w:u w:val="single"/>
        </w:rPr>
        <w:t xml:space="preserve">    </w:t>
      </w:r>
      <w:r>
        <w:rPr>
          <w:rFonts w:hint="eastAsia" w:ascii="宋体" w:hAnsi="宋体"/>
          <w:color w:val="auto"/>
          <w:spacing w:val="6"/>
          <w:kern w:val="0"/>
          <w:sz w:val="24"/>
          <w:szCs w:val="24"/>
        </w:rPr>
        <w:t>万元，资产总额为</w:t>
      </w:r>
      <w:r>
        <w:rPr>
          <w:rFonts w:hint="eastAsia" w:ascii="宋体" w:hAnsi="宋体"/>
          <w:color w:val="auto"/>
          <w:spacing w:val="6"/>
          <w:kern w:val="0"/>
          <w:sz w:val="24"/>
          <w:szCs w:val="24"/>
          <w:u w:val="single"/>
        </w:rPr>
        <w:t xml:space="preserve">   </w:t>
      </w:r>
      <w:r>
        <w:rPr>
          <w:rFonts w:hint="eastAsia" w:ascii="宋体" w:hAnsi="宋体"/>
          <w:color w:val="auto"/>
          <w:spacing w:val="6"/>
          <w:kern w:val="0"/>
          <w:sz w:val="24"/>
          <w:szCs w:val="24"/>
        </w:rPr>
        <w:t>万元，属于</w:t>
      </w:r>
      <w:r>
        <w:rPr>
          <w:rFonts w:hint="eastAsia" w:ascii="宋体" w:hAnsi="宋体"/>
          <w:color w:val="auto"/>
          <w:spacing w:val="6"/>
          <w:kern w:val="0"/>
          <w:sz w:val="24"/>
          <w:szCs w:val="24"/>
          <w:u w:val="single"/>
        </w:rPr>
        <w:t xml:space="preserve"> （中型企业、小型企业、微型企业） </w:t>
      </w:r>
      <w:r>
        <w:rPr>
          <w:rFonts w:hint="eastAsia" w:ascii="宋体" w:hAnsi="宋体"/>
          <w:color w:val="auto"/>
          <w:spacing w:val="6"/>
          <w:kern w:val="0"/>
          <w:sz w:val="24"/>
          <w:szCs w:val="24"/>
        </w:rPr>
        <w:t>；</w:t>
      </w:r>
    </w:p>
    <w:p w14:paraId="2B7F5E3B">
      <w:pPr>
        <w:widowControl/>
        <w:adjustRightInd w:val="0"/>
        <w:snapToGrid w:val="0"/>
        <w:spacing w:before="156" w:beforeLines="50" w:line="360" w:lineRule="auto"/>
        <w:ind w:firstLine="504" w:firstLineChars="200"/>
        <w:jc w:val="left"/>
        <w:rPr>
          <w:rFonts w:hint="eastAsia" w:ascii="宋体" w:hAnsi="宋体"/>
          <w:color w:val="auto"/>
          <w:spacing w:val="6"/>
          <w:kern w:val="0"/>
          <w:sz w:val="24"/>
          <w:szCs w:val="24"/>
        </w:rPr>
      </w:pPr>
      <w:r>
        <w:rPr>
          <w:rFonts w:hint="eastAsia" w:ascii="宋体" w:hAnsi="宋体"/>
          <w:color w:val="auto"/>
          <w:spacing w:val="6"/>
          <w:kern w:val="0"/>
          <w:sz w:val="24"/>
          <w:szCs w:val="24"/>
        </w:rPr>
        <w:t>2.</w:t>
      </w:r>
      <w:r>
        <w:rPr>
          <w:rFonts w:hint="eastAsia" w:ascii="宋体" w:hAnsi="宋体"/>
          <w:color w:val="auto"/>
          <w:spacing w:val="6"/>
          <w:kern w:val="0"/>
          <w:sz w:val="24"/>
          <w:szCs w:val="24"/>
          <w:u w:val="single"/>
        </w:rPr>
        <w:t xml:space="preserve"> （标的名称） </w:t>
      </w:r>
      <w:r>
        <w:rPr>
          <w:rFonts w:hint="eastAsia" w:ascii="宋体" w:hAnsi="宋体"/>
          <w:color w:val="auto"/>
          <w:spacing w:val="6"/>
          <w:kern w:val="0"/>
          <w:sz w:val="24"/>
          <w:szCs w:val="24"/>
        </w:rPr>
        <w:t>，属于</w:t>
      </w:r>
      <w:r>
        <w:rPr>
          <w:rFonts w:hint="eastAsia" w:ascii="宋体" w:hAnsi="宋体"/>
          <w:color w:val="auto"/>
          <w:spacing w:val="6"/>
          <w:kern w:val="0"/>
          <w:sz w:val="24"/>
          <w:szCs w:val="24"/>
          <w:u w:val="single"/>
        </w:rPr>
        <w:t xml:space="preserve"> （采购文件中明确的所属行业） </w:t>
      </w:r>
      <w:r>
        <w:rPr>
          <w:rFonts w:hint="eastAsia" w:ascii="宋体" w:hAnsi="宋体"/>
          <w:color w:val="auto"/>
          <w:spacing w:val="6"/>
          <w:kern w:val="0"/>
          <w:sz w:val="24"/>
          <w:szCs w:val="24"/>
        </w:rPr>
        <w:t>；承建企业为</w:t>
      </w:r>
      <w:r>
        <w:rPr>
          <w:rFonts w:hint="eastAsia" w:ascii="宋体" w:hAnsi="宋体"/>
          <w:color w:val="auto"/>
          <w:spacing w:val="6"/>
          <w:kern w:val="0"/>
          <w:sz w:val="24"/>
          <w:szCs w:val="24"/>
          <w:u w:val="single"/>
        </w:rPr>
        <w:t xml:space="preserve"> （企业名称） </w:t>
      </w:r>
      <w:r>
        <w:rPr>
          <w:rFonts w:hint="eastAsia" w:ascii="宋体" w:hAnsi="宋体"/>
          <w:color w:val="auto"/>
          <w:spacing w:val="6"/>
          <w:kern w:val="0"/>
          <w:sz w:val="24"/>
          <w:szCs w:val="24"/>
        </w:rPr>
        <w:t>，从业人员</w:t>
      </w:r>
      <w:r>
        <w:rPr>
          <w:rFonts w:hint="eastAsia" w:ascii="宋体" w:hAnsi="宋体"/>
          <w:color w:val="auto"/>
          <w:spacing w:val="6"/>
          <w:kern w:val="0"/>
          <w:sz w:val="24"/>
          <w:szCs w:val="24"/>
          <w:u w:val="single"/>
        </w:rPr>
        <w:t xml:space="preserve">    </w:t>
      </w:r>
      <w:r>
        <w:rPr>
          <w:rFonts w:hint="eastAsia" w:ascii="宋体" w:hAnsi="宋体"/>
          <w:color w:val="auto"/>
          <w:spacing w:val="6"/>
          <w:kern w:val="0"/>
          <w:sz w:val="24"/>
          <w:szCs w:val="24"/>
        </w:rPr>
        <w:t>人，营业收入为</w:t>
      </w:r>
      <w:r>
        <w:rPr>
          <w:rFonts w:hint="eastAsia" w:ascii="宋体" w:hAnsi="宋体"/>
          <w:color w:val="auto"/>
          <w:spacing w:val="6"/>
          <w:kern w:val="0"/>
          <w:sz w:val="24"/>
          <w:szCs w:val="24"/>
          <w:u w:val="single"/>
        </w:rPr>
        <w:t xml:space="preserve">    </w:t>
      </w:r>
      <w:r>
        <w:rPr>
          <w:rFonts w:hint="eastAsia" w:ascii="宋体" w:hAnsi="宋体"/>
          <w:color w:val="auto"/>
          <w:spacing w:val="6"/>
          <w:kern w:val="0"/>
          <w:sz w:val="24"/>
          <w:szCs w:val="24"/>
        </w:rPr>
        <w:t>万元，资产总额为</w:t>
      </w:r>
      <w:r>
        <w:rPr>
          <w:rFonts w:hint="eastAsia" w:ascii="宋体" w:hAnsi="宋体"/>
          <w:color w:val="auto"/>
          <w:spacing w:val="6"/>
          <w:kern w:val="0"/>
          <w:sz w:val="24"/>
          <w:szCs w:val="24"/>
          <w:u w:val="single"/>
        </w:rPr>
        <w:t xml:space="preserve">     </w:t>
      </w:r>
      <w:r>
        <w:rPr>
          <w:rFonts w:hint="eastAsia" w:ascii="宋体" w:hAnsi="宋体"/>
          <w:color w:val="auto"/>
          <w:spacing w:val="6"/>
          <w:kern w:val="0"/>
          <w:sz w:val="24"/>
          <w:szCs w:val="24"/>
        </w:rPr>
        <w:t>万元，属于</w:t>
      </w:r>
      <w:r>
        <w:rPr>
          <w:rFonts w:hint="eastAsia" w:ascii="宋体" w:hAnsi="宋体"/>
          <w:color w:val="auto"/>
          <w:spacing w:val="6"/>
          <w:kern w:val="0"/>
          <w:sz w:val="24"/>
          <w:szCs w:val="24"/>
          <w:u w:val="single"/>
        </w:rPr>
        <w:t xml:space="preserve"> （中型企业、小型企业、微型企业） </w:t>
      </w:r>
      <w:r>
        <w:rPr>
          <w:rFonts w:hint="eastAsia" w:ascii="宋体" w:hAnsi="宋体"/>
          <w:color w:val="auto"/>
          <w:spacing w:val="6"/>
          <w:kern w:val="0"/>
          <w:sz w:val="24"/>
          <w:szCs w:val="24"/>
        </w:rPr>
        <w:t>；</w:t>
      </w:r>
    </w:p>
    <w:p w14:paraId="64126890">
      <w:pPr>
        <w:widowControl/>
        <w:adjustRightInd w:val="0"/>
        <w:snapToGrid w:val="0"/>
        <w:spacing w:before="156" w:beforeLines="50" w:line="360" w:lineRule="auto"/>
        <w:ind w:firstLine="504" w:firstLineChars="200"/>
        <w:jc w:val="left"/>
        <w:rPr>
          <w:rFonts w:hint="eastAsia" w:ascii="宋体" w:hAnsi="宋体"/>
          <w:color w:val="auto"/>
          <w:spacing w:val="6"/>
          <w:kern w:val="0"/>
          <w:sz w:val="24"/>
          <w:szCs w:val="24"/>
        </w:rPr>
      </w:pPr>
      <w:r>
        <w:rPr>
          <w:rFonts w:hint="eastAsia" w:ascii="宋体" w:hAnsi="宋体"/>
          <w:color w:val="auto"/>
          <w:spacing w:val="6"/>
          <w:kern w:val="0"/>
          <w:sz w:val="24"/>
          <w:szCs w:val="24"/>
        </w:rPr>
        <w:t>……</w:t>
      </w:r>
    </w:p>
    <w:p w14:paraId="3DD8C6CC">
      <w:pPr>
        <w:widowControl/>
        <w:adjustRightInd w:val="0"/>
        <w:snapToGrid w:val="0"/>
        <w:spacing w:before="156" w:beforeLines="50" w:line="360" w:lineRule="auto"/>
        <w:ind w:firstLine="504" w:firstLineChars="200"/>
        <w:jc w:val="left"/>
        <w:rPr>
          <w:rFonts w:hint="eastAsia" w:ascii="宋体" w:hAnsi="宋体"/>
          <w:color w:val="auto"/>
          <w:spacing w:val="6"/>
          <w:kern w:val="0"/>
          <w:sz w:val="24"/>
          <w:szCs w:val="24"/>
        </w:rPr>
      </w:pPr>
      <w:r>
        <w:rPr>
          <w:rFonts w:hint="eastAsia" w:ascii="宋体" w:hAnsi="宋体"/>
          <w:color w:val="auto"/>
          <w:spacing w:val="6"/>
          <w:kern w:val="0"/>
          <w:sz w:val="24"/>
          <w:szCs w:val="24"/>
        </w:rPr>
        <w:t>以上企业，不属于大企业的分支机构，不存在控股股东为大企业的情形，也不存在与大企业的负责人为同一人的情形。</w:t>
      </w:r>
    </w:p>
    <w:p w14:paraId="1E740083">
      <w:pPr>
        <w:widowControl/>
        <w:adjustRightInd w:val="0"/>
        <w:snapToGrid w:val="0"/>
        <w:spacing w:before="156" w:beforeLines="50" w:line="360" w:lineRule="auto"/>
        <w:ind w:firstLine="504" w:firstLineChars="200"/>
        <w:jc w:val="left"/>
        <w:rPr>
          <w:rFonts w:hint="eastAsia" w:ascii="宋体" w:hAnsi="宋体"/>
          <w:color w:val="auto"/>
          <w:spacing w:val="6"/>
          <w:kern w:val="0"/>
          <w:sz w:val="24"/>
          <w:szCs w:val="24"/>
        </w:rPr>
      </w:pPr>
      <w:r>
        <w:rPr>
          <w:rFonts w:hint="eastAsia" w:ascii="宋体" w:hAnsi="宋体"/>
          <w:color w:val="auto"/>
          <w:spacing w:val="6"/>
          <w:kern w:val="0"/>
          <w:sz w:val="24"/>
          <w:szCs w:val="24"/>
        </w:rPr>
        <w:t>本企业对上述声明内容的真实性负责。如有虚假，将依法承担相应责任。</w:t>
      </w:r>
    </w:p>
    <w:p w14:paraId="137699A2">
      <w:pPr>
        <w:widowControl/>
        <w:adjustRightInd w:val="0"/>
        <w:snapToGrid w:val="0"/>
        <w:spacing w:before="156" w:beforeLines="50" w:line="360" w:lineRule="auto"/>
        <w:ind w:firstLine="504" w:firstLineChars="200"/>
        <w:jc w:val="center"/>
        <w:rPr>
          <w:rFonts w:hint="eastAsia" w:ascii="宋体" w:hAnsi="宋体"/>
          <w:color w:val="auto"/>
          <w:spacing w:val="6"/>
          <w:kern w:val="0"/>
          <w:sz w:val="24"/>
          <w:szCs w:val="24"/>
        </w:rPr>
      </w:pPr>
      <w:r>
        <w:rPr>
          <w:rFonts w:hint="eastAsia" w:ascii="宋体" w:hAnsi="宋体"/>
          <w:color w:val="auto"/>
          <w:spacing w:val="6"/>
          <w:kern w:val="0"/>
          <w:sz w:val="24"/>
          <w:szCs w:val="24"/>
        </w:rPr>
        <w:t xml:space="preserve">                  企业名称（盖章）：</w:t>
      </w:r>
    </w:p>
    <w:p w14:paraId="572AA3C1">
      <w:pPr>
        <w:widowControl/>
        <w:adjustRightInd w:val="0"/>
        <w:snapToGrid w:val="0"/>
        <w:spacing w:before="156" w:beforeLines="50" w:line="360" w:lineRule="auto"/>
        <w:ind w:firstLine="504" w:firstLineChars="200"/>
        <w:jc w:val="center"/>
        <w:rPr>
          <w:rFonts w:hint="eastAsia" w:ascii="宋体" w:hAnsi="宋体"/>
          <w:color w:val="auto"/>
          <w:spacing w:val="6"/>
          <w:kern w:val="0"/>
          <w:sz w:val="24"/>
          <w:szCs w:val="24"/>
        </w:rPr>
      </w:pPr>
      <w:r>
        <w:rPr>
          <w:rFonts w:hint="eastAsia" w:ascii="宋体" w:hAnsi="宋体"/>
          <w:color w:val="auto"/>
          <w:spacing w:val="6"/>
          <w:kern w:val="0"/>
          <w:sz w:val="24"/>
          <w:szCs w:val="24"/>
        </w:rPr>
        <w:t xml:space="preserve">       日 期：</w:t>
      </w:r>
    </w:p>
    <w:p w14:paraId="13C89431">
      <w:pPr>
        <w:pStyle w:val="2"/>
        <w:ind w:firstLine="280"/>
        <w:rPr>
          <w:rFonts w:hint="eastAsia" w:ascii="仿宋_GB2312" w:hAnsi="仿宋_GB2312"/>
          <w:color w:val="auto"/>
        </w:rPr>
      </w:pPr>
      <w:r>
        <w:rPr>
          <w:rFonts w:ascii="仿宋_GB2312" w:hAnsi="仿宋_GB2312"/>
          <w:color w:val="auto"/>
        </w:rPr>
        <w:t xml:space="preserve"> </w:t>
      </w:r>
    </w:p>
    <w:p w14:paraId="47AA33BA">
      <w:pPr>
        <w:snapToGrid w:val="0"/>
        <w:spacing w:line="480" w:lineRule="auto"/>
        <w:ind w:firstLine="617" w:firstLineChars="245"/>
        <w:rPr>
          <w:rFonts w:ascii="宋体" w:hAnsi="宋体"/>
          <w:color w:val="auto"/>
          <w:sz w:val="24"/>
          <w:szCs w:val="24"/>
        </w:rPr>
      </w:pPr>
      <w:r>
        <w:rPr>
          <w:rFonts w:hint="eastAsia" w:ascii="宋体" w:hAnsi="宋体"/>
          <w:color w:val="auto"/>
          <w:spacing w:val="6"/>
          <w:kern w:val="0"/>
          <w:sz w:val="24"/>
          <w:szCs w:val="24"/>
        </w:rPr>
        <w:t>注：从业人员、营业收入、资产总额填报上一年度数据，无上一年度数据的新成立企业可不填报。</w:t>
      </w:r>
    </w:p>
    <w:p w14:paraId="48C96D44">
      <w:pPr>
        <w:snapToGrid w:val="0"/>
        <w:spacing w:line="480" w:lineRule="auto"/>
        <w:ind w:firstLine="588" w:firstLineChars="245"/>
        <w:rPr>
          <w:rFonts w:hint="eastAsia" w:ascii="宋体" w:hAnsi="宋体"/>
          <w:color w:val="auto"/>
          <w:sz w:val="24"/>
          <w:szCs w:val="24"/>
        </w:rPr>
      </w:pPr>
      <w:r>
        <w:rPr>
          <w:rFonts w:hint="eastAsia" w:ascii="宋体" w:hAnsi="宋体"/>
          <w:color w:val="auto"/>
          <w:sz w:val="24"/>
          <w:szCs w:val="24"/>
        </w:rPr>
        <w:t xml:space="preserve"> </w:t>
      </w:r>
    </w:p>
    <w:p w14:paraId="3B345568">
      <w:pPr>
        <w:rPr>
          <w:rFonts w:hint="eastAsia" w:ascii="宋体" w:hAnsi="宋体"/>
          <w:b/>
          <w:color w:val="auto"/>
        </w:rPr>
      </w:pPr>
      <w:r>
        <w:rPr>
          <w:rFonts w:hint="eastAsia" w:ascii="宋体" w:hAnsi="宋体"/>
          <w:b/>
          <w:color w:val="auto"/>
        </w:rPr>
        <w:t xml:space="preserve"> </w:t>
      </w:r>
    </w:p>
    <w:p w14:paraId="295D2AA0">
      <w:pPr>
        <w:rPr>
          <w:rFonts w:hint="eastAsia" w:ascii="宋体" w:hAnsi="宋体"/>
          <w:b/>
          <w:color w:val="auto"/>
        </w:rPr>
      </w:pPr>
      <w:r>
        <w:rPr>
          <w:rFonts w:hint="eastAsia" w:ascii="宋体" w:hAnsi="宋体"/>
          <w:b/>
          <w:color w:val="auto"/>
        </w:rPr>
        <w:t xml:space="preserve"> </w:t>
      </w:r>
    </w:p>
    <w:p w14:paraId="71152C7B">
      <w:pPr>
        <w:rPr>
          <w:rFonts w:hint="eastAsia" w:ascii="宋体" w:hAnsi="宋体"/>
          <w:b/>
          <w:color w:val="auto"/>
        </w:rPr>
      </w:pPr>
    </w:p>
    <w:p w14:paraId="6497D47C">
      <w:pPr>
        <w:rPr>
          <w:rFonts w:hint="eastAsia" w:ascii="宋体" w:hAnsi="宋体"/>
          <w:b/>
          <w:color w:val="auto"/>
        </w:rPr>
      </w:pPr>
    </w:p>
    <w:p w14:paraId="01DF2967">
      <w:pPr>
        <w:rPr>
          <w:rFonts w:hint="eastAsia" w:ascii="宋体" w:hAnsi="宋体"/>
          <w:color w:val="auto"/>
        </w:rPr>
      </w:pPr>
      <w:r>
        <w:rPr>
          <w:rFonts w:hint="eastAsia" w:ascii="宋体" w:hAnsi="宋体"/>
          <w:b/>
          <w:color w:val="auto"/>
        </w:rPr>
        <w:t>附件2（若无，此附件可删除）：</w:t>
      </w:r>
    </w:p>
    <w:p w14:paraId="7BCDB14F">
      <w:pPr>
        <w:jc w:val="center"/>
        <w:rPr>
          <w:rFonts w:hint="eastAsia" w:ascii="宋体" w:hAnsi="宋体"/>
          <w:b/>
          <w:bCs/>
          <w:color w:val="auto"/>
          <w:sz w:val="32"/>
          <w:szCs w:val="32"/>
        </w:rPr>
      </w:pPr>
      <w:r>
        <w:rPr>
          <w:rFonts w:hint="eastAsia" w:ascii="宋体" w:hAnsi="宋体"/>
          <w:b/>
          <w:bCs/>
          <w:color w:val="auto"/>
          <w:sz w:val="32"/>
          <w:szCs w:val="32"/>
        </w:rPr>
        <w:t xml:space="preserve"> </w:t>
      </w:r>
    </w:p>
    <w:p w14:paraId="24C2A690">
      <w:pPr>
        <w:jc w:val="center"/>
        <w:outlineLvl w:val="0"/>
        <w:rPr>
          <w:rFonts w:hint="eastAsia" w:ascii="宋体" w:hAnsi="宋体"/>
          <w:b/>
          <w:bCs/>
          <w:color w:val="auto"/>
          <w:sz w:val="32"/>
          <w:szCs w:val="32"/>
        </w:rPr>
      </w:pPr>
      <w:bookmarkStart w:id="96" w:name="_Toc10071"/>
      <w:r>
        <w:rPr>
          <w:rFonts w:hint="eastAsia" w:ascii="宋体" w:hAnsi="宋体"/>
          <w:b/>
          <w:bCs/>
          <w:color w:val="auto"/>
          <w:sz w:val="32"/>
          <w:szCs w:val="32"/>
        </w:rPr>
        <w:t>残疾人福利性单位声明函（如为残疾人福利性单位）</w:t>
      </w:r>
      <w:bookmarkEnd w:id="96"/>
    </w:p>
    <w:p w14:paraId="242335D7">
      <w:pPr>
        <w:spacing w:line="588" w:lineRule="exact"/>
        <w:jc w:val="center"/>
        <w:rPr>
          <w:rFonts w:hint="eastAsia" w:ascii="仿宋_GB2312" w:hAnsi="仿宋_GB2312"/>
          <w:b/>
          <w:color w:val="auto"/>
          <w:spacing w:val="6"/>
          <w:sz w:val="30"/>
          <w:szCs w:val="30"/>
        </w:rPr>
      </w:pPr>
      <w:r>
        <w:rPr>
          <w:rFonts w:ascii="仿宋_GB2312" w:hAnsi="仿宋_GB2312"/>
          <w:b/>
          <w:color w:val="auto"/>
          <w:spacing w:val="6"/>
          <w:sz w:val="30"/>
          <w:szCs w:val="30"/>
        </w:rPr>
        <w:t xml:space="preserve"> </w:t>
      </w:r>
    </w:p>
    <w:p w14:paraId="59870E08">
      <w:pPr>
        <w:spacing w:line="588" w:lineRule="exact"/>
        <w:ind w:firstLine="504" w:firstLineChars="200"/>
        <w:rPr>
          <w:rFonts w:ascii="宋体" w:hAnsi="宋体"/>
          <w:color w:val="auto"/>
          <w:spacing w:val="6"/>
          <w:sz w:val="24"/>
          <w:szCs w:val="24"/>
        </w:rPr>
      </w:pPr>
      <w:r>
        <w:rPr>
          <w:rFonts w:hint="eastAsia" w:ascii="宋体" w:hAnsi="宋体"/>
          <w:color w:val="auto"/>
          <w:spacing w:val="6"/>
          <w:sz w:val="24"/>
          <w:szCs w:val="24"/>
        </w:rPr>
        <w:t>本单位郑重声明，根据《财政部 民政部 中国残疾人联合会关于促进残疾人就业政府采购政策的通知》（财库</w:t>
      </w:r>
      <w:r>
        <w:rPr>
          <w:rFonts w:hint="eastAsia" w:ascii="宋体" w:hAnsi="宋体"/>
          <w:color w:val="auto"/>
          <w:sz w:val="24"/>
          <w:szCs w:val="24"/>
        </w:rPr>
        <w:t>〔2017〕 141</w:t>
      </w:r>
      <w:r>
        <w:rPr>
          <w:rFonts w:hint="eastAsia" w:ascii="宋体" w:hAnsi="宋体"/>
          <w:color w:val="auto"/>
          <w:spacing w:val="6"/>
          <w:sz w:val="24"/>
          <w:szCs w:val="24"/>
        </w:rPr>
        <w:t>号）的规定，本单位为符合条件的残疾人福利性单位，且本单位参加</w:t>
      </w:r>
      <w:r>
        <w:rPr>
          <w:rFonts w:hint="eastAsia" w:ascii="宋体" w:hAnsi="宋体"/>
          <w:color w:val="auto"/>
          <w:spacing w:val="6"/>
          <w:sz w:val="24"/>
          <w:szCs w:val="24"/>
          <w:u w:val="single"/>
          <w:lang w:val="en-US" w:eastAsia="zh-CN"/>
        </w:rPr>
        <w:t xml:space="preserve">        </w:t>
      </w:r>
      <w:r>
        <w:rPr>
          <w:rFonts w:hint="eastAsia" w:ascii="宋体" w:hAnsi="宋体"/>
          <w:color w:val="auto"/>
          <w:spacing w:val="6"/>
          <w:sz w:val="24"/>
          <w:szCs w:val="24"/>
        </w:rPr>
        <w:t>单位的</w:t>
      </w:r>
      <w:r>
        <w:rPr>
          <w:rFonts w:hint="eastAsia" w:ascii="宋体" w:hAnsi="宋体"/>
          <w:color w:val="auto"/>
          <w:spacing w:val="6"/>
          <w:sz w:val="24"/>
          <w:szCs w:val="24"/>
          <w:u w:val="single"/>
          <w:lang w:val="en-US" w:eastAsia="zh-CN"/>
        </w:rPr>
        <w:t xml:space="preserve">        </w:t>
      </w:r>
      <w:r>
        <w:rPr>
          <w:rFonts w:hint="eastAsia" w:ascii="宋体" w:hAnsi="宋体"/>
          <w:color w:val="auto"/>
          <w:spacing w:val="6"/>
          <w:sz w:val="24"/>
          <w:szCs w:val="24"/>
        </w:rPr>
        <w:t>项目采购活动提供本单位制造的货物（由本单位承担工程/提供服务），或者提供其他残疾人福利性单位制造的货物（不包括使用非残疾人福利性单位注册商标的货物）。</w:t>
      </w:r>
    </w:p>
    <w:p w14:paraId="19DA7221">
      <w:pPr>
        <w:spacing w:line="588" w:lineRule="exact"/>
        <w:ind w:firstLine="504" w:firstLineChars="200"/>
        <w:rPr>
          <w:rFonts w:hint="eastAsia" w:ascii="宋体" w:hAnsi="宋体"/>
          <w:color w:val="auto"/>
          <w:spacing w:val="6"/>
          <w:sz w:val="24"/>
          <w:szCs w:val="24"/>
        </w:rPr>
      </w:pPr>
      <w:r>
        <w:rPr>
          <w:rFonts w:hint="eastAsia" w:ascii="宋体" w:hAnsi="宋体"/>
          <w:color w:val="auto"/>
          <w:spacing w:val="6"/>
          <w:sz w:val="24"/>
          <w:szCs w:val="24"/>
        </w:rPr>
        <w:t>本单位对上述声明的真实性负责。如有虚假，将依法承担相应责任。</w:t>
      </w:r>
    </w:p>
    <w:p w14:paraId="754BCFE5">
      <w:pPr>
        <w:spacing w:line="588" w:lineRule="exact"/>
        <w:rPr>
          <w:rFonts w:hint="eastAsia" w:ascii="仿宋_GB2312" w:hAnsi="仿宋_GB2312"/>
          <w:color w:val="auto"/>
          <w:spacing w:val="6"/>
          <w:sz w:val="30"/>
          <w:szCs w:val="30"/>
        </w:rPr>
      </w:pPr>
      <w:r>
        <w:rPr>
          <w:rFonts w:ascii="仿宋_GB2312" w:hAnsi="仿宋_GB2312"/>
          <w:color w:val="auto"/>
          <w:spacing w:val="6"/>
          <w:sz w:val="30"/>
          <w:szCs w:val="30"/>
        </w:rPr>
        <w:t xml:space="preserve"> </w:t>
      </w:r>
    </w:p>
    <w:p w14:paraId="039CE237">
      <w:pPr>
        <w:spacing w:line="588" w:lineRule="exact"/>
        <w:ind w:firstLine="624" w:firstLineChars="200"/>
        <w:rPr>
          <w:rFonts w:ascii="宋体" w:hAnsi="宋体"/>
          <w:color w:val="auto"/>
          <w:spacing w:val="6"/>
          <w:sz w:val="24"/>
          <w:szCs w:val="24"/>
        </w:rPr>
      </w:pPr>
      <w:r>
        <w:rPr>
          <w:rFonts w:ascii="仿宋_GB2312" w:hAnsi="仿宋_GB2312"/>
          <w:color w:val="auto"/>
          <w:spacing w:val="6"/>
          <w:sz w:val="30"/>
          <w:szCs w:val="30"/>
        </w:rPr>
        <w:t xml:space="preserve">             </w:t>
      </w:r>
      <w:r>
        <w:rPr>
          <w:rFonts w:hint="eastAsia" w:ascii="宋体" w:hAnsi="宋体"/>
          <w:color w:val="auto"/>
          <w:spacing w:val="6"/>
          <w:sz w:val="30"/>
          <w:szCs w:val="30"/>
        </w:rPr>
        <w:t xml:space="preserve">                  </w:t>
      </w:r>
      <w:r>
        <w:rPr>
          <w:rFonts w:hint="eastAsia" w:ascii="宋体" w:hAnsi="宋体"/>
          <w:color w:val="auto"/>
          <w:spacing w:val="6"/>
          <w:sz w:val="24"/>
          <w:szCs w:val="24"/>
        </w:rPr>
        <w:t xml:space="preserve"> 单位名称（盖章）：</w:t>
      </w:r>
    </w:p>
    <w:p w14:paraId="2AEED569">
      <w:pPr>
        <w:spacing w:line="588" w:lineRule="exact"/>
        <w:ind w:firstLine="504" w:firstLineChars="200"/>
        <w:rPr>
          <w:rFonts w:hint="eastAsia" w:ascii="宋体" w:hAnsi="宋体"/>
          <w:color w:val="auto"/>
          <w:spacing w:val="6"/>
          <w:sz w:val="24"/>
          <w:szCs w:val="24"/>
        </w:rPr>
      </w:pPr>
      <w:r>
        <w:rPr>
          <w:rFonts w:hint="eastAsia" w:ascii="宋体" w:hAnsi="宋体"/>
          <w:color w:val="auto"/>
          <w:spacing w:val="6"/>
          <w:sz w:val="24"/>
          <w:szCs w:val="24"/>
        </w:rPr>
        <w:t xml:space="preserve">                                               日  期：</w:t>
      </w:r>
    </w:p>
    <w:p w14:paraId="2BCB1964">
      <w:pPr>
        <w:pStyle w:val="2"/>
        <w:ind w:firstLine="252"/>
        <w:rPr>
          <w:rFonts w:hint="eastAsia" w:ascii="宋体" w:hAnsi="宋体" w:cs="宋体"/>
          <w:color w:val="auto"/>
          <w:spacing w:val="6"/>
          <w:sz w:val="24"/>
          <w:szCs w:val="24"/>
        </w:rPr>
      </w:pPr>
      <w:r>
        <w:rPr>
          <w:rFonts w:ascii="宋体" w:hAnsi="宋体" w:cs="宋体"/>
          <w:color w:val="auto"/>
          <w:spacing w:val="6"/>
          <w:sz w:val="24"/>
          <w:szCs w:val="24"/>
        </w:rPr>
        <w:t xml:space="preserve"> </w:t>
      </w:r>
    </w:p>
    <w:p w14:paraId="4BF52D58">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3467B309">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1F484D5D">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73AA746D">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45D4431A">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03AE99D5">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169895EF">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64A8EE0F">
      <w:pPr>
        <w:pStyle w:val="2"/>
        <w:ind w:firstLine="252"/>
        <w:rPr>
          <w:rFonts w:ascii="宋体" w:hAnsi="宋体" w:cs="宋体"/>
          <w:color w:val="auto"/>
          <w:spacing w:val="6"/>
          <w:sz w:val="24"/>
          <w:szCs w:val="24"/>
        </w:rPr>
      </w:pPr>
    </w:p>
    <w:p w14:paraId="369F1B1C">
      <w:pPr>
        <w:pStyle w:val="2"/>
        <w:ind w:firstLine="252"/>
        <w:rPr>
          <w:rFonts w:hint="eastAsia" w:ascii="宋体" w:hAnsi="宋体" w:cs="宋体"/>
          <w:color w:val="auto"/>
          <w:spacing w:val="6"/>
          <w:sz w:val="24"/>
          <w:szCs w:val="24"/>
        </w:rPr>
      </w:pPr>
    </w:p>
    <w:p w14:paraId="5FD827AE">
      <w:pPr>
        <w:pStyle w:val="2"/>
        <w:ind w:firstLine="0" w:firstLineChars="0"/>
        <w:rPr>
          <w:rFonts w:ascii="宋体" w:hAnsi="宋体" w:cs="宋体"/>
          <w:color w:val="auto"/>
          <w:spacing w:val="6"/>
          <w:sz w:val="24"/>
          <w:szCs w:val="24"/>
        </w:rPr>
      </w:pPr>
      <w:r>
        <w:rPr>
          <w:rFonts w:ascii="宋体" w:hAnsi="宋体" w:cs="宋体"/>
          <w:color w:val="auto"/>
          <w:spacing w:val="6"/>
          <w:sz w:val="24"/>
          <w:szCs w:val="24"/>
        </w:rPr>
        <w:t xml:space="preserve"> </w:t>
      </w:r>
    </w:p>
    <w:p w14:paraId="27C3FC2D">
      <w:pPr>
        <w:rPr>
          <w:rFonts w:hint="eastAsia" w:ascii="宋体" w:hAnsi="宋体"/>
          <w:b/>
          <w:color w:val="auto"/>
        </w:rPr>
      </w:pPr>
    </w:p>
    <w:p w14:paraId="258AC4A8">
      <w:pPr>
        <w:rPr>
          <w:rFonts w:ascii="宋体" w:hAnsi="宋体"/>
          <w:b/>
          <w:color w:val="auto"/>
        </w:rPr>
      </w:pPr>
      <w:r>
        <w:rPr>
          <w:rFonts w:hint="eastAsia" w:ascii="宋体" w:hAnsi="宋体"/>
          <w:b/>
          <w:color w:val="auto"/>
        </w:rPr>
        <w:t>附件3（响应文件无需附此项内容）：</w:t>
      </w:r>
    </w:p>
    <w:p w14:paraId="66B508FE">
      <w:pPr>
        <w:jc w:val="center"/>
        <w:rPr>
          <w:rFonts w:hint="eastAsia" w:ascii="宋体" w:hAnsi="宋体"/>
          <w:b/>
          <w:bCs/>
          <w:color w:val="auto"/>
          <w:sz w:val="32"/>
          <w:szCs w:val="32"/>
        </w:rPr>
      </w:pPr>
      <w:r>
        <w:rPr>
          <w:rFonts w:hint="eastAsia" w:ascii="宋体" w:hAnsi="宋体"/>
          <w:b/>
          <w:bCs/>
          <w:color w:val="auto"/>
          <w:sz w:val="32"/>
          <w:szCs w:val="32"/>
        </w:rPr>
        <w:t xml:space="preserve"> </w:t>
      </w:r>
    </w:p>
    <w:p w14:paraId="0C80C3F0">
      <w:pPr>
        <w:jc w:val="center"/>
        <w:outlineLvl w:val="0"/>
        <w:rPr>
          <w:rFonts w:hint="eastAsia" w:ascii="宋体" w:hAnsi="宋体"/>
          <w:color w:val="auto"/>
          <w:sz w:val="24"/>
          <w:szCs w:val="24"/>
        </w:rPr>
      </w:pPr>
      <w:bookmarkStart w:id="97" w:name="_Toc21021"/>
      <w:r>
        <w:rPr>
          <w:rFonts w:hint="eastAsia" w:ascii="宋体" w:hAnsi="宋体"/>
          <w:b/>
          <w:bCs/>
          <w:color w:val="auto"/>
          <w:sz w:val="32"/>
          <w:szCs w:val="32"/>
        </w:rPr>
        <w:t>河南省政府采购合同融资政策告知函</w:t>
      </w:r>
      <w:bookmarkEnd w:id="97"/>
    </w:p>
    <w:p w14:paraId="28ED2EF7">
      <w:pPr>
        <w:widowControl/>
        <w:adjustRightInd w:val="0"/>
        <w:snapToGrid w:val="0"/>
        <w:spacing w:before="156" w:beforeLines="50"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 xml:space="preserve"> </w:t>
      </w:r>
    </w:p>
    <w:p w14:paraId="2872F8A6">
      <w:pPr>
        <w:widowControl/>
        <w:adjustRightInd w:val="0"/>
        <w:snapToGrid w:val="0"/>
        <w:spacing w:before="156" w:beforeLines="50"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各供应商：</w:t>
      </w:r>
    </w:p>
    <w:p w14:paraId="55AF1D89">
      <w:pPr>
        <w:widowControl/>
        <w:adjustRightInd w:val="0"/>
        <w:snapToGrid w:val="0"/>
        <w:spacing w:before="156" w:beforeLines="50" w:line="360" w:lineRule="auto"/>
        <w:ind w:firstLine="480" w:firstLineChars="200"/>
        <w:jc w:val="left"/>
        <w:outlineLvl w:val="0"/>
        <w:rPr>
          <w:rFonts w:hint="eastAsia" w:ascii="宋体" w:hAnsi="宋体"/>
          <w:color w:val="auto"/>
          <w:sz w:val="24"/>
          <w:szCs w:val="24"/>
        </w:rPr>
      </w:pPr>
      <w:bookmarkStart w:id="98" w:name="_Toc30525"/>
      <w:r>
        <w:rPr>
          <w:rFonts w:hint="eastAsia" w:ascii="宋体" w:hAnsi="宋体"/>
          <w:color w:val="auto"/>
          <w:sz w:val="24"/>
          <w:szCs w:val="24"/>
        </w:rPr>
        <w:t>欢迎贵公司参与河南省政府采购活动！</w:t>
      </w:r>
      <w:bookmarkEnd w:id="98"/>
    </w:p>
    <w:p w14:paraId="1B3A283E">
      <w:pPr>
        <w:widowControl/>
        <w:adjustRightInd w:val="0"/>
        <w:snapToGrid w:val="0"/>
        <w:spacing w:before="156" w:beforeLines="50"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F215689">
      <w:pPr>
        <w:widowControl/>
        <w:adjustRightInd w:val="0"/>
        <w:snapToGrid w:val="0"/>
        <w:spacing w:before="156" w:beforeLines="50" w:line="360" w:lineRule="auto"/>
        <w:ind w:firstLine="480" w:firstLineChars="200"/>
        <w:jc w:val="left"/>
        <w:rPr>
          <w:rFonts w:hint="eastAsia" w:ascii="宋体" w:hAnsi="宋体"/>
          <w:color w:val="auto"/>
          <w:sz w:val="24"/>
          <w:szCs w:val="24"/>
        </w:rPr>
      </w:pPr>
      <w:r>
        <w:rPr>
          <w:rFonts w:hint="eastAsia" w:ascii="宋体" w:hAnsi="宋体"/>
          <w:color w:val="auto"/>
          <w:sz w:val="24"/>
          <w:szCs w:val="24"/>
        </w:rPr>
        <w:t>贷款渠道和提供贷款的金融机构，可在河南省政府采购网“河南省政府采购合同融资平台”查询联系。</w:t>
      </w:r>
    </w:p>
    <w:p w14:paraId="7AA187FA">
      <w:pPr>
        <w:pStyle w:val="2"/>
        <w:ind w:firstLine="252"/>
        <w:rPr>
          <w:rFonts w:hint="eastAsia" w:ascii="宋体" w:hAnsi="宋体" w:cs="宋体"/>
          <w:color w:val="auto"/>
          <w:spacing w:val="6"/>
          <w:sz w:val="24"/>
          <w:szCs w:val="24"/>
        </w:rPr>
      </w:pPr>
      <w:r>
        <w:rPr>
          <w:rFonts w:ascii="宋体" w:hAnsi="宋体" w:cs="宋体"/>
          <w:color w:val="auto"/>
          <w:spacing w:val="6"/>
          <w:sz w:val="24"/>
          <w:szCs w:val="24"/>
        </w:rPr>
        <w:t xml:space="preserve"> </w:t>
      </w:r>
    </w:p>
    <w:p w14:paraId="01CB3C97">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4BABCC7D">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2CA6A533">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64CE54FE">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4E3EFBFC">
      <w:pPr>
        <w:pStyle w:val="2"/>
        <w:ind w:firstLine="252"/>
        <w:rPr>
          <w:rFonts w:ascii="宋体" w:hAnsi="宋体" w:cs="宋体"/>
          <w:color w:val="auto"/>
          <w:spacing w:val="6"/>
          <w:sz w:val="24"/>
          <w:szCs w:val="24"/>
        </w:rPr>
      </w:pPr>
      <w:r>
        <w:rPr>
          <w:rFonts w:ascii="宋体" w:hAnsi="宋体" w:cs="宋体"/>
          <w:color w:val="auto"/>
          <w:spacing w:val="6"/>
          <w:sz w:val="24"/>
          <w:szCs w:val="24"/>
        </w:rPr>
        <w:t xml:space="preserve"> </w:t>
      </w:r>
    </w:p>
    <w:p w14:paraId="0780EE0D">
      <w:pPr>
        <w:pStyle w:val="2"/>
        <w:ind w:firstLine="0" w:firstLineChars="0"/>
        <w:rPr>
          <w:rFonts w:ascii="仿宋_GB2312" w:hAnsi="仿宋_GB2312"/>
          <w:color w:val="auto"/>
        </w:rPr>
      </w:pPr>
      <w:r>
        <w:rPr>
          <w:rFonts w:ascii="仿宋_GB2312" w:hAnsi="仿宋_GB2312"/>
          <w:color w:val="auto"/>
        </w:rPr>
        <w:t xml:space="preserve"> </w:t>
      </w:r>
    </w:p>
    <w:p w14:paraId="3395454D">
      <w:pPr>
        <w:pStyle w:val="2"/>
        <w:ind w:firstLine="0" w:firstLineChars="0"/>
        <w:rPr>
          <w:rFonts w:ascii="仿宋_GB2312" w:hAnsi="仿宋_GB2312"/>
          <w:color w:val="auto"/>
        </w:rPr>
      </w:pPr>
      <w:r>
        <w:rPr>
          <w:rFonts w:ascii="仿宋_GB2312" w:hAnsi="仿宋_GB2312"/>
          <w:color w:val="auto"/>
        </w:rPr>
        <w:t xml:space="preserve"> </w:t>
      </w:r>
    </w:p>
    <w:p w14:paraId="3BE216C0">
      <w:pPr>
        <w:pStyle w:val="2"/>
        <w:ind w:firstLine="0" w:firstLineChars="0"/>
        <w:rPr>
          <w:rFonts w:hint="eastAsia" w:ascii="仿宋_GB2312" w:hAnsi="仿宋_GB2312" w:eastAsia="宋体"/>
          <w:color w:val="auto"/>
        </w:rPr>
      </w:pPr>
      <w:r>
        <w:rPr>
          <w:rFonts w:ascii="仿宋_GB2312" w:hAnsi="仿宋_GB2312"/>
          <w:color w:val="auto"/>
        </w:rPr>
        <w:t xml:space="preserve"> </w:t>
      </w:r>
    </w:p>
    <w:p w14:paraId="5691796B">
      <w:pPr>
        <w:rPr>
          <w:rFonts w:ascii="宋体" w:hAnsi="宋体"/>
          <w:b/>
          <w:color w:val="auto"/>
        </w:rPr>
      </w:pPr>
      <w:r>
        <w:rPr>
          <w:rFonts w:hint="eastAsia" w:ascii="宋体" w:hAnsi="宋体"/>
          <w:b/>
          <w:color w:val="auto"/>
        </w:rPr>
        <w:t>附件4（响应文件无需附此项内容）：</w:t>
      </w:r>
    </w:p>
    <w:p w14:paraId="4E80EAFB">
      <w:pPr>
        <w:pStyle w:val="2"/>
        <w:ind w:firstLine="0" w:firstLineChars="0"/>
        <w:rPr>
          <w:rFonts w:hint="eastAsia" w:ascii="仿宋_GB2312" w:hAnsi="仿宋_GB2312"/>
          <w:color w:val="auto"/>
        </w:rPr>
      </w:pPr>
      <w:r>
        <w:rPr>
          <w:color w:val="auto"/>
        </w:rPr>
        <w:drawing>
          <wp:inline distT="0" distB="0" distL="114300" distR="114300">
            <wp:extent cx="5619115" cy="7952105"/>
            <wp:effectExtent l="0" t="0" r="635" b="10795"/>
            <wp:docPr id="8" name="图片 3" descr="C:\Users\ADMINI~1\AppData\Local\Temp\ksohtml58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C:\Users\ADMINI~1\AppData\Local\Temp\ksohtml580\wps6.png"/>
                    <pic:cNvPicPr>
                      <a:picLocks noChangeAspect="1"/>
                    </pic:cNvPicPr>
                  </pic:nvPicPr>
                  <pic:blipFill>
                    <a:blip r:embed="rId13"/>
                    <a:stretch>
                      <a:fillRect/>
                    </a:stretch>
                  </pic:blipFill>
                  <pic:spPr>
                    <a:xfrm>
                      <a:off x="0" y="0"/>
                      <a:ext cx="5619115" cy="7952105"/>
                    </a:xfrm>
                    <a:prstGeom prst="rect">
                      <a:avLst/>
                    </a:prstGeom>
                    <a:noFill/>
                    <a:ln>
                      <a:noFill/>
                    </a:ln>
                  </pic:spPr>
                </pic:pic>
              </a:graphicData>
            </a:graphic>
          </wp:inline>
        </w:drawing>
      </w:r>
      <w:r>
        <w:rPr>
          <w:color w:val="auto"/>
        </w:rPr>
        <w:drawing>
          <wp:inline distT="0" distB="0" distL="114300" distR="114300">
            <wp:extent cx="5619115" cy="7952105"/>
            <wp:effectExtent l="0" t="0" r="635" b="10795"/>
            <wp:docPr id="5" name="图片 4" descr="C:\Users\ADMINI~1\AppData\Local\Temp\ksohtml580\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C:\Users\ADMINI~1\AppData\Local\Temp\ksohtml580\wps7.png"/>
                    <pic:cNvPicPr>
                      <a:picLocks noChangeAspect="1"/>
                    </pic:cNvPicPr>
                  </pic:nvPicPr>
                  <pic:blipFill>
                    <a:blip r:embed="rId14"/>
                    <a:stretch>
                      <a:fillRect/>
                    </a:stretch>
                  </pic:blipFill>
                  <pic:spPr>
                    <a:xfrm>
                      <a:off x="0" y="0"/>
                      <a:ext cx="5619115" cy="7952105"/>
                    </a:xfrm>
                    <a:prstGeom prst="rect">
                      <a:avLst/>
                    </a:prstGeom>
                    <a:noFill/>
                    <a:ln>
                      <a:noFill/>
                    </a:ln>
                  </pic:spPr>
                </pic:pic>
              </a:graphicData>
            </a:graphic>
          </wp:inline>
        </w:drawing>
      </w:r>
      <w:r>
        <w:rPr>
          <w:color w:val="auto"/>
        </w:rPr>
        <w:drawing>
          <wp:inline distT="0" distB="0" distL="114300" distR="114300">
            <wp:extent cx="5619115" cy="7952105"/>
            <wp:effectExtent l="0" t="0" r="635" b="10795"/>
            <wp:docPr id="3" name="图片 5" descr="C:\Users\ADMINI~1\AppData\Local\Temp\ksohtml580\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C:\Users\ADMINI~1\AppData\Local\Temp\ksohtml580\wps8.png"/>
                    <pic:cNvPicPr>
                      <a:picLocks noChangeAspect="1"/>
                    </pic:cNvPicPr>
                  </pic:nvPicPr>
                  <pic:blipFill>
                    <a:blip r:embed="rId15"/>
                    <a:stretch>
                      <a:fillRect/>
                    </a:stretch>
                  </pic:blipFill>
                  <pic:spPr>
                    <a:xfrm>
                      <a:off x="0" y="0"/>
                      <a:ext cx="5619115" cy="7952105"/>
                    </a:xfrm>
                    <a:prstGeom prst="rect">
                      <a:avLst/>
                    </a:prstGeom>
                    <a:noFill/>
                    <a:ln>
                      <a:noFill/>
                    </a:ln>
                  </pic:spPr>
                </pic:pic>
              </a:graphicData>
            </a:graphic>
          </wp:inline>
        </w:drawing>
      </w:r>
      <w:r>
        <w:rPr>
          <w:color w:val="auto"/>
        </w:rPr>
        <w:drawing>
          <wp:inline distT="0" distB="0" distL="114300" distR="114300">
            <wp:extent cx="5619115" cy="7952105"/>
            <wp:effectExtent l="0" t="0" r="635" b="10795"/>
            <wp:docPr id="2" name="图片 6" descr="C:\Users\ADMINI~1\AppData\Local\Temp\ksohtml580\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C:\Users\ADMINI~1\AppData\Local\Temp\ksohtml580\wps9.png"/>
                    <pic:cNvPicPr>
                      <a:picLocks noChangeAspect="1"/>
                    </pic:cNvPicPr>
                  </pic:nvPicPr>
                  <pic:blipFill>
                    <a:blip r:embed="rId16"/>
                    <a:stretch>
                      <a:fillRect/>
                    </a:stretch>
                  </pic:blipFill>
                  <pic:spPr>
                    <a:xfrm>
                      <a:off x="0" y="0"/>
                      <a:ext cx="5619115" cy="7952105"/>
                    </a:xfrm>
                    <a:prstGeom prst="rect">
                      <a:avLst/>
                    </a:prstGeom>
                    <a:noFill/>
                    <a:ln>
                      <a:noFill/>
                    </a:ln>
                  </pic:spPr>
                </pic:pic>
              </a:graphicData>
            </a:graphic>
          </wp:inline>
        </w:drawing>
      </w:r>
      <w:r>
        <w:rPr>
          <w:rFonts w:ascii="仿宋_GB2312" w:hAnsi="仿宋_GB2312"/>
          <w:color w:val="auto"/>
        </w:rPr>
        <w:t xml:space="preserve"> </w:t>
      </w:r>
    </w:p>
    <w:p w14:paraId="3E5041F3">
      <w:pPr>
        <w:pStyle w:val="2"/>
        <w:ind w:firstLine="0" w:firstLineChars="0"/>
        <w:rPr>
          <w:rFonts w:ascii="仿宋_GB2312" w:hAnsi="仿宋_GB2312"/>
          <w:color w:val="auto"/>
        </w:rPr>
        <w:sectPr>
          <w:pgSz w:w="11906" w:h="16838"/>
          <w:pgMar w:top="1417" w:right="1417" w:bottom="1417" w:left="1417" w:header="851" w:footer="992" w:gutter="0"/>
          <w:pgNumType w:fmt="decimal"/>
          <w:cols w:space="720" w:num="1"/>
          <w:titlePg/>
          <w:docGrid w:type="lines" w:linePitch="312" w:charSpace="0"/>
        </w:sectPr>
      </w:pPr>
    </w:p>
    <w:p w14:paraId="1C936652">
      <w:pPr>
        <w:pStyle w:val="5"/>
        <w:spacing w:line="276" w:lineRule="auto"/>
        <w:ind w:firstLine="480"/>
        <w:jc w:val="left"/>
        <w:rPr>
          <w:rFonts w:hint="default" w:ascii="宋体" w:hAnsi="宋体" w:eastAsia="宋体" w:cs="宋体"/>
          <w:b/>
          <w:bCs/>
          <w:sz w:val="24"/>
          <w:lang w:val="en-US"/>
        </w:rPr>
        <w:sectPr>
          <w:headerReference r:id="rId7" w:type="default"/>
          <w:footerReference r:id="rId8" w:type="default"/>
          <w:pgSz w:w="11906" w:h="16838"/>
          <w:pgMar w:top="1440" w:right="1800" w:bottom="1440" w:left="1800" w:header="851" w:footer="992" w:gutter="0"/>
          <w:pgNumType w:fmt="decimal"/>
          <w:cols w:space="720" w:num="1"/>
          <w:docGrid w:type="lines" w:linePitch="312" w:charSpace="0"/>
        </w:sectPr>
      </w:pPr>
      <w:r>
        <w:drawing>
          <wp:anchor distT="0" distB="0" distL="114300" distR="114300" simplePos="0" relativeHeight="251659264" behindDoc="0" locked="0" layoutInCell="1" allowOverlap="1">
            <wp:simplePos x="0" y="0"/>
            <wp:positionH relativeFrom="column">
              <wp:posOffset>-160020</wp:posOffset>
            </wp:positionH>
            <wp:positionV relativeFrom="paragraph">
              <wp:posOffset>225425</wp:posOffset>
            </wp:positionV>
            <wp:extent cx="5880100" cy="5579110"/>
            <wp:effectExtent l="0" t="0" r="6350" b="2540"/>
            <wp:wrapNone/>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7"/>
                    <a:stretch>
                      <a:fillRect/>
                    </a:stretch>
                  </pic:blipFill>
                  <pic:spPr>
                    <a:xfrm>
                      <a:off x="0" y="0"/>
                      <a:ext cx="5880100" cy="5579110"/>
                    </a:xfrm>
                    <a:prstGeom prst="rect">
                      <a:avLst/>
                    </a:prstGeom>
                    <a:noFill/>
                    <a:ln>
                      <a:noFill/>
                    </a:ln>
                  </pic:spPr>
                </pic:pic>
              </a:graphicData>
            </a:graphic>
          </wp:anchor>
        </w:drawing>
      </w:r>
      <w:r>
        <w:rPr>
          <w:rFonts w:hint="eastAsia" w:ascii="宋体" w:hAnsi="宋体" w:eastAsia="宋体" w:cs="宋体"/>
          <w:b/>
          <w:bCs/>
          <w:sz w:val="24"/>
          <w:lang w:val="en-US" w:eastAsia="zh-CN"/>
        </w:rPr>
        <w:t>附件5</w:t>
      </w:r>
    </w:p>
    <w:p w14:paraId="1E747746">
      <w:pPr>
        <w:pStyle w:val="5"/>
        <w:spacing w:line="276" w:lineRule="auto"/>
        <w:ind w:firstLine="480"/>
        <w:jc w:val="center"/>
        <w:rPr>
          <w:rFonts w:hint="eastAsia" w:ascii="宋体" w:hAnsi="宋体" w:eastAsia="宋体" w:cs="宋体"/>
          <w:b/>
          <w:bCs/>
          <w:sz w:val="24"/>
        </w:rPr>
        <w:sectPr>
          <w:pgSz w:w="11906" w:h="16838"/>
          <w:pgMar w:top="1440" w:right="1800" w:bottom="1440" w:left="1800" w:header="851" w:footer="992" w:gutter="0"/>
          <w:pgNumType w:fmt="decimal"/>
          <w:cols w:space="720" w:num="1"/>
          <w:docGrid w:type="lines" w:linePitch="312" w:charSpace="0"/>
        </w:sectPr>
      </w:pPr>
      <w:r>
        <w:drawing>
          <wp:anchor distT="0" distB="0" distL="114300" distR="114300" simplePos="0" relativeHeight="251660288" behindDoc="0" locked="0" layoutInCell="1" allowOverlap="1">
            <wp:simplePos x="0" y="0"/>
            <wp:positionH relativeFrom="column">
              <wp:posOffset>13970</wp:posOffset>
            </wp:positionH>
            <wp:positionV relativeFrom="paragraph">
              <wp:posOffset>200660</wp:posOffset>
            </wp:positionV>
            <wp:extent cx="5271770" cy="6453505"/>
            <wp:effectExtent l="0" t="0" r="5080" b="444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5271770" cy="6453505"/>
                    </a:xfrm>
                    <a:prstGeom prst="rect">
                      <a:avLst/>
                    </a:prstGeom>
                    <a:noFill/>
                    <a:ln>
                      <a:noFill/>
                    </a:ln>
                  </pic:spPr>
                </pic:pic>
              </a:graphicData>
            </a:graphic>
          </wp:anchor>
        </w:drawing>
      </w:r>
    </w:p>
    <w:p w14:paraId="2531CA5C">
      <w:pPr>
        <w:pStyle w:val="5"/>
        <w:spacing w:line="276" w:lineRule="auto"/>
        <w:ind w:firstLine="480"/>
        <w:jc w:val="center"/>
        <w:rPr>
          <w:rFonts w:hint="eastAsia" w:ascii="宋体" w:hAnsi="宋体" w:eastAsia="宋体" w:cs="宋体"/>
          <w:b/>
          <w:bCs/>
          <w:sz w:val="24"/>
        </w:rPr>
      </w:pPr>
      <w:r>
        <w:rPr>
          <w:rFonts w:hint="eastAsia" w:ascii="宋体" w:hAnsi="宋体" w:eastAsia="宋体" w:cs="宋体"/>
          <w:b/>
          <w:bCs/>
          <w:sz w:val="24"/>
        </w:rPr>
        <w:t>致平顶山市石龙区政府采购供应商的一封信</w:t>
      </w:r>
    </w:p>
    <w:p w14:paraId="10A880D2">
      <w:pPr>
        <w:pStyle w:val="5"/>
        <w:spacing w:line="276" w:lineRule="auto"/>
        <w:ind w:firstLine="420"/>
        <w:rPr>
          <w:rFonts w:hint="eastAsia" w:ascii="宋体" w:hAnsi="宋体" w:eastAsia="宋体" w:cs="宋体"/>
          <w:sz w:val="21"/>
          <w:szCs w:val="21"/>
        </w:rPr>
      </w:pPr>
      <w:r>
        <w:rPr>
          <w:rFonts w:hint="eastAsia" w:ascii="宋体" w:hAnsi="宋体" w:eastAsia="宋体" w:cs="宋体"/>
          <w:sz w:val="21"/>
          <w:szCs w:val="21"/>
        </w:rPr>
        <w:t>尊敬的政府采购供应商：</w:t>
      </w:r>
    </w:p>
    <w:p w14:paraId="65471C54">
      <w:pPr>
        <w:pStyle w:val="5"/>
        <w:spacing w:line="276" w:lineRule="auto"/>
        <w:ind w:firstLine="420"/>
        <w:rPr>
          <w:rFonts w:hint="eastAsia" w:ascii="宋体" w:hAnsi="宋体" w:eastAsia="宋体" w:cs="宋体"/>
          <w:sz w:val="21"/>
          <w:szCs w:val="21"/>
        </w:rPr>
      </w:pPr>
      <w:r>
        <w:rPr>
          <w:rFonts w:hint="eastAsia" w:ascii="宋体" w:hAnsi="宋体" w:eastAsia="宋体" w:cs="宋体"/>
          <w:sz w:val="21"/>
          <w:szCs w:val="21"/>
        </w:rPr>
        <w:t>您好！</w:t>
      </w:r>
    </w:p>
    <w:p w14:paraId="66563468">
      <w:pPr>
        <w:pStyle w:val="5"/>
        <w:spacing w:line="276" w:lineRule="auto"/>
        <w:ind w:firstLine="420"/>
        <w:rPr>
          <w:rFonts w:hint="eastAsia" w:ascii="宋体" w:hAnsi="宋体" w:eastAsia="宋体" w:cs="宋体"/>
          <w:sz w:val="21"/>
          <w:szCs w:val="21"/>
        </w:rPr>
      </w:pPr>
      <w:r>
        <w:rPr>
          <w:rFonts w:hint="eastAsia" w:ascii="宋体" w:hAnsi="宋体" w:eastAsia="宋体" w:cs="宋体"/>
          <w:sz w:val="21"/>
          <w:szCs w:val="21"/>
        </w:rPr>
        <w:t>欢迎您参与政府采购活动！感谢您对我区经济社会发展做出的贡献！</w:t>
      </w:r>
    </w:p>
    <w:p w14:paraId="5C29D41C">
      <w:pPr>
        <w:pStyle w:val="5"/>
        <w:spacing w:line="276" w:lineRule="auto"/>
        <w:ind w:firstLine="420"/>
        <w:rPr>
          <w:rFonts w:hint="eastAsia" w:ascii="宋体" w:hAnsi="宋体" w:eastAsia="宋体" w:cs="宋体"/>
          <w:sz w:val="21"/>
          <w:szCs w:val="21"/>
        </w:rPr>
      </w:pPr>
      <w:r>
        <w:rPr>
          <w:rFonts w:hint="eastAsia" w:ascii="宋体" w:hAnsi="宋体" w:eastAsia="宋体" w:cs="宋体"/>
          <w:sz w:val="21"/>
          <w:szCs w:val="21"/>
        </w:rPr>
        <w:t>为进一步优化我区营商环境，切实缓解中小微企业融资难、融资贵的问题。平顶山市石龙区财政局制定了《平顶山市石龙区政府采购合同融资工作实施方案》，政府采购合同融资本着“自主、自愿”的原则，您可以自主决定是否享受政府采购合同融资政策，自愿选择合作融资服务机构。</w:t>
      </w:r>
    </w:p>
    <w:p w14:paraId="00049FE2">
      <w:pPr>
        <w:pStyle w:val="5"/>
        <w:spacing w:line="276" w:lineRule="auto"/>
        <w:ind w:firstLine="420"/>
        <w:rPr>
          <w:rFonts w:hint="eastAsia" w:ascii="宋体" w:hAnsi="宋体" w:eastAsia="宋体" w:cs="宋体"/>
          <w:sz w:val="21"/>
          <w:szCs w:val="21"/>
        </w:rPr>
      </w:pPr>
      <w:r>
        <w:rPr>
          <w:rFonts w:hint="eastAsia" w:ascii="宋体" w:hAnsi="宋体" w:eastAsia="宋体" w:cs="宋体"/>
          <w:sz w:val="21"/>
          <w:szCs w:val="21"/>
        </w:rPr>
        <w:t>我们将秉承“一事当前，服务为先”的理念，建立政府采购合同融资绿色通道，配备专业人员定向服务，提高融资服务效率。同时，充分发挥政府采购合同资金支付有保障的优势，引导融资服务机构加大信贷投放力度，面向中小微企业提供免评估、免抵押、低利率的融资产品，简化审批程序，依法合规在融资审查、利率优惠等方面给予支持，降低中小微企业融资成本。</w:t>
      </w:r>
    </w:p>
    <w:p w14:paraId="624C71DC">
      <w:pPr>
        <w:pStyle w:val="5"/>
        <w:spacing w:line="276" w:lineRule="auto"/>
        <w:ind w:firstLine="420"/>
        <w:rPr>
          <w:rFonts w:hint="eastAsia" w:ascii="宋体" w:hAnsi="宋体" w:eastAsia="宋体" w:cs="宋体"/>
          <w:sz w:val="21"/>
          <w:szCs w:val="21"/>
        </w:rPr>
      </w:pPr>
      <w:r>
        <w:rPr>
          <w:rFonts w:hint="eastAsia" w:ascii="宋体" w:hAnsi="宋体" w:eastAsia="宋体" w:cs="宋体"/>
          <w:sz w:val="21"/>
          <w:szCs w:val="21"/>
        </w:rPr>
        <w:t>目前，我区政府采购合同融资工作已全面开始实施，由于平顶山银行与中原银行进行合并，中原银行平顶山分行已完成登记备案工作。原平顶山银行政府采购合同融资业务改由中原银行平顶山分行承担。如您有意向享受我区政府采购合同融资政策，请登录“平顶山市石龙区政府采购网”（网址：http://pdsslq.hngp.gov.cn）自主选择融资服务机构，按程序开展政府采购合同融资。</w:t>
      </w:r>
    </w:p>
    <w:p w14:paraId="0885F2DD">
      <w:pPr>
        <w:pStyle w:val="5"/>
        <w:spacing w:line="276" w:lineRule="auto"/>
        <w:ind w:firstLine="420"/>
        <w:rPr>
          <w:rFonts w:hint="eastAsia" w:ascii="宋体" w:hAnsi="宋体" w:eastAsia="宋体" w:cs="宋体"/>
          <w:sz w:val="21"/>
          <w:szCs w:val="21"/>
        </w:rPr>
      </w:pPr>
      <w:r>
        <w:rPr>
          <w:rFonts w:hint="eastAsia" w:ascii="宋体" w:hAnsi="宋体" w:eastAsia="宋体" w:cs="宋体"/>
          <w:sz w:val="21"/>
          <w:szCs w:val="21"/>
        </w:rPr>
        <w:t>感谢您对我区政府采购工作的支持！</w:t>
      </w:r>
    </w:p>
    <w:p w14:paraId="243C1089">
      <w:pPr>
        <w:pStyle w:val="5"/>
        <w:spacing w:line="276" w:lineRule="auto"/>
        <w:ind w:firstLine="420"/>
        <w:rPr>
          <w:rFonts w:hint="eastAsia" w:ascii="宋体" w:hAnsi="宋体" w:eastAsia="宋体" w:cs="宋体"/>
          <w:sz w:val="21"/>
          <w:szCs w:val="21"/>
        </w:rPr>
      </w:pPr>
      <w:r>
        <w:rPr>
          <w:rFonts w:hint="eastAsia" w:ascii="宋体" w:hAnsi="宋体" w:eastAsia="宋体" w:cs="宋体"/>
          <w:sz w:val="21"/>
          <w:szCs w:val="21"/>
        </w:rPr>
        <w:t>                                                           石龙区财政局</w:t>
      </w:r>
    </w:p>
    <w:p w14:paraId="53E7B84B">
      <w:pPr>
        <w:pStyle w:val="5"/>
        <w:ind w:firstLine="420"/>
        <w:rPr>
          <w:rFonts w:hint="eastAsia" w:ascii="宋体" w:hAnsi="宋体" w:eastAsia="宋体" w:cs="宋体"/>
          <w:sz w:val="21"/>
          <w:szCs w:val="21"/>
        </w:rPr>
      </w:pPr>
      <w:r>
        <w:rPr>
          <w:rFonts w:hint="eastAsia" w:ascii="宋体" w:hAnsi="宋体" w:eastAsia="宋体" w:cs="宋体"/>
          <w:sz w:val="21"/>
          <w:szCs w:val="21"/>
        </w:rPr>
        <w:t>                                                    </w:t>
      </w:r>
    </w:p>
    <w:tbl>
      <w:tblPr>
        <w:tblStyle w:val="12"/>
        <w:tblW w:w="9520" w:type="dxa"/>
        <w:tblInd w:w="0" w:type="dxa"/>
        <w:tblLayout w:type="autofit"/>
        <w:tblCellMar>
          <w:top w:w="15" w:type="dxa"/>
          <w:left w:w="15" w:type="dxa"/>
          <w:bottom w:w="15" w:type="dxa"/>
          <w:right w:w="15" w:type="dxa"/>
        </w:tblCellMar>
      </w:tblPr>
      <w:tblGrid>
        <w:gridCol w:w="2241"/>
        <w:gridCol w:w="993"/>
        <w:gridCol w:w="1586"/>
        <w:gridCol w:w="1250"/>
        <w:gridCol w:w="3450"/>
      </w:tblGrid>
      <w:tr w14:paraId="6D476F40">
        <w:tblPrEx>
          <w:tblCellMar>
            <w:top w:w="15" w:type="dxa"/>
            <w:left w:w="15" w:type="dxa"/>
            <w:bottom w:w="15" w:type="dxa"/>
            <w:right w:w="15" w:type="dxa"/>
          </w:tblCellMar>
        </w:tblPrEx>
        <w:trPr>
          <w:trHeight w:val="414" w:hRule="atLeast"/>
        </w:trPr>
        <w:tc>
          <w:tcPr>
            <w:tcW w:w="224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325860">
            <w:pPr>
              <w:pStyle w:val="5"/>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名</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称</w:t>
            </w:r>
          </w:p>
        </w:tc>
        <w:tc>
          <w:tcPr>
            <w:tcW w:w="99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C6A897">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联系人</w:t>
            </w:r>
          </w:p>
        </w:tc>
        <w:tc>
          <w:tcPr>
            <w:tcW w:w="158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C687C0C">
            <w:pPr>
              <w:pStyle w:val="5"/>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联系电话</w:t>
            </w:r>
          </w:p>
        </w:tc>
        <w:tc>
          <w:tcPr>
            <w:tcW w:w="125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48585B8">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利率(%)</w:t>
            </w:r>
          </w:p>
        </w:tc>
        <w:tc>
          <w:tcPr>
            <w:tcW w:w="3450" w:type="dxa"/>
            <w:tcBorders>
              <w:top w:val="single" w:color="auto" w:sz="8" w:space="0"/>
              <w:left w:val="nil"/>
              <w:bottom w:val="single" w:color="auto" w:sz="8" w:space="0"/>
              <w:right w:val="single" w:color="auto" w:sz="8" w:space="0"/>
            </w:tcBorders>
            <w:noWrap w:val="0"/>
            <w:vAlign w:val="top"/>
          </w:tcPr>
          <w:p w14:paraId="6EA31DAB">
            <w:pPr>
              <w:pStyle w:val="5"/>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地</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址</w:t>
            </w:r>
          </w:p>
        </w:tc>
      </w:tr>
      <w:tr w14:paraId="1CFD26AC">
        <w:tblPrEx>
          <w:tblCellMar>
            <w:top w:w="15" w:type="dxa"/>
            <w:left w:w="15" w:type="dxa"/>
            <w:bottom w:w="15" w:type="dxa"/>
            <w:right w:w="15" w:type="dxa"/>
          </w:tblCellMar>
        </w:tblPrEx>
        <w:trPr>
          <w:trHeight w:val="123" w:hRule="atLeast"/>
        </w:trPr>
        <w:tc>
          <w:tcPr>
            <w:tcW w:w="224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8C87273">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石龙区农村信用社</w:t>
            </w:r>
          </w:p>
        </w:tc>
        <w:tc>
          <w:tcPr>
            <w:tcW w:w="9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D4842E4">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钱</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睢</w:t>
            </w:r>
          </w:p>
        </w:tc>
        <w:tc>
          <w:tcPr>
            <w:tcW w:w="158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81E4555">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15238299926</w:t>
            </w:r>
          </w:p>
        </w:tc>
        <w:tc>
          <w:tcPr>
            <w:tcW w:w="12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E1E8DFF">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3.7-5.6</w:t>
            </w:r>
          </w:p>
        </w:tc>
        <w:tc>
          <w:tcPr>
            <w:tcW w:w="3450" w:type="dxa"/>
            <w:tcBorders>
              <w:top w:val="nil"/>
              <w:left w:val="nil"/>
              <w:bottom w:val="single" w:color="auto" w:sz="8" w:space="0"/>
              <w:right w:val="single" w:color="auto" w:sz="8" w:space="0"/>
            </w:tcBorders>
            <w:noWrap w:val="0"/>
            <w:vAlign w:val="top"/>
          </w:tcPr>
          <w:p w14:paraId="051BEA2B">
            <w:pPr>
              <w:pStyle w:val="5"/>
              <w:ind w:firstLine="0" w:firstLineChars="0"/>
              <w:rPr>
                <w:rFonts w:hint="eastAsia" w:ascii="宋体" w:hAnsi="宋体" w:eastAsia="宋体" w:cs="宋体"/>
                <w:sz w:val="21"/>
                <w:szCs w:val="21"/>
              </w:rPr>
            </w:pPr>
            <w:r>
              <w:rPr>
                <w:rFonts w:hint="eastAsia" w:ascii="宋体" w:hAnsi="宋体" w:eastAsia="宋体" w:cs="宋体"/>
                <w:sz w:val="21"/>
                <w:szCs w:val="21"/>
              </w:rPr>
              <w:t>平顶山市石龙区昌茂大道中段西侧观湖佳苑小区</w:t>
            </w:r>
          </w:p>
        </w:tc>
      </w:tr>
      <w:tr w14:paraId="7E316DE5">
        <w:tblPrEx>
          <w:tblCellMar>
            <w:top w:w="15" w:type="dxa"/>
            <w:left w:w="15" w:type="dxa"/>
            <w:bottom w:w="15" w:type="dxa"/>
            <w:right w:w="15" w:type="dxa"/>
          </w:tblCellMar>
        </w:tblPrEx>
        <w:trPr>
          <w:trHeight w:val="633" w:hRule="atLeast"/>
        </w:trPr>
        <w:tc>
          <w:tcPr>
            <w:tcW w:w="224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5607D3E">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中原银行平顶山分行</w:t>
            </w:r>
          </w:p>
        </w:tc>
        <w:tc>
          <w:tcPr>
            <w:tcW w:w="9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FCDD70A">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浦晨光</w:t>
            </w:r>
          </w:p>
        </w:tc>
        <w:tc>
          <w:tcPr>
            <w:tcW w:w="158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5EE1839">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15537573775</w:t>
            </w:r>
          </w:p>
        </w:tc>
        <w:tc>
          <w:tcPr>
            <w:tcW w:w="12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918AD1">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3.7-5.5</w:t>
            </w:r>
          </w:p>
        </w:tc>
        <w:tc>
          <w:tcPr>
            <w:tcW w:w="3450" w:type="dxa"/>
            <w:tcBorders>
              <w:top w:val="nil"/>
              <w:left w:val="nil"/>
              <w:bottom w:val="single" w:color="auto" w:sz="8" w:space="0"/>
              <w:right w:val="single" w:color="auto" w:sz="8" w:space="0"/>
            </w:tcBorders>
            <w:noWrap w:val="0"/>
            <w:vAlign w:val="top"/>
          </w:tcPr>
          <w:p w14:paraId="43152202">
            <w:pPr>
              <w:pStyle w:val="5"/>
              <w:ind w:firstLine="0" w:firstLineChars="0"/>
              <w:rPr>
                <w:rFonts w:hint="eastAsia" w:ascii="宋体" w:hAnsi="宋体" w:eastAsia="宋体" w:cs="宋体"/>
                <w:sz w:val="21"/>
                <w:szCs w:val="21"/>
              </w:rPr>
            </w:pPr>
            <w:r>
              <w:rPr>
                <w:rFonts w:hint="eastAsia" w:ascii="宋体" w:hAnsi="宋体" w:eastAsia="宋体" w:cs="宋体"/>
                <w:sz w:val="21"/>
                <w:szCs w:val="21"/>
              </w:rPr>
              <w:t>平顶山市湛河区姚电大道7号中原银行平顶山分行</w:t>
            </w:r>
          </w:p>
        </w:tc>
      </w:tr>
      <w:tr w14:paraId="15320506">
        <w:tblPrEx>
          <w:tblCellMar>
            <w:top w:w="15" w:type="dxa"/>
            <w:left w:w="15" w:type="dxa"/>
            <w:bottom w:w="15" w:type="dxa"/>
            <w:right w:w="15" w:type="dxa"/>
          </w:tblCellMar>
        </w:tblPrEx>
        <w:trPr>
          <w:trHeight w:val="768" w:hRule="atLeast"/>
        </w:trPr>
        <w:tc>
          <w:tcPr>
            <w:tcW w:w="224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00A8994">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广发银行平顶山分行</w:t>
            </w:r>
          </w:p>
        </w:tc>
        <w:tc>
          <w:tcPr>
            <w:tcW w:w="9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E0AD5C3">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贾</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佳</w:t>
            </w:r>
          </w:p>
        </w:tc>
        <w:tc>
          <w:tcPr>
            <w:tcW w:w="158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B8FF142">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15237502552</w:t>
            </w:r>
          </w:p>
        </w:tc>
        <w:tc>
          <w:tcPr>
            <w:tcW w:w="12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45AEDAA">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3.85-5</w:t>
            </w:r>
          </w:p>
        </w:tc>
        <w:tc>
          <w:tcPr>
            <w:tcW w:w="3450" w:type="dxa"/>
            <w:tcBorders>
              <w:top w:val="nil"/>
              <w:left w:val="nil"/>
              <w:bottom w:val="single" w:color="auto" w:sz="8" w:space="0"/>
              <w:right w:val="single" w:color="auto" w:sz="8" w:space="0"/>
            </w:tcBorders>
            <w:noWrap w:val="0"/>
            <w:vAlign w:val="top"/>
          </w:tcPr>
          <w:p w14:paraId="2EFC4C0F">
            <w:pPr>
              <w:pStyle w:val="5"/>
              <w:ind w:firstLine="0" w:firstLineChars="0"/>
              <w:rPr>
                <w:rFonts w:hint="eastAsia" w:ascii="宋体" w:hAnsi="宋体" w:eastAsia="宋体" w:cs="宋体"/>
                <w:sz w:val="21"/>
                <w:szCs w:val="21"/>
              </w:rPr>
            </w:pPr>
            <w:r>
              <w:rPr>
                <w:rFonts w:hint="eastAsia" w:ascii="宋体" w:hAnsi="宋体" w:eastAsia="宋体" w:cs="宋体"/>
                <w:sz w:val="21"/>
                <w:szCs w:val="21"/>
              </w:rPr>
              <w:t>平顶山市新城区长安大道与公正路交叉口广发银行平顶山分行</w:t>
            </w:r>
          </w:p>
        </w:tc>
      </w:tr>
      <w:tr w14:paraId="7CD35BA9">
        <w:tblPrEx>
          <w:tblCellMar>
            <w:top w:w="15" w:type="dxa"/>
            <w:left w:w="15" w:type="dxa"/>
            <w:bottom w:w="15" w:type="dxa"/>
            <w:right w:w="15" w:type="dxa"/>
          </w:tblCellMar>
        </w:tblPrEx>
        <w:trPr>
          <w:trHeight w:val="90" w:hRule="atLeast"/>
        </w:trPr>
        <w:tc>
          <w:tcPr>
            <w:tcW w:w="224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8B8A0FC">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兴业银行平顶山分行</w:t>
            </w:r>
          </w:p>
        </w:tc>
        <w:tc>
          <w:tcPr>
            <w:tcW w:w="9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A278036">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邹咏鑫</w:t>
            </w:r>
          </w:p>
        </w:tc>
        <w:tc>
          <w:tcPr>
            <w:tcW w:w="158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82AD315">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15638655317</w:t>
            </w:r>
          </w:p>
        </w:tc>
        <w:tc>
          <w:tcPr>
            <w:tcW w:w="12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E3EF743">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3.7-5.6</w:t>
            </w:r>
          </w:p>
        </w:tc>
        <w:tc>
          <w:tcPr>
            <w:tcW w:w="3450" w:type="dxa"/>
            <w:tcBorders>
              <w:top w:val="nil"/>
              <w:left w:val="nil"/>
              <w:bottom w:val="single" w:color="auto" w:sz="8" w:space="0"/>
              <w:right w:val="single" w:color="auto" w:sz="8" w:space="0"/>
            </w:tcBorders>
            <w:noWrap w:val="0"/>
            <w:vAlign w:val="top"/>
          </w:tcPr>
          <w:p w14:paraId="7E23890A">
            <w:pPr>
              <w:pStyle w:val="5"/>
              <w:ind w:firstLine="0" w:firstLineChars="0"/>
              <w:rPr>
                <w:rFonts w:hint="eastAsia" w:ascii="宋体" w:hAnsi="宋体" w:eastAsia="宋体" w:cs="宋体"/>
                <w:sz w:val="21"/>
                <w:szCs w:val="21"/>
              </w:rPr>
            </w:pPr>
            <w:r>
              <w:rPr>
                <w:rFonts w:hint="eastAsia" w:ascii="宋体" w:hAnsi="宋体" w:eastAsia="宋体" w:cs="宋体"/>
                <w:sz w:val="21"/>
                <w:szCs w:val="21"/>
              </w:rPr>
              <w:t>河南省平顶山市湛河区湛南路与光明路交叉口西北角</w:t>
            </w:r>
          </w:p>
        </w:tc>
      </w:tr>
      <w:tr w14:paraId="13041EDE">
        <w:tblPrEx>
          <w:tblCellMar>
            <w:top w:w="15" w:type="dxa"/>
            <w:left w:w="15" w:type="dxa"/>
            <w:bottom w:w="15" w:type="dxa"/>
            <w:right w:w="15" w:type="dxa"/>
          </w:tblCellMar>
        </w:tblPrEx>
        <w:trPr>
          <w:trHeight w:val="505" w:hRule="atLeast"/>
        </w:trPr>
        <w:tc>
          <w:tcPr>
            <w:tcW w:w="224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08FD3B9">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郑州银行平顶山分行</w:t>
            </w:r>
          </w:p>
        </w:tc>
        <w:tc>
          <w:tcPr>
            <w:tcW w:w="9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572834">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杨晓凯</w:t>
            </w:r>
          </w:p>
        </w:tc>
        <w:tc>
          <w:tcPr>
            <w:tcW w:w="158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933B19">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15638655188</w:t>
            </w:r>
          </w:p>
        </w:tc>
        <w:tc>
          <w:tcPr>
            <w:tcW w:w="12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3D5E3B">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3.7</w:t>
            </w:r>
          </w:p>
        </w:tc>
        <w:tc>
          <w:tcPr>
            <w:tcW w:w="3450" w:type="dxa"/>
            <w:tcBorders>
              <w:top w:val="nil"/>
              <w:left w:val="nil"/>
              <w:bottom w:val="single" w:color="auto" w:sz="8" w:space="0"/>
              <w:right w:val="single" w:color="auto" w:sz="8" w:space="0"/>
            </w:tcBorders>
            <w:noWrap w:val="0"/>
            <w:vAlign w:val="top"/>
          </w:tcPr>
          <w:p w14:paraId="44F5E4DE">
            <w:pPr>
              <w:pStyle w:val="5"/>
              <w:ind w:firstLine="0" w:firstLineChars="0"/>
              <w:rPr>
                <w:rFonts w:hint="eastAsia" w:ascii="宋体" w:hAnsi="宋体" w:eastAsia="宋体" w:cs="宋体"/>
                <w:sz w:val="21"/>
                <w:szCs w:val="21"/>
              </w:rPr>
            </w:pPr>
            <w:r>
              <w:rPr>
                <w:rFonts w:hint="eastAsia" w:ascii="宋体" w:hAnsi="宋体" w:eastAsia="宋体" w:cs="宋体"/>
                <w:sz w:val="21"/>
                <w:szCs w:val="21"/>
              </w:rPr>
              <w:t>开源路南段马庄转盘东南角郑州银行平顶山分行</w:t>
            </w:r>
          </w:p>
        </w:tc>
      </w:tr>
      <w:tr w14:paraId="2ED2CCF3">
        <w:tblPrEx>
          <w:tblCellMar>
            <w:top w:w="15" w:type="dxa"/>
            <w:left w:w="15" w:type="dxa"/>
            <w:bottom w:w="15" w:type="dxa"/>
            <w:right w:w="15" w:type="dxa"/>
          </w:tblCellMar>
        </w:tblPrEx>
        <w:trPr>
          <w:trHeight w:val="668" w:hRule="atLeast"/>
        </w:trPr>
        <w:tc>
          <w:tcPr>
            <w:tcW w:w="224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DC63F02">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中国银行平顶山分行</w:t>
            </w:r>
          </w:p>
        </w:tc>
        <w:tc>
          <w:tcPr>
            <w:tcW w:w="99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275FB91">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李珊珊</w:t>
            </w:r>
          </w:p>
        </w:tc>
        <w:tc>
          <w:tcPr>
            <w:tcW w:w="158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37A5428">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15703751233 03752762226</w:t>
            </w:r>
          </w:p>
        </w:tc>
        <w:tc>
          <w:tcPr>
            <w:tcW w:w="12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91D7C4">
            <w:pPr>
              <w:pStyle w:val="5"/>
              <w:ind w:firstLine="0" w:firstLineChars="0"/>
              <w:jc w:val="center"/>
              <w:rPr>
                <w:rFonts w:hint="eastAsia" w:ascii="宋体" w:hAnsi="宋体" w:eastAsia="宋体" w:cs="宋体"/>
                <w:sz w:val="21"/>
                <w:szCs w:val="21"/>
              </w:rPr>
            </w:pPr>
            <w:r>
              <w:rPr>
                <w:rFonts w:hint="eastAsia" w:ascii="宋体" w:hAnsi="宋体" w:eastAsia="宋体" w:cs="宋体"/>
                <w:sz w:val="21"/>
                <w:szCs w:val="21"/>
              </w:rPr>
              <w:t>3.7-3.85</w:t>
            </w:r>
          </w:p>
        </w:tc>
        <w:tc>
          <w:tcPr>
            <w:tcW w:w="3450" w:type="dxa"/>
            <w:tcBorders>
              <w:top w:val="nil"/>
              <w:left w:val="nil"/>
              <w:bottom w:val="single" w:color="auto" w:sz="8" w:space="0"/>
              <w:right w:val="single" w:color="auto" w:sz="8" w:space="0"/>
            </w:tcBorders>
            <w:noWrap w:val="0"/>
            <w:vAlign w:val="top"/>
          </w:tcPr>
          <w:p w14:paraId="213F6C20">
            <w:pPr>
              <w:pStyle w:val="5"/>
              <w:ind w:firstLine="0" w:firstLineChars="0"/>
              <w:rPr>
                <w:rFonts w:hint="eastAsia" w:ascii="宋体" w:hAnsi="宋体" w:eastAsia="宋体" w:cs="宋体"/>
                <w:sz w:val="21"/>
                <w:szCs w:val="21"/>
              </w:rPr>
            </w:pPr>
            <w:r>
              <w:rPr>
                <w:rFonts w:hint="eastAsia" w:ascii="宋体" w:hAnsi="宋体" w:eastAsia="宋体" w:cs="宋体"/>
                <w:sz w:val="21"/>
                <w:szCs w:val="21"/>
              </w:rPr>
              <w:t>平顶山市建设路与新华路交叉口北400米路东</w:t>
            </w:r>
          </w:p>
        </w:tc>
      </w:tr>
    </w:tbl>
    <w:p w14:paraId="6DE0F902"/>
    <w:p w14:paraId="278999EE"/>
    <w:p w14:paraId="399502BB"/>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8D9BF">
    <w:pPr>
      <w:pStyle w:val="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9F6F7">
    <w:pPr>
      <w:pStyle w:val="3"/>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1D79B95">
                          <w:pPr>
                            <w:pStyle w:val="10"/>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4S+80BAACpAwAADgAAAGRycy9lMm9Eb2MueG1srVNLbtswEN0H6B0I&#10;7mspLlA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QJrzhzAlLL37++eP86/H88J1R&#10;jATqA1ZUdxeoMg7v/UDFcxwpmHgPLdj0JUaM8iTv6SKvGiKT6dJquVqVlJKUmx3CL56uB8D4QXnL&#10;klFzoPfLsorjJ4xj6VySujl/q43Jb2jcXwHCHCMqL8F0OzEZJ05WHHbDRG/nmxOx62kRau5o7zkz&#10;Hx3pnHZmNmA2drNxCKD3XV6q1B3Du0OkkfKkqcMISwyTQy+YuU7bllbkTz9XPf1h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4S+80BAACpAwAADgAAAAAAAAABACAAAAAeAQAAZHJzL2Uy&#10;b0RvYy54bWxQSwUGAAAAAAYABgBZAQAAXQUAAAAA&#10;">
              <v:path/>
              <v:fill on="f" focussize="0,0"/>
              <v:stroke on="f"/>
              <v:imagedata o:title=""/>
              <o:lock v:ext="edit" aspectratio="f"/>
              <v:textbox inset="0mm,0mm,0mm,0mm" style="mso-fit-shape-to-text:t;">
                <w:txbxContent>
                  <w:p w14:paraId="11D79B95">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55CDF">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A4383F8">
                          <w:pPr>
                            <w:pStyle w:val="10"/>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path/>
              <v:fill on="f" focussize="0,0"/>
              <v:stroke on="f"/>
              <v:imagedata o:title=""/>
              <o:lock v:ext="edit" aspectratio="f"/>
              <v:textbox inset="0mm,0mm,0mm,0mm" style="mso-fit-shape-to-text:t;">
                <w:txbxContent>
                  <w:p w14:paraId="2A4383F8">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6C30B">
    <w:pPr>
      <w:pStyle w:val="10"/>
      <w:tabs>
        <w:tab w:val="center" w:pos="4153"/>
        <w:tab w:val="right" w:pos="8306"/>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98C1AD9">
                          <w:pPr>
                            <w:pStyle w:val="10"/>
                            <w:tabs>
                              <w:tab w:val="center" w:pos="4153"/>
                              <w:tab w:val="right" w:pos="8306"/>
                            </w:tabs>
                          </w:pPr>
                          <w:r>
                            <w:fldChar w:fldCharType="begin"/>
                          </w:r>
                          <w:r>
                            <w:instrText xml:space="preserve"> PAGE  \* MERGEFORMAT </w:instrText>
                          </w:r>
                          <w:r>
                            <w:fldChar w:fldCharType="separate"/>
                          </w:r>
                          <w:r>
                            <w:t>43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mzM80BAACpAwAADgAAAGRycy9lMm9Eb2MueG1srVNLbtswEN0X6B0I&#10;7mspXhSGYDloYCQoEKQF0h6ApiiLAMkhOLQlX6C9QVfddN9z+RwdUpKTppssuqHmxzfzHkfr68Ea&#10;dlQBNbiaXy1KzpST0Gi3r/nXL7fvVpxhFK4RBpyq+Ukhv968fbPufaWW0IFpVGAE4rDqfc27GH1V&#10;FCg7ZQUuwCtHyRaCFZHcsC+aIHpCt6ZYluX7oofQ+ABSIVJ0Oyb5hBheAwhtq6XagjxY5eKIGpQR&#10;kShhpz3yTZ62bZWMn9oWVWSm5sQ05pOakL1LZ7FZi2ofhO+0nEYQrxnhBScrtKOmF6itiIIdgv4H&#10;ymoZAKGNCwm2GIlkRYjFVflCm8dOeJW5kNToL6Lj/4OVD8fPgemGNmHJmROWXvz84/v55+/zr2+M&#10;YiRQ77GiukdPlXG4gYGK5zhSMPEe2mDTlxgxypO8p4u8aohMpkur5WpVUkpSbnYIv3i67gPGOwWW&#10;JaPmgd4vyyqO9xjH0rkkdXNwq43Jb2jcXwHCHCMqL8F0OzEZJ05WHHbDRG8HzYnY9bQINXe095yZ&#10;j450TjszG2E2drNx8EHvu7xUqTv6D4dII+VJU4cRlhgmh14wc522La3Icz9XPf1hm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umzM80BAACpAwAADgAAAAAAAAABACAAAAAeAQAAZHJzL2Uy&#10;b0RvYy54bWxQSwUGAAAAAAYABgBZAQAAXQUAAAAA&#10;">
              <v:path/>
              <v:fill on="f" focussize="0,0"/>
              <v:stroke on="f"/>
              <v:imagedata o:title=""/>
              <o:lock v:ext="edit" aspectratio="f"/>
              <v:textbox inset="0mm,0mm,0mm,0mm" style="mso-fit-shape-to-text:t;">
                <w:txbxContent>
                  <w:p w14:paraId="798C1AD9">
                    <w:pPr>
                      <w:pStyle w:val="10"/>
                      <w:tabs>
                        <w:tab w:val="center" w:pos="4153"/>
                        <w:tab w:val="right" w:pos="8306"/>
                      </w:tabs>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8205B">
    <w:pPr>
      <w:pStyle w:val="10"/>
      <w:tabs>
        <w:tab w:val="center" w:pos="4153"/>
        <w:tab w:val="right" w:pos="8306"/>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BB8BA7C">
                          <w:pPr>
                            <w:pStyle w:val="10"/>
                            <w:tabs>
                              <w:tab w:val="center" w:pos="4153"/>
                              <w:tab w:val="right" w:pos="8306"/>
                            </w:tabs>
                          </w:pPr>
                          <w:r>
                            <w:fldChar w:fldCharType="begin"/>
                          </w:r>
                          <w:r>
                            <w:instrText xml:space="preserve"> PAGE  \* MERGEFORMAT </w:instrText>
                          </w:r>
                          <w:r>
                            <w:fldChar w:fldCharType="separate"/>
                          </w:r>
                          <w:r>
                            <w:t>43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aCBecwBAACpAwAADgAAAGRycy9lMm9Eb2MueG1srVNLbtswEN0X6B0I&#10;7mspXhSGYDloYCQoEKQF0h6ApiiLAH+YoS35Au0Nuuqm+57L5+iQkpw03WTRDTU/vpn3OFpfD9aw&#10;owLU3tX8alFyppz0jXb7mn/9cvtuxRlG4RphvFM1Pynk15u3b9Z9qNTSd940ChiBOKz6UPMuxlAV&#10;BcpOWYELH5SjZOvBikgu7IsGRE/o1hTLsnxf9B6aAF4qRIpuxySfEOE1gL5ttVRbLw9WuTiigjIi&#10;EiXsdEC+ydO2rZLxU9uiiszUnJjGfFITsnfpLDZrUe1BhE7LaQTxmhFecLJCO2p6gdqKKNgB9D9Q&#10;Vkvw6Nu4kN4WI5GsCLG4Kl9o89iJoDIXkhrDRXT8f7Dy4fgZmG5oE0gSJyy9+PnH9/PP3+df3xjF&#10;SKA+YEV1j4Eq43DjByqe40jBxHtowaYvMWKUJ6zTRV41RCbTpdVytSopJSk3O4RfPF0PgPFOecuS&#10;UXOg98uyiuM9xrF0LkndnL/VxuQ3NO6vAGGOEZWXYLqdmIwTJysOu2Git/PNidj1tAg1d7T3nJmP&#10;jnSmaeNswGzsZuMQQO+7vFSpO4YPh0gj5UlThxGWGCaHXjBznbYtrchzP1c9/WG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5oIF5zAEAAKkDAAAOAAAAAAAAAAEAIAAAAB4BAABkcnMvZTJv&#10;RG9jLnhtbFBLBQYAAAAABgAGAFkBAABcBQAAAAA=&#10;">
              <v:path/>
              <v:fill on="f" focussize="0,0"/>
              <v:stroke on="f"/>
              <v:imagedata o:title=""/>
              <o:lock v:ext="edit" aspectratio="f"/>
              <v:textbox inset="0mm,0mm,0mm,0mm" style="mso-fit-shape-to-text:t;">
                <w:txbxContent>
                  <w:p w14:paraId="6BB8BA7C">
                    <w:pPr>
                      <w:pStyle w:val="10"/>
                      <w:tabs>
                        <w:tab w:val="center" w:pos="4153"/>
                        <w:tab w:val="right" w:pos="8306"/>
                      </w:tabs>
                    </w:pPr>
                    <w:r>
                      <w:fldChar w:fldCharType="begin"/>
                    </w:r>
                    <w:r>
                      <w:instrText xml:space="preserve"> PAGE  \* MERGEFORMAT </w:instrText>
                    </w:r>
                    <w:r>
                      <w:fldChar w:fldCharType="separate"/>
                    </w:r>
                    <w:r>
                      <w:t>43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2824F">
    <w:pPr>
      <w:pStyle w:val="11"/>
      <w:jc w:val="left"/>
      <w:rPr>
        <w:rFonts w:hint="defau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37DBC">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D96F6">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5B7CA"/>
    <w:multiLevelType w:val="singleLevel"/>
    <w:tmpl w:val="A775B7CA"/>
    <w:lvl w:ilvl="0" w:tentative="0">
      <w:start w:val="1"/>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7F249A"/>
    <w:rsid w:val="187F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3"/>
    <w:basedOn w:val="1"/>
    <w:next w:val="1"/>
    <w:qFormat/>
    <w:uiPriority w:val="0"/>
    <w:pPr>
      <w:keepNext/>
      <w:keepLines/>
      <w:spacing w:line="413" w:lineRule="auto"/>
      <w:outlineLvl w:val="2"/>
    </w:pPr>
    <w:rPr>
      <w:b/>
      <w:bCs/>
      <w:sz w:val="32"/>
      <w:szCs w:val="32"/>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eastAsia="仿宋_GB2312"/>
      <w:sz w:val="28"/>
      <w:szCs w:val="28"/>
    </w:rPr>
  </w:style>
  <w:style w:type="paragraph" w:styleId="3">
    <w:name w:val="Body Text"/>
    <w:basedOn w:val="1"/>
    <w:unhideWhenUsed/>
    <w:qFormat/>
    <w:uiPriority w:val="99"/>
    <w:pPr>
      <w:spacing w:before="100" w:beforeAutospacing="1"/>
    </w:pPr>
  </w:style>
  <w:style w:type="paragraph" w:styleId="5">
    <w:name w:val="Normal Indent"/>
    <w:basedOn w:val="1"/>
    <w:next w:val="6"/>
    <w:qFormat/>
    <w:uiPriority w:val="0"/>
    <w:pPr>
      <w:ind w:firstLine="560" w:firstLineChars="200"/>
    </w:pPr>
    <w:rPr>
      <w:sz w:val="28"/>
    </w:rPr>
  </w:style>
  <w:style w:type="paragraph" w:styleId="6">
    <w:name w:val="Body Text 2"/>
    <w:basedOn w:val="1"/>
    <w:qFormat/>
    <w:uiPriority w:val="99"/>
    <w:pPr>
      <w:jc w:val="center"/>
    </w:pPr>
  </w:style>
  <w:style w:type="paragraph" w:styleId="7">
    <w:name w:val="toc 5"/>
    <w:basedOn w:val="1"/>
    <w:next w:val="1"/>
    <w:unhideWhenUsed/>
    <w:qFormat/>
    <w:uiPriority w:val="99"/>
    <w:pPr>
      <w:spacing w:before="100" w:beforeAutospacing="1" w:after="100" w:afterAutospacing="1"/>
      <w:ind w:left="840"/>
      <w:jc w:val="left"/>
    </w:pPr>
    <w:rPr>
      <w:sz w:val="18"/>
      <w:szCs w:val="18"/>
    </w:rPr>
  </w:style>
  <w:style w:type="paragraph" w:styleId="8">
    <w:name w:val="Plain Text"/>
    <w:basedOn w:val="1"/>
    <w:next w:val="7"/>
    <w:unhideWhenUsed/>
    <w:qFormat/>
    <w:uiPriority w:val="99"/>
    <w:rPr>
      <w:rFonts w:ascii="宋体" w:hAnsi="Courier New" w:cs="Courier New"/>
    </w:rPr>
  </w:style>
  <w:style w:type="paragraph" w:styleId="9">
    <w:name w:val="Body Text Indent 2"/>
    <w:basedOn w:val="1"/>
    <w:next w:val="1"/>
    <w:qFormat/>
    <w:uiPriority w:val="0"/>
    <w:pPr>
      <w:spacing w:after="120" w:afterLines="0" w:line="480" w:lineRule="auto"/>
      <w:ind w:left="420" w:leftChars="200"/>
    </w:pPr>
  </w:style>
  <w:style w:type="paragraph" w:styleId="10">
    <w:name w:val="footer"/>
    <w:basedOn w:val="1"/>
    <w:unhideWhenUsed/>
    <w:qFormat/>
    <w:uiPriority w:val="99"/>
    <w:pPr>
      <w:snapToGrid w:val="0"/>
      <w:jc w:val="left"/>
    </w:pPr>
    <w:rPr>
      <w:sz w:val="18"/>
      <w:szCs w:val="18"/>
    </w:rPr>
  </w:style>
  <w:style w:type="paragraph" w:styleId="11">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
    <w:name w:val="Table Paragraph"/>
    <w:basedOn w:val="1"/>
    <w:qFormat/>
    <w:uiPriority w:val="1"/>
    <w:rPr>
      <w:rFonts w:ascii="宋体" w:hAnsi="宋体" w:eastAsia="宋体" w:cs="宋体"/>
      <w:lang w:val="zh-CN" w:eastAsia="zh-CN" w:bidi="zh-CN"/>
    </w:rPr>
  </w:style>
  <w:style w:type="paragraph" w:customStyle="1" w:styleId="17">
    <w:name w:val="Default"/>
    <w:basedOn w:val="1"/>
    <w:next w:val="1"/>
    <w:qFormat/>
    <w:uiPriority w:val="0"/>
    <w:pPr>
      <w:autoSpaceDE w:val="0"/>
      <w:autoSpaceDN w:val="0"/>
      <w:adjustRightInd w:val="0"/>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2026-07-28T07:54:00Z</dcterms:created>
  <dc:creator>王聪聪</dc:creator>
  <cp:lastModifiedBy>王聪聪</cp:lastModifiedBy>
  <dcterms:modified xsi:type="dcterms:W3CDTF">2026-07-28T07:55:14Z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A243F1713BC84609A3AB8966738E6E53_11</vt:lpwstr>
  </property>
  <property fmtid="{D5CDD505-2E9C-101B-9397-08002B2CF9AE}" pid="4" name="KSOTemplateDocerSaveRecord">
    <vt:lpwstr>eyJoZGlkIjoiZTQ0ZWJmZjI2MjA0MTk3YmU2ZTY1YWIxNzExZDQzMjgiLCJ1c2VySWQiOiI0NTc1NTE4OTIifQ==</vt:lpwstr>
  </property>
</Properties>
</file>