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pacing w:before="240" w:after="60" w:line="420" w:lineRule="atLeast"/>
        <w:jc w:val="center"/>
        <w:outlineLvl w:val="0"/>
        <w:rPr>
          <w:rFonts w:hint="eastAsia" w:ascii="仿宋" w:hAnsi="仿宋" w:eastAsia="仿宋" w:cs="仿宋"/>
          <w:b/>
          <w:kern w:val="0"/>
          <w:sz w:val="32"/>
          <w:szCs w:val="20"/>
        </w:rPr>
      </w:pPr>
      <w:bookmarkStart w:id="0" w:name="_Toc247085756"/>
      <w:bookmarkStart w:id="1" w:name="_Toc246996241"/>
      <w:bookmarkStart w:id="2" w:name="_Toc5498"/>
      <w:bookmarkStart w:id="3" w:name="_Toc144974565"/>
      <w:bookmarkStart w:id="4" w:name="_Toc152045598"/>
      <w:bookmarkStart w:id="5" w:name="_Toc17643"/>
      <w:bookmarkStart w:id="6" w:name="_Toc2946"/>
      <w:bookmarkStart w:id="7" w:name="_Toc246996984"/>
      <w:bookmarkStart w:id="8" w:name="_Toc179632616"/>
      <w:bookmarkStart w:id="9" w:name="_Toc152042375"/>
      <w:bookmarkStart w:id="10" w:name="_Toc31661"/>
      <w:r>
        <w:rPr>
          <w:rFonts w:hint="eastAsia" w:ascii="仿宋" w:hAnsi="仿宋" w:eastAsia="仿宋" w:cs="仿宋"/>
          <w:b/>
          <w:kern w:val="0"/>
          <w:sz w:val="32"/>
          <w:szCs w:val="20"/>
        </w:rPr>
        <w:t>第三章 评标办法（综合评分法）</w:t>
      </w:r>
      <w:bookmarkEnd w:id="0"/>
      <w:bookmarkEnd w:id="1"/>
      <w:bookmarkEnd w:id="2"/>
      <w:bookmarkEnd w:id="3"/>
      <w:bookmarkEnd w:id="4"/>
      <w:bookmarkEnd w:id="5"/>
      <w:bookmarkEnd w:id="6"/>
      <w:bookmarkEnd w:id="7"/>
      <w:bookmarkEnd w:id="8"/>
      <w:bookmarkEnd w:id="9"/>
      <w:bookmarkEnd w:id="10"/>
    </w:p>
    <w:p>
      <w:pPr>
        <w:keepNext/>
        <w:keepLines/>
        <w:spacing w:before="280" w:after="290"/>
        <w:jc w:val="center"/>
        <w:outlineLvl w:val="3"/>
        <w:rPr>
          <w:rFonts w:hint="eastAsia" w:ascii="仿宋" w:hAnsi="仿宋" w:eastAsia="仿宋" w:cs="仿宋"/>
          <w:b/>
          <w:bCs/>
          <w:kern w:val="0"/>
          <w:sz w:val="28"/>
          <w:szCs w:val="28"/>
        </w:rPr>
      </w:pPr>
      <w:bookmarkStart w:id="11" w:name="_Toc152045599"/>
      <w:bookmarkStart w:id="12" w:name="_Toc12818"/>
      <w:bookmarkStart w:id="13" w:name="_Toc179632617"/>
      <w:bookmarkStart w:id="14" w:name="_Toc3142"/>
      <w:bookmarkStart w:id="15" w:name="_Toc6466"/>
      <w:bookmarkStart w:id="16" w:name="_Toc81321247"/>
      <w:bookmarkStart w:id="17" w:name="_Toc13866"/>
      <w:bookmarkStart w:id="18" w:name="_Toc57369433"/>
      <w:bookmarkStart w:id="19" w:name="_Toc15331"/>
      <w:bookmarkStart w:id="20" w:name="_Toc138181431"/>
      <w:bookmarkStart w:id="21" w:name="_Toc144974566"/>
      <w:bookmarkStart w:id="22" w:name="_Toc247085757"/>
      <w:bookmarkStart w:id="23" w:name="_Toc6681"/>
      <w:bookmarkStart w:id="24" w:name="_Toc246996985"/>
      <w:bookmarkStart w:id="25" w:name="_Toc152042376"/>
      <w:bookmarkStart w:id="26" w:name="_Toc246996242"/>
      <w:r>
        <w:rPr>
          <w:rFonts w:hint="eastAsia" w:ascii="仿宋" w:hAnsi="仿宋" w:eastAsia="仿宋" w:cs="仿宋"/>
          <w:b/>
          <w:bCs/>
          <w:kern w:val="0"/>
          <w:sz w:val="28"/>
          <w:szCs w:val="28"/>
        </w:rPr>
        <w:t>评标办法前附表</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tbl>
      <w:tblPr>
        <w:tblStyle w:val="4"/>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0"/>
        <w:gridCol w:w="1129"/>
        <w:gridCol w:w="1328"/>
        <w:gridCol w:w="372"/>
        <w:gridCol w:w="1284"/>
        <w:gridCol w:w="1490"/>
        <w:gridCol w:w="288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79" w:type="dxa"/>
            <w:gridSpan w:val="2"/>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 w:hAnsi="仿宋" w:eastAsia="仿宋" w:cs="仿宋"/>
                <w:b/>
                <w:color w:val="000000"/>
                <w:szCs w:val="21"/>
              </w:rPr>
            </w:pPr>
            <w:r>
              <w:rPr>
                <w:rFonts w:hint="eastAsia" w:ascii="仿宋" w:hAnsi="仿宋" w:eastAsia="仿宋" w:cs="仿宋"/>
                <w:b/>
                <w:color w:val="000000"/>
                <w:szCs w:val="21"/>
              </w:rPr>
              <w:t>条款号</w:t>
            </w:r>
          </w:p>
        </w:tc>
        <w:tc>
          <w:tcPr>
            <w:tcW w:w="2984" w:type="dxa"/>
            <w:gridSpan w:val="3"/>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 w:hAnsi="仿宋" w:eastAsia="仿宋" w:cs="仿宋"/>
                <w:b/>
                <w:color w:val="000000"/>
                <w:szCs w:val="21"/>
              </w:rPr>
            </w:pPr>
            <w:r>
              <w:rPr>
                <w:rFonts w:hint="eastAsia" w:ascii="仿宋" w:hAnsi="仿宋" w:eastAsia="仿宋" w:cs="仿宋"/>
                <w:b/>
                <w:color w:val="000000"/>
                <w:szCs w:val="21"/>
              </w:rPr>
              <w:t>评审因素</w:t>
            </w:r>
          </w:p>
        </w:tc>
        <w:tc>
          <w:tcPr>
            <w:tcW w:w="4379" w:type="dxa"/>
            <w:gridSpan w:val="2"/>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 w:hAnsi="仿宋" w:eastAsia="仿宋" w:cs="仿宋"/>
                <w:b/>
                <w:color w:val="000000"/>
                <w:szCs w:val="21"/>
              </w:rPr>
            </w:pPr>
            <w:r>
              <w:rPr>
                <w:rFonts w:hint="eastAsia" w:ascii="仿宋" w:hAnsi="仿宋" w:eastAsia="仿宋" w:cs="仿宋"/>
                <w:b/>
                <w:color w:val="000000"/>
                <w:szCs w:val="21"/>
              </w:rPr>
              <w:t>评审标准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85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 w:hAnsi="仿宋" w:eastAsia="仿宋" w:cs="仿宋"/>
                <w:color w:val="000000"/>
                <w:szCs w:val="21"/>
              </w:rPr>
            </w:pPr>
            <w:r>
              <w:rPr>
                <w:rFonts w:hint="eastAsia" w:ascii="仿宋" w:hAnsi="仿宋" w:eastAsia="仿宋" w:cs="仿宋"/>
                <w:color w:val="000000"/>
                <w:szCs w:val="21"/>
              </w:rPr>
              <w:t>1</w:t>
            </w:r>
          </w:p>
        </w:tc>
        <w:tc>
          <w:tcPr>
            <w:tcW w:w="1129" w:type="dxa"/>
            <w:tcBorders>
              <w:top w:val="single" w:color="auto" w:sz="4" w:space="0"/>
              <w:left w:val="nil"/>
              <w:bottom w:val="single" w:color="auto" w:sz="4" w:space="0"/>
              <w:right w:val="single" w:color="auto" w:sz="4" w:space="0"/>
            </w:tcBorders>
            <w:noWrap w:val="0"/>
            <w:vAlign w:val="center"/>
          </w:tcPr>
          <w:p>
            <w:pPr>
              <w:spacing w:line="400" w:lineRule="exact"/>
              <w:jc w:val="center"/>
              <w:rPr>
                <w:rFonts w:hint="eastAsia" w:ascii="仿宋" w:hAnsi="仿宋" w:eastAsia="仿宋" w:cs="仿宋"/>
                <w:color w:val="000000"/>
                <w:szCs w:val="21"/>
              </w:rPr>
            </w:pPr>
            <w:r>
              <w:rPr>
                <w:rFonts w:hint="eastAsia" w:ascii="仿宋" w:hAnsi="仿宋" w:eastAsia="仿宋" w:cs="仿宋"/>
                <w:color w:val="000000"/>
                <w:szCs w:val="21"/>
              </w:rPr>
              <w:t>资格审查</w:t>
            </w:r>
          </w:p>
        </w:tc>
        <w:tc>
          <w:tcPr>
            <w:tcW w:w="2984" w:type="dxa"/>
            <w:gridSpan w:val="3"/>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 w:hAnsi="仿宋" w:eastAsia="仿宋" w:cs="仿宋"/>
                <w:color w:val="000000"/>
                <w:szCs w:val="21"/>
              </w:rPr>
            </w:pPr>
            <w:r>
              <w:rPr>
                <w:rFonts w:hint="eastAsia" w:ascii="仿宋" w:hAnsi="仿宋" w:eastAsia="仿宋" w:cs="仿宋"/>
                <w:color w:val="000000"/>
                <w:szCs w:val="21"/>
              </w:rPr>
              <w:t>投标人资格要求</w:t>
            </w:r>
          </w:p>
        </w:tc>
        <w:tc>
          <w:tcPr>
            <w:tcW w:w="4379" w:type="dxa"/>
            <w:gridSpan w:val="2"/>
            <w:tcBorders>
              <w:top w:val="single" w:color="auto" w:sz="4" w:space="0"/>
              <w:left w:val="single" w:color="auto" w:sz="4" w:space="0"/>
              <w:bottom w:val="single" w:color="auto" w:sz="4" w:space="0"/>
              <w:right w:val="single" w:color="auto" w:sz="4" w:space="0"/>
            </w:tcBorders>
            <w:noWrap w:val="0"/>
            <w:vAlign w:val="center"/>
          </w:tcPr>
          <w:p>
            <w:pPr>
              <w:spacing w:line="400" w:lineRule="exact"/>
              <w:ind w:left="-107" w:leftChars="-51"/>
              <w:jc w:val="center"/>
              <w:rPr>
                <w:rFonts w:hint="eastAsia" w:ascii="仿宋" w:hAnsi="仿宋" w:eastAsia="仿宋" w:cs="仿宋"/>
                <w:color w:val="000000"/>
                <w:szCs w:val="21"/>
              </w:rPr>
            </w:pPr>
            <w:r>
              <w:rPr>
                <w:rFonts w:hint="eastAsia" w:ascii="仿宋" w:hAnsi="仿宋" w:eastAsia="仿宋" w:cs="仿宋"/>
                <w:color w:val="000000"/>
                <w:szCs w:val="21"/>
              </w:rPr>
              <w:t>符合第二章“投标人须知”第1.4项规定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9342" w:type="dxa"/>
            <w:gridSpan w:val="7"/>
            <w:tcBorders>
              <w:top w:val="single" w:color="auto" w:sz="4" w:space="0"/>
              <w:left w:val="single" w:color="auto" w:sz="4" w:space="0"/>
              <w:bottom w:val="single" w:color="auto" w:sz="4" w:space="0"/>
              <w:right w:val="single" w:color="auto" w:sz="4" w:space="0"/>
            </w:tcBorders>
            <w:noWrap w:val="0"/>
            <w:vAlign w:val="center"/>
          </w:tcPr>
          <w:p>
            <w:pPr>
              <w:spacing w:line="400" w:lineRule="exact"/>
              <w:ind w:left="-107" w:leftChars="-51"/>
              <w:jc w:val="center"/>
              <w:rPr>
                <w:rFonts w:hint="eastAsia" w:ascii="仿宋" w:hAnsi="仿宋" w:eastAsia="仿宋" w:cs="仿宋"/>
                <w:color w:val="000000"/>
                <w:szCs w:val="21"/>
              </w:rPr>
            </w:pPr>
            <w:r>
              <w:rPr>
                <w:rFonts w:hint="eastAsia" w:ascii="仿宋" w:hAnsi="仿宋" w:eastAsia="仿宋" w:cs="仿宋"/>
                <w:color w:val="000000"/>
                <w:szCs w:val="21"/>
              </w:rPr>
              <w:t>注：开标结束后，由采购人或采购代理机构对投标人的资格进行审查。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trHeight w:val="454" w:hRule="atLeast"/>
        </w:trPr>
        <w:tc>
          <w:tcPr>
            <w:tcW w:w="850" w:type="dxa"/>
            <w:vMerge w:val="restart"/>
            <w:tcBorders>
              <w:top w:val="single" w:color="auto" w:sz="4" w:space="0"/>
              <w:left w:val="single" w:color="auto" w:sz="4" w:space="0"/>
              <w:right w:val="single" w:color="auto" w:sz="4" w:space="0"/>
            </w:tcBorders>
            <w:noWrap w:val="0"/>
            <w:vAlign w:val="center"/>
          </w:tcPr>
          <w:p>
            <w:pPr>
              <w:spacing w:line="400" w:lineRule="exact"/>
              <w:jc w:val="center"/>
              <w:rPr>
                <w:rFonts w:hint="eastAsia" w:ascii="仿宋" w:hAnsi="仿宋" w:eastAsia="仿宋" w:cs="仿宋"/>
                <w:color w:val="000000"/>
                <w:szCs w:val="21"/>
              </w:rPr>
            </w:pPr>
            <w:r>
              <w:rPr>
                <w:rFonts w:hint="eastAsia" w:ascii="仿宋" w:hAnsi="仿宋" w:eastAsia="仿宋" w:cs="仿宋"/>
                <w:color w:val="000000"/>
                <w:szCs w:val="21"/>
              </w:rPr>
              <w:t>2</w:t>
            </w:r>
          </w:p>
        </w:tc>
        <w:tc>
          <w:tcPr>
            <w:tcW w:w="1129" w:type="dxa"/>
            <w:vMerge w:val="restart"/>
            <w:tcBorders>
              <w:top w:val="single" w:color="auto" w:sz="4" w:space="0"/>
              <w:left w:val="nil"/>
              <w:right w:val="single" w:color="auto" w:sz="4" w:space="0"/>
            </w:tcBorders>
            <w:noWrap w:val="0"/>
            <w:vAlign w:val="center"/>
          </w:tcPr>
          <w:p>
            <w:pPr>
              <w:spacing w:line="400" w:lineRule="exact"/>
              <w:jc w:val="center"/>
              <w:rPr>
                <w:rFonts w:hint="eastAsia" w:ascii="仿宋" w:hAnsi="仿宋" w:eastAsia="仿宋" w:cs="仿宋"/>
                <w:color w:val="000000"/>
                <w:szCs w:val="21"/>
              </w:rPr>
            </w:pPr>
            <w:r>
              <w:rPr>
                <w:rFonts w:hint="eastAsia" w:ascii="仿宋" w:hAnsi="仿宋" w:eastAsia="仿宋" w:cs="仿宋"/>
                <w:color w:val="000000"/>
                <w:szCs w:val="21"/>
              </w:rPr>
              <w:t>符合性</w:t>
            </w:r>
          </w:p>
          <w:p>
            <w:pPr>
              <w:spacing w:line="400" w:lineRule="exact"/>
              <w:jc w:val="center"/>
              <w:rPr>
                <w:rFonts w:hint="eastAsia" w:ascii="仿宋" w:hAnsi="仿宋" w:eastAsia="仿宋" w:cs="仿宋"/>
                <w:color w:val="000000"/>
                <w:szCs w:val="21"/>
              </w:rPr>
            </w:pPr>
            <w:r>
              <w:rPr>
                <w:rFonts w:hint="eastAsia" w:ascii="仿宋" w:hAnsi="仿宋" w:eastAsia="仿宋" w:cs="仿宋"/>
                <w:color w:val="000000"/>
                <w:szCs w:val="21"/>
              </w:rPr>
              <w:t>评审</w:t>
            </w:r>
          </w:p>
        </w:tc>
        <w:tc>
          <w:tcPr>
            <w:tcW w:w="2984" w:type="dxa"/>
            <w:gridSpan w:val="3"/>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 w:hAnsi="仿宋" w:eastAsia="仿宋" w:cs="仿宋"/>
                <w:color w:val="000000"/>
                <w:szCs w:val="21"/>
              </w:rPr>
            </w:pPr>
            <w:r>
              <w:rPr>
                <w:rFonts w:hint="eastAsia" w:ascii="仿宋" w:hAnsi="仿宋" w:eastAsia="仿宋" w:cs="仿宋"/>
                <w:color w:val="000000"/>
                <w:szCs w:val="21"/>
              </w:rPr>
              <w:t>投标报价</w:t>
            </w:r>
          </w:p>
        </w:tc>
        <w:tc>
          <w:tcPr>
            <w:tcW w:w="4379" w:type="dxa"/>
            <w:gridSpan w:val="2"/>
            <w:tcBorders>
              <w:top w:val="single" w:color="auto" w:sz="4" w:space="0"/>
              <w:left w:val="single" w:color="auto" w:sz="4" w:space="0"/>
              <w:bottom w:val="single" w:color="auto" w:sz="4" w:space="0"/>
              <w:right w:val="single" w:color="auto" w:sz="4" w:space="0"/>
            </w:tcBorders>
            <w:noWrap w:val="0"/>
            <w:vAlign w:val="center"/>
          </w:tcPr>
          <w:p>
            <w:pPr>
              <w:spacing w:line="400" w:lineRule="exact"/>
              <w:rPr>
                <w:rFonts w:hint="eastAsia" w:ascii="仿宋" w:hAnsi="仿宋" w:eastAsia="仿宋" w:cs="仿宋"/>
                <w:color w:val="000000"/>
                <w:szCs w:val="21"/>
              </w:rPr>
            </w:pPr>
            <w:r>
              <w:rPr>
                <w:rFonts w:hint="eastAsia" w:ascii="仿宋" w:hAnsi="仿宋" w:eastAsia="仿宋" w:cs="仿宋"/>
                <w:color w:val="000000"/>
                <w:szCs w:val="21"/>
              </w:rPr>
              <w:t>符合第二章“投标人须知”第3.2.2项规定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850" w:type="dxa"/>
            <w:vMerge w:val="continue"/>
            <w:tcBorders>
              <w:left w:val="single" w:color="auto" w:sz="4" w:space="0"/>
              <w:right w:val="single" w:color="auto" w:sz="4" w:space="0"/>
            </w:tcBorders>
            <w:noWrap w:val="0"/>
            <w:vAlign w:val="center"/>
          </w:tcPr>
          <w:p>
            <w:pPr>
              <w:widowControl/>
              <w:jc w:val="left"/>
              <w:rPr>
                <w:rFonts w:hint="eastAsia" w:ascii="仿宋" w:hAnsi="仿宋" w:eastAsia="仿宋" w:cs="仿宋"/>
                <w:color w:val="000000"/>
                <w:szCs w:val="21"/>
              </w:rPr>
            </w:pPr>
          </w:p>
        </w:tc>
        <w:tc>
          <w:tcPr>
            <w:tcW w:w="1129" w:type="dxa"/>
            <w:vMerge w:val="continue"/>
            <w:tcBorders>
              <w:left w:val="nil"/>
              <w:right w:val="single" w:color="auto" w:sz="4" w:space="0"/>
            </w:tcBorders>
            <w:noWrap w:val="0"/>
            <w:vAlign w:val="center"/>
          </w:tcPr>
          <w:p>
            <w:pPr>
              <w:widowControl/>
              <w:jc w:val="left"/>
              <w:rPr>
                <w:rFonts w:hint="eastAsia" w:ascii="仿宋" w:hAnsi="仿宋" w:eastAsia="仿宋" w:cs="仿宋"/>
                <w:color w:val="000000"/>
                <w:szCs w:val="21"/>
              </w:rPr>
            </w:pPr>
          </w:p>
        </w:tc>
        <w:tc>
          <w:tcPr>
            <w:tcW w:w="2984" w:type="dxa"/>
            <w:gridSpan w:val="3"/>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 w:hAnsi="仿宋" w:eastAsia="仿宋" w:cs="仿宋"/>
                <w:color w:val="000000"/>
                <w:szCs w:val="21"/>
              </w:rPr>
            </w:pPr>
            <w:r>
              <w:rPr>
                <w:rFonts w:hint="eastAsia" w:ascii="仿宋" w:hAnsi="仿宋" w:eastAsia="仿宋" w:cs="仿宋"/>
                <w:color w:val="000000"/>
                <w:szCs w:val="21"/>
              </w:rPr>
              <w:t>投标内容</w:t>
            </w:r>
          </w:p>
        </w:tc>
        <w:tc>
          <w:tcPr>
            <w:tcW w:w="4379" w:type="dxa"/>
            <w:gridSpan w:val="2"/>
            <w:tcBorders>
              <w:top w:val="single" w:color="auto" w:sz="4" w:space="0"/>
              <w:left w:val="single" w:color="auto" w:sz="4" w:space="0"/>
              <w:bottom w:val="single" w:color="auto" w:sz="4" w:space="0"/>
              <w:right w:val="single" w:color="auto" w:sz="4" w:space="0"/>
            </w:tcBorders>
            <w:noWrap w:val="0"/>
            <w:vAlign w:val="center"/>
          </w:tcPr>
          <w:p>
            <w:pPr>
              <w:spacing w:line="400" w:lineRule="exact"/>
              <w:rPr>
                <w:rFonts w:hint="eastAsia" w:ascii="仿宋" w:hAnsi="仿宋" w:eastAsia="仿宋" w:cs="仿宋"/>
                <w:color w:val="000000"/>
                <w:szCs w:val="21"/>
              </w:rPr>
            </w:pPr>
            <w:r>
              <w:rPr>
                <w:rFonts w:hint="eastAsia" w:ascii="仿宋" w:hAnsi="仿宋" w:eastAsia="仿宋" w:cs="仿宋"/>
                <w:color w:val="000000"/>
                <w:szCs w:val="21"/>
              </w:rPr>
              <w:t>符合第二章“投标人须知”第1.3.1项规定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94" w:hRule="atLeast"/>
        </w:trPr>
        <w:tc>
          <w:tcPr>
            <w:tcW w:w="850" w:type="dxa"/>
            <w:vMerge w:val="continue"/>
            <w:tcBorders>
              <w:left w:val="single" w:color="auto" w:sz="4" w:space="0"/>
              <w:right w:val="single" w:color="auto" w:sz="4" w:space="0"/>
            </w:tcBorders>
            <w:noWrap w:val="0"/>
            <w:vAlign w:val="center"/>
          </w:tcPr>
          <w:p>
            <w:pPr>
              <w:widowControl/>
              <w:jc w:val="left"/>
              <w:rPr>
                <w:rFonts w:hint="eastAsia" w:ascii="仿宋" w:hAnsi="仿宋" w:eastAsia="仿宋" w:cs="仿宋"/>
                <w:color w:val="000000"/>
                <w:szCs w:val="21"/>
              </w:rPr>
            </w:pPr>
          </w:p>
        </w:tc>
        <w:tc>
          <w:tcPr>
            <w:tcW w:w="1129" w:type="dxa"/>
            <w:vMerge w:val="continue"/>
            <w:tcBorders>
              <w:left w:val="nil"/>
              <w:right w:val="single" w:color="auto" w:sz="4" w:space="0"/>
            </w:tcBorders>
            <w:noWrap w:val="0"/>
            <w:vAlign w:val="center"/>
          </w:tcPr>
          <w:p>
            <w:pPr>
              <w:widowControl/>
              <w:jc w:val="left"/>
              <w:rPr>
                <w:rFonts w:hint="eastAsia" w:ascii="仿宋" w:hAnsi="仿宋" w:eastAsia="仿宋" w:cs="仿宋"/>
                <w:color w:val="000000"/>
                <w:szCs w:val="21"/>
              </w:rPr>
            </w:pPr>
          </w:p>
        </w:tc>
        <w:tc>
          <w:tcPr>
            <w:tcW w:w="2984" w:type="dxa"/>
            <w:gridSpan w:val="3"/>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 w:hAnsi="仿宋" w:eastAsia="仿宋" w:cs="仿宋"/>
                <w:color w:val="000000"/>
                <w:szCs w:val="21"/>
              </w:rPr>
            </w:pPr>
            <w:r>
              <w:rPr>
                <w:rFonts w:hint="eastAsia" w:ascii="仿宋" w:hAnsi="仿宋" w:eastAsia="仿宋" w:cs="仿宋"/>
                <w:color w:val="000000"/>
                <w:szCs w:val="21"/>
              </w:rPr>
              <w:t>质量</w:t>
            </w:r>
          </w:p>
        </w:tc>
        <w:tc>
          <w:tcPr>
            <w:tcW w:w="4379" w:type="dxa"/>
            <w:gridSpan w:val="2"/>
            <w:tcBorders>
              <w:top w:val="single" w:color="auto" w:sz="4" w:space="0"/>
              <w:left w:val="single" w:color="auto" w:sz="4" w:space="0"/>
              <w:bottom w:val="single" w:color="auto" w:sz="4" w:space="0"/>
              <w:right w:val="single" w:color="auto" w:sz="4" w:space="0"/>
            </w:tcBorders>
            <w:noWrap w:val="0"/>
            <w:vAlign w:val="center"/>
          </w:tcPr>
          <w:p>
            <w:pPr>
              <w:spacing w:line="400" w:lineRule="exact"/>
              <w:rPr>
                <w:rFonts w:hint="eastAsia" w:ascii="仿宋" w:hAnsi="仿宋" w:eastAsia="仿宋" w:cs="仿宋"/>
                <w:color w:val="000000"/>
                <w:szCs w:val="21"/>
              </w:rPr>
            </w:pPr>
            <w:r>
              <w:rPr>
                <w:rFonts w:hint="eastAsia" w:ascii="仿宋" w:hAnsi="仿宋" w:eastAsia="仿宋" w:cs="仿宋"/>
                <w:color w:val="000000"/>
                <w:szCs w:val="21"/>
              </w:rPr>
              <w:t>符合第二章“投标人须知”第1.3.2项规定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850" w:type="dxa"/>
            <w:vMerge w:val="continue"/>
            <w:tcBorders>
              <w:left w:val="single" w:color="auto" w:sz="4" w:space="0"/>
              <w:right w:val="single" w:color="auto" w:sz="4" w:space="0"/>
            </w:tcBorders>
            <w:noWrap w:val="0"/>
            <w:vAlign w:val="center"/>
          </w:tcPr>
          <w:p>
            <w:pPr>
              <w:widowControl/>
              <w:jc w:val="left"/>
              <w:rPr>
                <w:rFonts w:hint="eastAsia" w:ascii="仿宋" w:hAnsi="仿宋" w:eastAsia="仿宋" w:cs="仿宋"/>
                <w:color w:val="000000"/>
                <w:szCs w:val="21"/>
              </w:rPr>
            </w:pPr>
          </w:p>
        </w:tc>
        <w:tc>
          <w:tcPr>
            <w:tcW w:w="1129" w:type="dxa"/>
            <w:vMerge w:val="continue"/>
            <w:tcBorders>
              <w:left w:val="nil"/>
              <w:right w:val="single" w:color="auto" w:sz="4" w:space="0"/>
            </w:tcBorders>
            <w:noWrap w:val="0"/>
            <w:vAlign w:val="center"/>
          </w:tcPr>
          <w:p>
            <w:pPr>
              <w:widowControl/>
              <w:jc w:val="left"/>
              <w:rPr>
                <w:rFonts w:hint="eastAsia" w:ascii="仿宋" w:hAnsi="仿宋" w:eastAsia="仿宋" w:cs="仿宋"/>
                <w:color w:val="000000"/>
                <w:szCs w:val="21"/>
              </w:rPr>
            </w:pPr>
          </w:p>
        </w:tc>
        <w:tc>
          <w:tcPr>
            <w:tcW w:w="2984" w:type="dxa"/>
            <w:gridSpan w:val="3"/>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 w:hAnsi="仿宋" w:eastAsia="仿宋" w:cs="仿宋"/>
                <w:color w:val="000000"/>
                <w:szCs w:val="21"/>
              </w:rPr>
            </w:pPr>
            <w:r>
              <w:rPr>
                <w:rFonts w:hint="eastAsia" w:ascii="仿宋" w:hAnsi="仿宋" w:eastAsia="仿宋" w:cs="仿宋"/>
                <w:szCs w:val="22"/>
              </w:rPr>
              <w:t>交货及安装调试期</w:t>
            </w:r>
          </w:p>
        </w:tc>
        <w:tc>
          <w:tcPr>
            <w:tcW w:w="4379" w:type="dxa"/>
            <w:gridSpan w:val="2"/>
            <w:tcBorders>
              <w:top w:val="single" w:color="auto" w:sz="4" w:space="0"/>
              <w:left w:val="single" w:color="auto" w:sz="4" w:space="0"/>
              <w:bottom w:val="single" w:color="auto" w:sz="4" w:space="0"/>
              <w:right w:val="single" w:color="auto" w:sz="4" w:space="0"/>
            </w:tcBorders>
            <w:noWrap w:val="0"/>
            <w:vAlign w:val="center"/>
          </w:tcPr>
          <w:p>
            <w:pPr>
              <w:spacing w:line="400" w:lineRule="exact"/>
              <w:rPr>
                <w:rFonts w:hint="eastAsia" w:ascii="仿宋" w:hAnsi="仿宋" w:eastAsia="仿宋" w:cs="仿宋"/>
                <w:color w:val="000000"/>
                <w:szCs w:val="21"/>
              </w:rPr>
            </w:pPr>
            <w:r>
              <w:rPr>
                <w:rFonts w:hint="eastAsia" w:ascii="仿宋" w:hAnsi="仿宋" w:eastAsia="仿宋" w:cs="仿宋"/>
                <w:color w:val="000000"/>
                <w:szCs w:val="21"/>
              </w:rPr>
              <w:t>符合第二章“投标人须知”第1.3.3项规定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trHeight w:val="454" w:hRule="atLeast"/>
        </w:trPr>
        <w:tc>
          <w:tcPr>
            <w:tcW w:w="850" w:type="dxa"/>
            <w:vMerge w:val="continue"/>
            <w:tcBorders>
              <w:left w:val="single" w:color="auto" w:sz="4" w:space="0"/>
              <w:right w:val="single" w:color="auto" w:sz="4" w:space="0"/>
            </w:tcBorders>
            <w:noWrap w:val="0"/>
            <w:vAlign w:val="center"/>
          </w:tcPr>
          <w:p>
            <w:pPr>
              <w:widowControl/>
              <w:jc w:val="left"/>
              <w:rPr>
                <w:rFonts w:hint="eastAsia" w:ascii="仿宋" w:hAnsi="仿宋" w:eastAsia="仿宋" w:cs="仿宋"/>
                <w:color w:val="000000"/>
                <w:szCs w:val="21"/>
              </w:rPr>
            </w:pPr>
          </w:p>
        </w:tc>
        <w:tc>
          <w:tcPr>
            <w:tcW w:w="1129" w:type="dxa"/>
            <w:vMerge w:val="continue"/>
            <w:tcBorders>
              <w:left w:val="nil"/>
              <w:right w:val="single" w:color="auto" w:sz="4" w:space="0"/>
            </w:tcBorders>
            <w:noWrap w:val="0"/>
            <w:vAlign w:val="center"/>
          </w:tcPr>
          <w:p>
            <w:pPr>
              <w:widowControl/>
              <w:jc w:val="left"/>
              <w:rPr>
                <w:rFonts w:hint="eastAsia" w:ascii="仿宋" w:hAnsi="仿宋" w:eastAsia="仿宋" w:cs="仿宋"/>
                <w:color w:val="000000"/>
                <w:szCs w:val="21"/>
              </w:rPr>
            </w:pPr>
          </w:p>
        </w:tc>
        <w:tc>
          <w:tcPr>
            <w:tcW w:w="2984" w:type="dxa"/>
            <w:gridSpan w:val="3"/>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 w:hAnsi="仿宋" w:eastAsia="仿宋" w:cs="仿宋"/>
                <w:color w:val="000000"/>
                <w:szCs w:val="21"/>
              </w:rPr>
            </w:pPr>
            <w:r>
              <w:rPr>
                <w:rFonts w:hint="eastAsia" w:ascii="仿宋" w:hAnsi="仿宋" w:eastAsia="仿宋" w:cs="仿宋"/>
                <w:color w:val="000000"/>
                <w:szCs w:val="21"/>
              </w:rPr>
              <w:t>交货地点</w:t>
            </w:r>
          </w:p>
        </w:tc>
        <w:tc>
          <w:tcPr>
            <w:tcW w:w="4379" w:type="dxa"/>
            <w:gridSpan w:val="2"/>
            <w:tcBorders>
              <w:top w:val="single" w:color="auto" w:sz="4" w:space="0"/>
              <w:left w:val="single" w:color="auto" w:sz="4" w:space="0"/>
              <w:bottom w:val="single" w:color="auto" w:sz="4" w:space="0"/>
              <w:right w:val="single" w:color="auto" w:sz="4" w:space="0"/>
            </w:tcBorders>
            <w:noWrap w:val="0"/>
            <w:vAlign w:val="center"/>
          </w:tcPr>
          <w:p>
            <w:pPr>
              <w:spacing w:line="400" w:lineRule="exact"/>
              <w:rPr>
                <w:rFonts w:hint="eastAsia" w:ascii="仿宋" w:hAnsi="仿宋" w:eastAsia="仿宋" w:cs="仿宋"/>
                <w:color w:val="000000"/>
                <w:szCs w:val="21"/>
              </w:rPr>
            </w:pPr>
            <w:r>
              <w:rPr>
                <w:rFonts w:hint="eastAsia" w:ascii="仿宋" w:hAnsi="仿宋" w:eastAsia="仿宋" w:cs="仿宋"/>
                <w:color w:val="000000"/>
                <w:szCs w:val="21"/>
              </w:rPr>
              <w:t>符合第二章“投标人须知”第1.3.4项规定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850" w:type="dxa"/>
            <w:vMerge w:val="continue"/>
            <w:tcBorders>
              <w:left w:val="single" w:color="auto" w:sz="4" w:space="0"/>
              <w:right w:val="single" w:color="auto" w:sz="4" w:space="0"/>
            </w:tcBorders>
            <w:noWrap w:val="0"/>
            <w:vAlign w:val="center"/>
          </w:tcPr>
          <w:p>
            <w:pPr>
              <w:widowControl/>
              <w:jc w:val="left"/>
              <w:rPr>
                <w:rFonts w:hint="eastAsia" w:ascii="仿宋" w:hAnsi="仿宋" w:eastAsia="仿宋" w:cs="仿宋"/>
                <w:color w:val="000000"/>
                <w:szCs w:val="21"/>
              </w:rPr>
            </w:pPr>
          </w:p>
        </w:tc>
        <w:tc>
          <w:tcPr>
            <w:tcW w:w="1129" w:type="dxa"/>
            <w:vMerge w:val="continue"/>
            <w:tcBorders>
              <w:left w:val="nil"/>
              <w:right w:val="single" w:color="auto" w:sz="4" w:space="0"/>
            </w:tcBorders>
            <w:noWrap w:val="0"/>
            <w:vAlign w:val="center"/>
          </w:tcPr>
          <w:p>
            <w:pPr>
              <w:widowControl/>
              <w:jc w:val="left"/>
              <w:rPr>
                <w:rFonts w:hint="eastAsia" w:ascii="仿宋" w:hAnsi="仿宋" w:eastAsia="仿宋" w:cs="仿宋"/>
                <w:color w:val="000000"/>
                <w:szCs w:val="21"/>
              </w:rPr>
            </w:pPr>
          </w:p>
        </w:tc>
        <w:tc>
          <w:tcPr>
            <w:tcW w:w="2984" w:type="dxa"/>
            <w:gridSpan w:val="3"/>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 w:hAnsi="仿宋" w:eastAsia="仿宋" w:cs="仿宋"/>
                <w:color w:val="000000"/>
                <w:szCs w:val="21"/>
              </w:rPr>
            </w:pPr>
            <w:r>
              <w:rPr>
                <w:rFonts w:hint="eastAsia" w:ascii="仿宋" w:hAnsi="仿宋" w:eastAsia="仿宋" w:cs="仿宋"/>
                <w:color w:val="000000"/>
                <w:szCs w:val="21"/>
              </w:rPr>
              <w:t>质保期</w:t>
            </w:r>
          </w:p>
        </w:tc>
        <w:tc>
          <w:tcPr>
            <w:tcW w:w="4379" w:type="dxa"/>
            <w:gridSpan w:val="2"/>
            <w:tcBorders>
              <w:top w:val="single" w:color="auto" w:sz="4" w:space="0"/>
              <w:left w:val="single" w:color="auto" w:sz="4" w:space="0"/>
              <w:bottom w:val="single" w:color="auto" w:sz="4" w:space="0"/>
              <w:right w:val="single" w:color="auto" w:sz="4" w:space="0"/>
            </w:tcBorders>
            <w:noWrap w:val="0"/>
            <w:vAlign w:val="center"/>
          </w:tcPr>
          <w:p>
            <w:pPr>
              <w:spacing w:line="400" w:lineRule="exact"/>
              <w:rPr>
                <w:rFonts w:hint="eastAsia" w:ascii="仿宋" w:hAnsi="仿宋" w:eastAsia="仿宋" w:cs="仿宋"/>
                <w:color w:val="000000"/>
                <w:szCs w:val="21"/>
              </w:rPr>
            </w:pPr>
            <w:r>
              <w:rPr>
                <w:rFonts w:hint="eastAsia" w:ascii="仿宋" w:hAnsi="仿宋" w:eastAsia="仿宋" w:cs="仿宋"/>
                <w:color w:val="000000"/>
                <w:szCs w:val="21"/>
              </w:rPr>
              <w:t>符合第二章“投标人须知”第1.3.5项规定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trHeight w:val="454" w:hRule="atLeast"/>
        </w:trPr>
        <w:tc>
          <w:tcPr>
            <w:tcW w:w="850" w:type="dxa"/>
            <w:vMerge w:val="continue"/>
            <w:tcBorders>
              <w:left w:val="single" w:color="auto" w:sz="4" w:space="0"/>
              <w:right w:val="single" w:color="auto" w:sz="4" w:space="0"/>
            </w:tcBorders>
            <w:noWrap w:val="0"/>
            <w:vAlign w:val="center"/>
          </w:tcPr>
          <w:p>
            <w:pPr>
              <w:widowControl/>
              <w:jc w:val="left"/>
              <w:rPr>
                <w:rFonts w:hint="eastAsia" w:ascii="仿宋" w:hAnsi="仿宋" w:eastAsia="仿宋" w:cs="仿宋"/>
                <w:color w:val="000000"/>
                <w:szCs w:val="21"/>
              </w:rPr>
            </w:pPr>
          </w:p>
        </w:tc>
        <w:tc>
          <w:tcPr>
            <w:tcW w:w="1129" w:type="dxa"/>
            <w:vMerge w:val="continue"/>
            <w:tcBorders>
              <w:left w:val="nil"/>
              <w:right w:val="single" w:color="auto" w:sz="4" w:space="0"/>
            </w:tcBorders>
            <w:noWrap w:val="0"/>
            <w:vAlign w:val="center"/>
          </w:tcPr>
          <w:p>
            <w:pPr>
              <w:widowControl/>
              <w:jc w:val="left"/>
              <w:rPr>
                <w:rFonts w:hint="eastAsia" w:ascii="仿宋" w:hAnsi="仿宋" w:eastAsia="仿宋" w:cs="仿宋"/>
                <w:color w:val="000000"/>
                <w:szCs w:val="21"/>
              </w:rPr>
            </w:pPr>
          </w:p>
        </w:tc>
        <w:tc>
          <w:tcPr>
            <w:tcW w:w="2984" w:type="dxa"/>
            <w:gridSpan w:val="3"/>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 w:hAnsi="仿宋" w:eastAsia="仿宋" w:cs="仿宋"/>
                <w:color w:val="000000"/>
                <w:szCs w:val="21"/>
              </w:rPr>
            </w:pPr>
            <w:r>
              <w:rPr>
                <w:rFonts w:hint="eastAsia" w:ascii="仿宋" w:hAnsi="仿宋" w:eastAsia="仿宋" w:cs="仿宋"/>
                <w:color w:val="000000"/>
                <w:szCs w:val="21"/>
              </w:rPr>
              <w:t>付款方式</w:t>
            </w:r>
          </w:p>
        </w:tc>
        <w:tc>
          <w:tcPr>
            <w:tcW w:w="4379" w:type="dxa"/>
            <w:gridSpan w:val="2"/>
            <w:tcBorders>
              <w:top w:val="single" w:color="auto" w:sz="4" w:space="0"/>
              <w:left w:val="single" w:color="auto" w:sz="4" w:space="0"/>
              <w:bottom w:val="single" w:color="auto" w:sz="4" w:space="0"/>
              <w:right w:val="single" w:color="auto" w:sz="4" w:space="0"/>
            </w:tcBorders>
            <w:noWrap w:val="0"/>
            <w:vAlign w:val="center"/>
          </w:tcPr>
          <w:p>
            <w:pPr>
              <w:spacing w:line="400" w:lineRule="exact"/>
              <w:rPr>
                <w:rFonts w:hint="eastAsia" w:ascii="仿宋" w:hAnsi="仿宋" w:eastAsia="仿宋" w:cs="仿宋"/>
                <w:color w:val="000000"/>
                <w:szCs w:val="21"/>
              </w:rPr>
            </w:pPr>
            <w:r>
              <w:rPr>
                <w:rFonts w:hint="eastAsia" w:ascii="仿宋" w:hAnsi="仿宋" w:eastAsia="仿宋" w:cs="仿宋"/>
                <w:color w:val="000000"/>
                <w:szCs w:val="21"/>
              </w:rPr>
              <w:t>符合第二章“投标人须知”第1.3.6项规定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trHeight w:val="454" w:hRule="atLeast"/>
        </w:trPr>
        <w:tc>
          <w:tcPr>
            <w:tcW w:w="850" w:type="dxa"/>
            <w:vMerge w:val="continue"/>
            <w:tcBorders>
              <w:left w:val="single" w:color="auto" w:sz="4" w:space="0"/>
              <w:right w:val="single" w:color="auto" w:sz="4" w:space="0"/>
            </w:tcBorders>
            <w:noWrap w:val="0"/>
            <w:vAlign w:val="center"/>
          </w:tcPr>
          <w:p>
            <w:pPr>
              <w:widowControl/>
              <w:jc w:val="left"/>
              <w:rPr>
                <w:rFonts w:hint="eastAsia" w:ascii="仿宋" w:hAnsi="仿宋" w:eastAsia="仿宋" w:cs="仿宋"/>
                <w:color w:val="000000"/>
                <w:szCs w:val="21"/>
              </w:rPr>
            </w:pPr>
          </w:p>
        </w:tc>
        <w:tc>
          <w:tcPr>
            <w:tcW w:w="1129" w:type="dxa"/>
            <w:vMerge w:val="continue"/>
            <w:tcBorders>
              <w:left w:val="nil"/>
              <w:right w:val="single" w:color="auto" w:sz="4" w:space="0"/>
            </w:tcBorders>
            <w:noWrap w:val="0"/>
            <w:vAlign w:val="center"/>
          </w:tcPr>
          <w:p>
            <w:pPr>
              <w:widowControl/>
              <w:jc w:val="left"/>
              <w:rPr>
                <w:rFonts w:hint="eastAsia" w:ascii="仿宋" w:hAnsi="仿宋" w:eastAsia="仿宋" w:cs="仿宋"/>
                <w:color w:val="000000"/>
                <w:szCs w:val="21"/>
              </w:rPr>
            </w:pPr>
          </w:p>
        </w:tc>
        <w:tc>
          <w:tcPr>
            <w:tcW w:w="2984" w:type="dxa"/>
            <w:gridSpan w:val="3"/>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 w:hAnsi="仿宋" w:eastAsia="仿宋" w:cs="仿宋"/>
                <w:color w:val="000000"/>
                <w:szCs w:val="21"/>
              </w:rPr>
            </w:pPr>
            <w:r>
              <w:rPr>
                <w:rFonts w:hint="eastAsia" w:ascii="仿宋" w:hAnsi="仿宋" w:eastAsia="仿宋" w:cs="仿宋"/>
                <w:color w:val="000000"/>
                <w:szCs w:val="21"/>
              </w:rPr>
              <w:t>投标有效期</w:t>
            </w:r>
          </w:p>
        </w:tc>
        <w:tc>
          <w:tcPr>
            <w:tcW w:w="4379" w:type="dxa"/>
            <w:gridSpan w:val="2"/>
            <w:tcBorders>
              <w:top w:val="single" w:color="auto" w:sz="4" w:space="0"/>
              <w:left w:val="single" w:color="auto" w:sz="4" w:space="0"/>
              <w:bottom w:val="single" w:color="auto" w:sz="4" w:space="0"/>
              <w:right w:val="single" w:color="auto" w:sz="4" w:space="0"/>
            </w:tcBorders>
            <w:noWrap w:val="0"/>
            <w:vAlign w:val="center"/>
          </w:tcPr>
          <w:p>
            <w:pPr>
              <w:spacing w:line="400" w:lineRule="exact"/>
              <w:rPr>
                <w:rFonts w:hint="eastAsia" w:ascii="仿宋" w:hAnsi="仿宋" w:eastAsia="仿宋" w:cs="仿宋"/>
                <w:color w:val="000000"/>
                <w:szCs w:val="21"/>
              </w:rPr>
            </w:pPr>
            <w:r>
              <w:rPr>
                <w:rFonts w:hint="eastAsia" w:ascii="仿宋" w:hAnsi="仿宋" w:eastAsia="仿宋" w:cs="仿宋"/>
                <w:color w:val="000000"/>
                <w:szCs w:val="21"/>
              </w:rPr>
              <w:t>符合第二章“投标人须知”第3.3.1项规定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850" w:type="dxa"/>
            <w:vMerge w:val="continue"/>
            <w:tcBorders>
              <w:left w:val="single" w:color="auto" w:sz="4" w:space="0"/>
              <w:right w:val="single" w:color="auto" w:sz="4" w:space="0"/>
            </w:tcBorders>
            <w:noWrap w:val="0"/>
            <w:vAlign w:val="center"/>
          </w:tcPr>
          <w:p>
            <w:pPr>
              <w:widowControl/>
              <w:jc w:val="left"/>
              <w:rPr>
                <w:rFonts w:hint="eastAsia" w:ascii="仿宋" w:hAnsi="仿宋" w:eastAsia="仿宋" w:cs="仿宋"/>
                <w:color w:val="000000"/>
                <w:szCs w:val="21"/>
              </w:rPr>
            </w:pPr>
          </w:p>
        </w:tc>
        <w:tc>
          <w:tcPr>
            <w:tcW w:w="1129" w:type="dxa"/>
            <w:vMerge w:val="continue"/>
            <w:tcBorders>
              <w:left w:val="nil"/>
              <w:right w:val="single" w:color="auto" w:sz="4" w:space="0"/>
            </w:tcBorders>
            <w:noWrap w:val="0"/>
            <w:vAlign w:val="center"/>
          </w:tcPr>
          <w:p>
            <w:pPr>
              <w:widowControl/>
              <w:jc w:val="left"/>
              <w:rPr>
                <w:rFonts w:hint="eastAsia" w:ascii="仿宋" w:hAnsi="仿宋" w:eastAsia="仿宋" w:cs="仿宋"/>
                <w:color w:val="000000"/>
                <w:szCs w:val="21"/>
              </w:rPr>
            </w:pPr>
          </w:p>
        </w:tc>
        <w:tc>
          <w:tcPr>
            <w:tcW w:w="2984" w:type="dxa"/>
            <w:gridSpan w:val="3"/>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 w:hAnsi="仿宋" w:eastAsia="仿宋" w:cs="仿宋"/>
                <w:color w:val="000000"/>
                <w:szCs w:val="21"/>
              </w:rPr>
            </w:pPr>
            <w:r>
              <w:rPr>
                <w:rFonts w:hint="eastAsia" w:ascii="仿宋" w:hAnsi="仿宋" w:eastAsia="仿宋" w:cs="仿宋"/>
                <w:color w:val="000000"/>
                <w:szCs w:val="21"/>
              </w:rPr>
              <w:t>签字盖章</w:t>
            </w:r>
          </w:p>
        </w:tc>
        <w:tc>
          <w:tcPr>
            <w:tcW w:w="4379" w:type="dxa"/>
            <w:gridSpan w:val="2"/>
            <w:tcBorders>
              <w:top w:val="single" w:color="auto" w:sz="4" w:space="0"/>
              <w:left w:val="single" w:color="auto" w:sz="4" w:space="0"/>
              <w:bottom w:val="single" w:color="auto" w:sz="4" w:space="0"/>
              <w:right w:val="single" w:color="auto" w:sz="4" w:space="0"/>
            </w:tcBorders>
            <w:noWrap w:val="0"/>
            <w:vAlign w:val="center"/>
          </w:tcPr>
          <w:p>
            <w:pPr>
              <w:spacing w:line="400" w:lineRule="exact"/>
              <w:rPr>
                <w:rFonts w:hint="eastAsia" w:ascii="仿宋" w:hAnsi="仿宋" w:eastAsia="仿宋" w:cs="仿宋"/>
                <w:color w:val="000000"/>
                <w:szCs w:val="21"/>
              </w:rPr>
            </w:pPr>
            <w:r>
              <w:rPr>
                <w:rFonts w:hint="eastAsia" w:ascii="仿宋" w:hAnsi="仿宋" w:eastAsia="仿宋" w:cs="仿宋"/>
                <w:color w:val="000000"/>
                <w:szCs w:val="21"/>
              </w:rPr>
              <w:t>符合招标文件要求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trHeight w:val="454" w:hRule="atLeast"/>
        </w:trPr>
        <w:tc>
          <w:tcPr>
            <w:tcW w:w="850" w:type="dxa"/>
            <w:vMerge w:val="continue"/>
            <w:tcBorders>
              <w:left w:val="single" w:color="auto" w:sz="4" w:space="0"/>
              <w:bottom w:val="nil"/>
              <w:right w:val="single" w:color="auto" w:sz="4" w:space="0"/>
            </w:tcBorders>
            <w:noWrap w:val="0"/>
            <w:vAlign w:val="center"/>
          </w:tcPr>
          <w:p>
            <w:pPr>
              <w:widowControl/>
              <w:jc w:val="left"/>
              <w:rPr>
                <w:rFonts w:hint="eastAsia" w:ascii="仿宋" w:hAnsi="仿宋" w:eastAsia="仿宋" w:cs="仿宋"/>
                <w:color w:val="000000"/>
                <w:szCs w:val="21"/>
              </w:rPr>
            </w:pPr>
          </w:p>
        </w:tc>
        <w:tc>
          <w:tcPr>
            <w:tcW w:w="1129" w:type="dxa"/>
            <w:vMerge w:val="continue"/>
            <w:tcBorders>
              <w:left w:val="nil"/>
              <w:bottom w:val="nil"/>
              <w:right w:val="single" w:color="auto" w:sz="4" w:space="0"/>
            </w:tcBorders>
            <w:noWrap w:val="0"/>
            <w:vAlign w:val="center"/>
          </w:tcPr>
          <w:p>
            <w:pPr>
              <w:widowControl/>
              <w:jc w:val="left"/>
              <w:rPr>
                <w:rFonts w:hint="eastAsia" w:ascii="仿宋" w:hAnsi="仿宋" w:eastAsia="仿宋" w:cs="仿宋"/>
                <w:color w:val="000000"/>
                <w:szCs w:val="21"/>
              </w:rPr>
            </w:pPr>
          </w:p>
        </w:tc>
        <w:tc>
          <w:tcPr>
            <w:tcW w:w="2984" w:type="dxa"/>
            <w:gridSpan w:val="3"/>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 w:hAnsi="仿宋" w:eastAsia="仿宋" w:cs="仿宋"/>
                <w:color w:val="000000"/>
                <w:szCs w:val="21"/>
              </w:rPr>
            </w:pPr>
            <w:r>
              <w:rPr>
                <w:rFonts w:hint="eastAsia" w:ascii="仿宋" w:hAnsi="仿宋" w:eastAsia="仿宋" w:cs="仿宋"/>
                <w:color w:val="000000"/>
                <w:szCs w:val="21"/>
              </w:rPr>
              <w:t>其他实质性要求</w:t>
            </w:r>
          </w:p>
        </w:tc>
        <w:tc>
          <w:tcPr>
            <w:tcW w:w="4379" w:type="dxa"/>
            <w:gridSpan w:val="2"/>
            <w:tcBorders>
              <w:top w:val="single" w:color="auto" w:sz="4" w:space="0"/>
              <w:left w:val="single" w:color="auto" w:sz="4" w:space="0"/>
              <w:bottom w:val="single" w:color="auto" w:sz="4" w:space="0"/>
              <w:right w:val="single" w:color="auto" w:sz="4" w:space="0"/>
            </w:tcBorders>
            <w:noWrap w:val="0"/>
            <w:vAlign w:val="center"/>
          </w:tcPr>
          <w:p>
            <w:pPr>
              <w:spacing w:line="400" w:lineRule="exact"/>
              <w:rPr>
                <w:rFonts w:hint="eastAsia" w:ascii="仿宋" w:hAnsi="仿宋" w:eastAsia="仿宋" w:cs="仿宋"/>
                <w:color w:val="000000"/>
                <w:szCs w:val="21"/>
              </w:rPr>
            </w:pPr>
            <w:r>
              <w:rPr>
                <w:rFonts w:hint="eastAsia" w:ascii="仿宋" w:hAnsi="仿宋" w:eastAsia="仿宋" w:cs="仿宋"/>
                <w:color w:val="000000"/>
                <w:szCs w:val="21"/>
              </w:rPr>
              <w:t>符合法律、法规和招标文件中规定的其他实质性要求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979" w:type="dxa"/>
            <w:gridSpan w:val="2"/>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 w:hAnsi="仿宋" w:eastAsia="仿宋" w:cs="仿宋"/>
                <w:b/>
                <w:color w:val="000000"/>
                <w:szCs w:val="21"/>
              </w:rPr>
            </w:pPr>
            <w:r>
              <w:rPr>
                <w:rFonts w:hint="eastAsia" w:ascii="仿宋" w:hAnsi="仿宋" w:eastAsia="仿宋" w:cs="仿宋"/>
                <w:b/>
                <w:color w:val="000000"/>
                <w:szCs w:val="21"/>
              </w:rPr>
              <w:t>条款号</w:t>
            </w:r>
          </w:p>
        </w:tc>
        <w:tc>
          <w:tcPr>
            <w:tcW w:w="2984" w:type="dxa"/>
            <w:gridSpan w:val="3"/>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 w:hAnsi="仿宋" w:eastAsia="仿宋" w:cs="仿宋"/>
                <w:b/>
                <w:color w:val="000000"/>
                <w:szCs w:val="21"/>
              </w:rPr>
            </w:pPr>
            <w:r>
              <w:rPr>
                <w:rFonts w:hint="eastAsia" w:ascii="仿宋" w:hAnsi="仿宋" w:eastAsia="仿宋" w:cs="仿宋"/>
                <w:b/>
                <w:color w:val="000000"/>
                <w:szCs w:val="21"/>
              </w:rPr>
              <w:t>条款内容</w:t>
            </w:r>
          </w:p>
        </w:tc>
        <w:tc>
          <w:tcPr>
            <w:tcW w:w="4379" w:type="dxa"/>
            <w:gridSpan w:val="2"/>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 w:hAnsi="仿宋" w:eastAsia="仿宋" w:cs="仿宋"/>
                <w:b/>
                <w:color w:val="000000"/>
                <w:szCs w:val="21"/>
              </w:rPr>
            </w:pPr>
            <w:r>
              <w:rPr>
                <w:rFonts w:hint="eastAsia" w:ascii="仿宋" w:hAnsi="仿宋" w:eastAsia="仿宋" w:cs="仿宋"/>
                <w:b/>
                <w:color w:val="000000"/>
                <w:szCs w:val="21"/>
              </w:rPr>
              <w:t>编列内容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979" w:type="dxa"/>
            <w:gridSpan w:val="2"/>
            <w:tcBorders>
              <w:top w:val="nil"/>
              <w:left w:val="single" w:color="auto" w:sz="4" w:space="0"/>
              <w:bottom w:val="single" w:color="auto" w:sz="4" w:space="0"/>
              <w:right w:val="single" w:color="auto" w:sz="4" w:space="0"/>
            </w:tcBorders>
            <w:noWrap w:val="0"/>
            <w:vAlign w:val="center"/>
          </w:tcPr>
          <w:p>
            <w:pPr>
              <w:spacing w:line="400" w:lineRule="exact"/>
              <w:jc w:val="center"/>
              <w:rPr>
                <w:rFonts w:hint="eastAsia" w:ascii="仿宋" w:hAnsi="仿宋" w:eastAsia="仿宋" w:cs="仿宋"/>
                <w:color w:val="000000"/>
                <w:szCs w:val="21"/>
              </w:rPr>
            </w:pPr>
            <w:r>
              <w:rPr>
                <w:rFonts w:hint="eastAsia" w:ascii="仿宋" w:hAnsi="仿宋" w:eastAsia="仿宋" w:cs="仿宋"/>
                <w:color w:val="000000"/>
                <w:szCs w:val="21"/>
              </w:rPr>
              <w:t>3</w:t>
            </w:r>
          </w:p>
        </w:tc>
        <w:tc>
          <w:tcPr>
            <w:tcW w:w="2984" w:type="dxa"/>
            <w:gridSpan w:val="3"/>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 w:hAnsi="仿宋" w:eastAsia="仿宋" w:cs="仿宋"/>
                <w:color w:val="000000"/>
                <w:szCs w:val="21"/>
              </w:rPr>
            </w:pPr>
            <w:r>
              <w:rPr>
                <w:rFonts w:hint="eastAsia" w:ascii="仿宋" w:hAnsi="仿宋" w:eastAsia="仿宋" w:cs="仿宋"/>
                <w:color w:val="000000"/>
                <w:szCs w:val="21"/>
              </w:rPr>
              <w:t>分值构成</w:t>
            </w:r>
          </w:p>
          <w:p>
            <w:pPr>
              <w:spacing w:line="400" w:lineRule="exact"/>
              <w:jc w:val="center"/>
              <w:rPr>
                <w:rFonts w:hint="eastAsia" w:ascii="仿宋" w:hAnsi="仿宋" w:eastAsia="仿宋" w:cs="仿宋"/>
                <w:color w:val="000000"/>
                <w:szCs w:val="21"/>
              </w:rPr>
            </w:pPr>
            <w:r>
              <w:rPr>
                <w:rFonts w:hint="eastAsia" w:ascii="仿宋" w:hAnsi="仿宋" w:eastAsia="仿宋" w:cs="仿宋"/>
                <w:color w:val="000000"/>
                <w:szCs w:val="21"/>
              </w:rPr>
              <w:t>(总分100分)</w:t>
            </w:r>
          </w:p>
        </w:tc>
        <w:tc>
          <w:tcPr>
            <w:tcW w:w="4379" w:type="dxa"/>
            <w:gridSpan w:val="2"/>
            <w:tcBorders>
              <w:top w:val="single" w:color="auto" w:sz="4" w:space="0"/>
              <w:left w:val="single" w:color="auto" w:sz="4" w:space="0"/>
              <w:bottom w:val="single" w:color="auto" w:sz="4" w:space="0"/>
              <w:right w:val="single" w:color="auto" w:sz="4" w:space="0"/>
            </w:tcBorders>
            <w:noWrap w:val="0"/>
            <w:vAlign w:val="center"/>
          </w:tcPr>
          <w:p>
            <w:pPr>
              <w:spacing w:line="400" w:lineRule="exact"/>
              <w:rPr>
                <w:rFonts w:hint="eastAsia" w:ascii="仿宋" w:hAnsi="仿宋" w:eastAsia="仿宋" w:cs="仿宋"/>
                <w:color w:val="000000"/>
                <w:szCs w:val="21"/>
              </w:rPr>
            </w:pPr>
            <w:r>
              <w:rPr>
                <w:rFonts w:hint="eastAsia" w:ascii="仿宋" w:hAnsi="仿宋" w:eastAsia="仿宋" w:cs="仿宋"/>
                <w:color w:val="000000"/>
                <w:szCs w:val="21"/>
              </w:rPr>
              <w:t>投标报价：30分</w:t>
            </w:r>
          </w:p>
          <w:p>
            <w:pPr>
              <w:spacing w:line="400" w:lineRule="exact"/>
              <w:rPr>
                <w:rFonts w:hint="eastAsia" w:ascii="仿宋" w:hAnsi="仿宋" w:eastAsia="仿宋" w:cs="仿宋"/>
                <w:color w:val="000000"/>
                <w:szCs w:val="21"/>
              </w:rPr>
            </w:pPr>
            <w:r>
              <w:rPr>
                <w:rFonts w:hint="eastAsia" w:ascii="仿宋" w:hAnsi="仿宋" w:eastAsia="仿宋" w:cs="仿宋"/>
                <w:color w:val="000000"/>
                <w:szCs w:val="21"/>
              </w:rPr>
              <w:t>技术标部分：60分</w:t>
            </w:r>
          </w:p>
          <w:p>
            <w:pPr>
              <w:spacing w:line="400" w:lineRule="exact"/>
              <w:rPr>
                <w:rFonts w:hint="eastAsia" w:ascii="仿宋" w:hAnsi="仿宋" w:eastAsia="仿宋" w:cs="仿宋"/>
                <w:color w:val="000000"/>
                <w:szCs w:val="21"/>
              </w:rPr>
            </w:pPr>
            <w:r>
              <w:rPr>
                <w:rFonts w:hint="eastAsia" w:ascii="仿宋" w:hAnsi="仿宋" w:eastAsia="仿宋" w:cs="仿宋"/>
                <w:color w:val="000000"/>
                <w:szCs w:val="21"/>
              </w:rPr>
              <w:t>商务标部分：10分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9" w:hRule="atLeast"/>
        </w:trPr>
        <w:tc>
          <w:tcPr>
            <w:tcW w:w="850" w:type="dxa"/>
            <w:noWrap w:val="0"/>
            <w:vAlign w:val="top"/>
          </w:tcPr>
          <w:p>
            <w:pPr>
              <w:spacing w:line="360" w:lineRule="auto"/>
              <w:jc w:val="center"/>
              <w:rPr>
                <w:rFonts w:hint="eastAsia" w:ascii="仿宋" w:hAnsi="仿宋" w:eastAsia="仿宋" w:cs="仿宋"/>
                <w:b/>
                <w:szCs w:val="21"/>
              </w:rPr>
            </w:pPr>
          </w:p>
        </w:tc>
        <w:tc>
          <w:tcPr>
            <w:tcW w:w="2829" w:type="dxa"/>
            <w:gridSpan w:val="3"/>
            <w:noWrap w:val="0"/>
            <w:vAlign w:val="center"/>
          </w:tcPr>
          <w:p>
            <w:pPr>
              <w:spacing w:line="360" w:lineRule="auto"/>
              <w:jc w:val="center"/>
              <w:rPr>
                <w:rFonts w:hint="eastAsia" w:ascii="仿宋" w:hAnsi="仿宋" w:eastAsia="仿宋" w:cs="仿宋"/>
                <w:szCs w:val="21"/>
              </w:rPr>
            </w:pPr>
            <w:r>
              <w:rPr>
                <w:rFonts w:hint="eastAsia" w:ascii="仿宋" w:hAnsi="仿宋" w:eastAsia="仿宋" w:cs="仿宋"/>
                <w:b/>
                <w:szCs w:val="21"/>
              </w:rPr>
              <w:t>条款号</w:t>
            </w:r>
          </w:p>
        </w:tc>
        <w:tc>
          <w:tcPr>
            <w:tcW w:w="2774" w:type="dxa"/>
            <w:gridSpan w:val="2"/>
            <w:noWrap w:val="0"/>
            <w:vAlign w:val="center"/>
          </w:tcPr>
          <w:p>
            <w:pPr>
              <w:spacing w:line="360" w:lineRule="auto"/>
              <w:jc w:val="center"/>
              <w:rPr>
                <w:rFonts w:hint="eastAsia" w:ascii="仿宋" w:hAnsi="仿宋" w:eastAsia="仿宋" w:cs="仿宋"/>
                <w:b/>
                <w:szCs w:val="21"/>
              </w:rPr>
            </w:pPr>
            <w:r>
              <w:rPr>
                <w:rFonts w:hint="eastAsia" w:ascii="仿宋" w:hAnsi="仿宋" w:eastAsia="仿宋" w:cs="仿宋"/>
                <w:b/>
                <w:szCs w:val="21"/>
              </w:rPr>
              <w:t>评审因素</w:t>
            </w:r>
          </w:p>
        </w:tc>
        <w:tc>
          <w:tcPr>
            <w:tcW w:w="2889" w:type="dxa"/>
            <w:noWrap w:val="0"/>
            <w:vAlign w:val="center"/>
          </w:tcPr>
          <w:p>
            <w:pPr>
              <w:spacing w:line="360" w:lineRule="auto"/>
              <w:jc w:val="center"/>
              <w:rPr>
                <w:rFonts w:hint="eastAsia" w:ascii="仿宋" w:hAnsi="仿宋" w:eastAsia="仿宋" w:cs="仿宋"/>
                <w:b/>
                <w:szCs w:val="21"/>
              </w:rPr>
            </w:pPr>
            <w:r>
              <w:rPr>
                <w:rFonts w:hint="eastAsia" w:ascii="仿宋" w:hAnsi="仿宋" w:eastAsia="仿宋" w:cs="仿宋"/>
                <w:b/>
                <w:szCs w:val="21"/>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850" w:type="dxa"/>
            <w:noWrap w:val="0"/>
            <w:vAlign w:val="center"/>
          </w:tcPr>
          <w:p>
            <w:pPr>
              <w:spacing w:line="360" w:lineRule="auto"/>
              <w:jc w:val="center"/>
              <w:rPr>
                <w:rFonts w:hint="eastAsia" w:ascii="仿宋" w:hAnsi="仿宋" w:eastAsia="仿宋" w:cs="仿宋"/>
                <w:szCs w:val="21"/>
              </w:rPr>
            </w:pPr>
            <w:r>
              <w:rPr>
                <w:rFonts w:hint="eastAsia" w:ascii="仿宋" w:hAnsi="仿宋" w:eastAsia="仿宋" w:cs="仿宋"/>
                <w:szCs w:val="21"/>
              </w:rPr>
              <w:t>3.1</w:t>
            </w:r>
          </w:p>
        </w:tc>
        <w:tc>
          <w:tcPr>
            <w:tcW w:w="1129" w:type="dxa"/>
            <w:noWrap w:val="0"/>
            <w:vAlign w:val="center"/>
          </w:tcPr>
          <w:p>
            <w:pPr>
              <w:spacing w:line="360" w:lineRule="auto"/>
              <w:jc w:val="center"/>
              <w:rPr>
                <w:rFonts w:hint="eastAsia" w:ascii="仿宋" w:hAnsi="仿宋" w:eastAsia="仿宋" w:cs="仿宋"/>
                <w:b/>
                <w:szCs w:val="21"/>
              </w:rPr>
            </w:pPr>
            <w:r>
              <w:rPr>
                <w:rFonts w:hint="eastAsia" w:ascii="仿宋" w:hAnsi="仿宋" w:eastAsia="仿宋" w:cs="仿宋"/>
                <w:b/>
                <w:szCs w:val="21"/>
              </w:rPr>
              <w:t>投标</w:t>
            </w:r>
          </w:p>
          <w:p>
            <w:pPr>
              <w:spacing w:line="360" w:lineRule="auto"/>
              <w:jc w:val="center"/>
              <w:rPr>
                <w:rFonts w:hint="eastAsia" w:ascii="仿宋" w:hAnsi="仿宋" w:eastAsia="仿宋" w:cs="仿宋"/>
                <w:b/>
                <w:szCs w:val="21"/>
              </w:rPr>
            </w:pPr>
            <w:r>
              <w:rPr>
                <w:rFonts w:hint="eastAsia" w:ascii="仿宋" w:hAnsi="仿宋" w:eastAsia="仿宋" w:cs="仿宋"/>
                <w:b/>
                <w:szCs w:val="21"/>
              </w:rPr>
              <w:t xml:space="preserve">报价  </w:t>
            </w:r>
          </w:p>
          <w:p>
            <w:pPr>
              <w:spacing w:line="360" w:lineRule="auto"/>
              <w:jc w:val="center"/>
              <w:rPr>
                <w:rFonts w:hint="eastAsia" w:ascii="仿宋" w:hAnsi="仿宋" w:eastAsia="仿宋" w:cs="仿宋"/>
                <w:b/>
                <w:szCs w:val="21"/>
              </w:rPr>
            </w:pPr>
            <w:r>
              <w:rPr>
                <w:rFonts w:hint="eastAsia" w:ascii="仿宋" w:hAnsi="仿宋" w:eastAsia="仿宋" w:cs="仿宋"/>
                <w:b/>
                <w:szCs w:val="21"/>
              </w:rPr>
              <w:t>（30分）</w:t>
            </w:r>
          </w:p>
        </w:tc>
        <w:tc>
          <w:tcPr>
            <w:tcW w:w="7363" w:type="dxa"/>
            <w:gridSpan w:val="5"/>
            <w:noWrap w:val="0"/>
            <w:vAlign w:val="center"/>
          </w:tcPr>
          <w:p>
            <w:pPr>
              <w:widowControl/>
              <w:spacing w:line="360" w:lineRule="auto"/>
              <w:jc w:val="left"/>
              <w:rPr>
                <w:rFonts w:hint="eastAsia" w:ascii="仿宋" w:hAnsi="仿宋" w:eastAsia="仿宋" w:cs="仿宋"/>
                <w:szCs w:val="21"/>
                <w:highlight w:val="none"/>
              </w:rPr>
            </w:pPr>
            <w:r>
              <w:rPr>
                <w:rFonts w:hint="eastAsia" w:ascii="仿宋" w:hAnsi="仿宋" w:eastAsia="仿宋" w:cs="仿宋"/>
                <w:szCs w:val="21"/>
                <w:highlight w:val="none"/>
              </w:rPr>
              <w:t>（1）评标基准价：综合评分法中的价格分统一采用低价优先法计算，即满足招标文件要求且投标报价最低的为评标基准价。</w:t>
            </w:r>
          </w:p>
          <w:p>
            <w:pPr>
              <w:widowControl/>
              <w:spacing w:line="360" w:lineRule="auto"/>
              <w:jc w:val="left"/>
              <w:rPr>
                <w:rFonts w:hint="eastAsia" w:ascii="仿宋" w:hAnsi="仿宋" w:eastAsia="仿宋" w:cs="仿宋"/>
                <w:szCs w:val="21"/>
                <w:highlight w:val="none"/>
              </w:rPr>
            </w:pPr>
            <w:r>
              <w:rPr>
                <w:rFonts w:hint="eastAsia" w:ascii="仿宋" w:hAnsi="仿宋" w:eastAsia="仿宋" w:cs="仿宋"/>
                <w:szCs w:val="21"/>
                <w:highlight w:val="none"/>
              </w:rPr>
              <w:t>（2）投标人报价等于评标基准价的其价格分为满分</w:t>
            </w:r>
            <w:r>
              <w:rPr>
                <w:rFonts w:hint="eastAsia" w:ascii="仿宋" w:hAnsi="仿宋" w:eastAsia="仿宋" w:cs="仿宋"/>
                <w:szCs w:val="21"/>
                <w:highlight w:val="none"/>
                <w:lang w:val="en-US" w:eastAsia="zh-CN"/>
              </w:rPr>
              <w:t>30</w:t>
            </w:r>
            <w:r>
              <w:rPr>
                <w:rFonts w:hint="eastAsia" w:ascii="仿宋" w:hAnsi="仿宋" w:eastAsia="仿宋" w:cs="仿宋"/>
                <w:szCs w:val="21"/>
                <w:highlight w:val="none"/>
              </w:rPr>
              <w:t>分。</w:t>
            </w:r>
          </w:p>
          <w:p>
            <w:pPr>
              <w:widowControl/>
              <w:spacing w:line="360" w:lineRule="auto"/>
              <w:jc w:val="left"/>
              <w:rPr>
                <w:rFonts w:hint="eastAsia" w:ascii="仿宋" w:hAnsi="仿宋" w:eastAsia="仿宋" w:cs="仿宋"/>
                <w:szCs w:val="21"/>
                <w:highlight w:val="none"/>
              </w:rPr>
            </w:pPr>
            <w:r>
              <w:rPr>
                <w:rFonts w:hint="eastAsia" w:ascii="仿宋" w:hAnsi="仿宋" w:eastAsia="仿宋" w:cs="仿宋"/>
                <w:szCs w:val="21"/>
                <w:highlight w:val="none"/>
              </w:rPr>
              <w:t>其他投标人的投标报价得分按照下列公式计算：</w:t>
            </w:r>
          </w:p>
          <w:p>
            <w:pPr>
              <w:widowControl/>
              <w:spacing w:line="360" w:lineRule="auto"/>
              <w:jc w:val="left"/>
              <w:rPr>
                <w:rFonts w:hint="eastAsia" w:ascii="仿宋" w:hAnsi="仿宋" w:eastAsia="仿宋" w:cs="仿宋"/>
                <w:szCs w:val="21"/>
                <w:highlight w:val="none"/>
              </w:rPr>
            </w:pPr>
            <w:r>
              <w:rPr>
                <w:rFonts w:hint="eastAsia" w:ascii="仿宋" w:hAnsi="仿宋" w:eastAsia="仿宋" w:cs="仿宋"/>
                <w:szCs w:val="21"/>
                <w:highlight w:val="none"/>
              </w:rPr>
              <w:t>投标报价得分=(评标基准值／有效投标人的投标报价)×</w:t>
            </w:r>
            <w:r>
              <w:rPr>
                <w:rFonts w:hint="eastAsia" w:ascii="仿宋" w:hAnsi="仿宋" w:eastAsia="仿宋" w:cs="仿宋"/>
                <w:szCs w:val="21"/>
                <w:highlight w:val="none"/>
                <w:lang w:val="en-US" w:eastAsia="zh-CN"/>
              </w:rPr>
              <w:t>30</w:t>
            </w:r>
            <w:r>
              <w:rPr>
                <w:rFonts w:hint="eastAsia" w:ascii="仿宋" w:hAnsi="仿宋" w:eastAsia="仿宋" w:cs="仿宋"/>
                <w:szCs w:val="21"/>
                <w:highlight w:val="none"/>
              </w:rPr>
              <w:t>；</w:t>
            </w:r>
          </w:p>
          <w:p>
            <w:pPr>
              <w:widowControl/>
              <w:spacing w:line="360" w:lineRule="auto"/>
              <w:jc w:val="left"/>
              <w:rPr>
                <w:rFonts w:hint="eastAsia" w:ascii="仿宋" w:hAnsi="仿宋" w:eastAsia="仿宋" w:cs="仿宋"/>
                <w:b/>
                <w:bCs/>
                <w:szCs w:val="21"/>
                <w:highlight w:val="none"/>
              </w:rPr>
            </w:pPr>
            <w:r>
              <w:rPr>
                <w:rFonts w:hint="eastAsia" w:ascii="仿宋" w:hAnsi="仿宋" w:eastAsia="仿宋" w:cs="仿宋"/>
                <w:b/>
                <w:bCs/>
                <w:szCs w:val="21"/>
                <w:highlight w:val="none"/>
              </w:rPr>
              <w:t>注</w:t>
            </w:r>
            <w:r>
              <w:rPr>
                <w:rFonts w:hint="eastAsia" w:ascii="仿宋" w:hAnsi="仿宋" w:eastAsia="仿宋" w:cs="仿宋"/>
                <w:szCs w:val="21"/>
                <w:highlight w:val="none"/>
              </w:rPr>
              <w:t>：</w:t>
            </w:r>
            <w:r>
              <w:rPr>
                <w:rFonts w:hint="eastAsia" w:ascii="仿宋" w:hAnsi="仿宋" w:eastAsia="仿宋" w:cs="仿宋"/>
                <w:b/>
                <w:bCs/>
                <w:szCs w:val="21"/>
                <w:highlight w:val="none"/>
              </w:rPr>
              <w:t>1.投标人的报价超出招标控制价的，按无效标处理。</w:t>
            </w:r>
          </w:p>
          <w:p>
            <w:pPr>
              <w:widowControl/>
              <w:spacing w:line="360" w:lineRule="auto"/>
              <w:jc w:val="left"/>
              <w:rPr>
                <w:rFonts w:hint="eastAsia" w:ascii="仿宋" w:hAnsi="仿宋" w:eastAsia="仿宋" w:cs="仿宋"/>
                <w:b/>
                <w:bCs/>
                <w:szCs w:val="21"/>
                <w:highlight w:val="none"/>
              </w:rPr>
            </w:pPr>
            <w:r>
              <w:rPr>
                <w:rFonts w:hint="eastAsia" w:ascii="仿宋" w:hAnsi="仿宋" w:eastAsia="仿宋" w:cs="仿宋"/>
                <w:b/>
                <w:bCs/>
                <w:szCs w:val="21"/>
                <w:highlight w:val="none"/>
              </w:rPr>
              <w:t>2.评标基准值为所有投标人的最低有效投标报价，最低有效投标报价得满分</w:t>
            </w:r>
            <w:r>
              <w:rPr>
                <w:rFonts w:hint="eastAsia" w:ascii="仿宋" w:hAnsi="仿宋" w:eastAsia="仿宋" w:cs="仿宋"/>
                <w:b/>
                <w:bCs/>
                <w:szCs w:val="21"/>
                <w:highlight w:val="none"/>
                <w:lang w:val="en-US" w:eastAsia="zh-CN"/>
              </w:rPr>
              <w:t>30</w:t>
            </w:r>
            <w:r>
              <w:rPr>
                <w:rFonts w:hint="eastAsia" w:ascii="仿宋" w:hAnsi="仿宋" w:eastAsia="仿宋" w:cs="仿宋"/>
                <w:b/>
                <w:bCs/>
                <w:szCs w:val="21"/>
                <w:highlight w:val="none"/>
              </w:rPr>
              <w:t>分。</w:t>
            </w:r>
          </w:p>
          <w:p>
            <w:pPr>
              <w:widowControl/>
              <w:spacing w:line="360" w:lineRule="auto"/>
              <w:jc w:val="left"/>
              <w:rPr>
                <w:rFonts w:hint="eastAsia" w:ascii="仿宋" w:hAnsi="仿宋" w:eastAsia="仿宋" w:cs="仿宋"/>
                <w:b/>
                <w:bCs/>
                <w:szCs w:val="21"/>
                <w:highlight w:val="none"/>
              </w:rPr>
            </w:pPr>
            <w:r>
              <w:rPr>
                <w:rFonts w:hint="eastAsia" w:ascii="仿宋" w:hAnsi="仿宋" w:eastAsia="仿宋" w:cs="仿宋"/>
                <w:b/>
                <w:bCs/>
                <w:szCs w:val="21"/>
                <w:highlight w:val="none"/>
              </w:rPr>
              <w:t>3.评标委员会认为投标人的报价明显低于其他通过符合性审查投标人的报价，有可能影响产品质量或者不能诚信履约的，应当在电子交易系统中要求该供应商在合理的时间内作出说明，必要时提交相关证明材料；投标人不能证明其报价合理性的，评标委员会应当将其作为无效投标处理。</w:t>
            </w:r>
          </w:p>
          <w:p>
            <w:pPr>
              <w:widowControl/>
              <w:spacing w:line="360" w:lineRule="auto"/>
              <w:jc w:val="left"/>
              <w:rPr>
                <w:rFonts w:hint="eastAsia" w:ascii="仿宋" w:hAnsi="仿宋" w:eastAsia="仿宋" w:cs="仿宋"/>
                <w:b/>
                <w:bCs/>
                <w:szCs w:val="21"/>
                <w:highlight w:val="none"/>
              </w:rPr>
            </w:pPr>
            <w:r>
              <w:rPr>
                <w:rFonts w:hint="eastAsia" w:ascii="仿宋" w:hAnsi="仿宋" w:eastAsia="仿宋" w:cs="仿宋"/>
                <w:b/>
                <w:bCs/>
                <w:szCs w:val="21"/>
                <w:highlight w:val="none"/>
                <w:lang w:val="en-US" w:eastAsia="zh-CN"/>
              </w:rPr>
              <w:t>4</w:t>
            </w:r>
            <w:r>
              <w:rPr>
                <w:rFonts w:hint="eastAsia" w:ascii="仿宋" w:hAnsi="仿宋" w:eastAsia="仿宋" w:cs="仿宋"/>
                <w:b/>
                <w:bCs/>
                <w:szCs w:val="21"/>
                <w:highlight w:val="none"/>
              </w:rPr>
              <w:t>.</w:t>
            </w:r>
            <w:r>
              <w:rPr>
                <w:rFonts w:hint="eastAsia" w:ascii="仿宋" w:hAnsi="仿宋" w:eastAsia="仿宋" w:cs="仿宋"/>
                <w:b/>
                <w:bCs/>
                <w:szCs w:val="21"/>
                <w:highlight w:val="none"/>
                <w:lang w:val="en-US" w:eastAsia="zh-CN"/>
              </w:rPr>
              <w:t>本项目专门面向中小企业采购，不再执行中小企业相关价格评审优惠的扶持政策。</w:t>
            </w:r>
          </w:p>
          <w:p>
            <w:pPr>
              <w:widowControl/>
              <w:spacing w:line="360" w:lineRule="auto"/>
              <w:jc w:val="left"/>
              <w:rPr>
                <w:rFonts w:hint="eastAsia" w:ascii="仿宋" w:hAnsi="仿宋" w:eastAsia="仿宋" w:cs="仿宋"/>
                <w:b/>
                <w:bCs/>
                <w:szCs w:val="21"/>
                <w:highlight w:val="none"/>
                <w:lang w:val="en-US" w:eastAsia="zh-CN"/>
              </w:rPr>
            </w:pPr>
            <w:r>
              <w:rPr>
                <w:rFonts w:hint="eastAsia" w:ascii="仿宋" w:hAnsi="仿宋" w:eastAsia="仿宋" w:cs="仿宋"/>
                <w:b/>
                <w:bCs/>
                <w:szCs w:val="21"/>
                <w:highlight w:val="none"/>
                <w:lang w:val="en-US" w:eastAsia="zh-CN"/>
              </w:rPr>
              <w:t>5.根据《国务院办公厅关于在政府采购中实施本国产品标准及相关政策的通知》（国办发 〔2025〕34 号）的规定，政府采购活动中既有本国产品又有非本国产品参与竞争的，依法对本国产品给予价格评审优惠，对本国产品的报价给予 20%的价格扣除，用扣除后的价格参与评审。供应商应按要求对其提供的产品出具《关于符合本国产品标准的声明函》或财政部会同有关部门规定的有关证明文件。对于仅有本国产品参与竞争的政府采购项目，本国产品不享受价格扣除评审优惠。</w:t>
            </w:r>
          </w:p>
          <w:p>
            <w:pPr>
              <w:widowControl/>
              <w:spacing w:line="360" w:lineRule="auto"/>
              <w:jc w:val="left"/>
              <w:rPr>
                <w:rFonts w:hint="eastAsia" w:ascii="仿宋" w:hAnsi="仿宋" w:eastAsia="仿宋" w:cs="仿宋"/>
                <w:b/>
                <w:bCs/>
                <w:szCs w:val="21"/>
                <w:highlight w:val="none"/>
                <w:lang w:val="en-US" w:eastAsia="zh-CN"/>
              </w:rPr>
            </w:pPr>
            <w:r>
              <w:rPr>
                <w:rFonts w:hint="eastAsia" w:ascii="仿宋" w:hAnsi="仿宋" w:eastAsia="仿宋" w:cs="仿宋"/>
                <w:b/>
                <w:bCs/>
                <w:szCs w:val="21"/>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pPr>
              <w:widowControl/>
              <w:spacing w:line="360" w:lineRule="auto"/>
              <w:jc w:val="left"/>
              <w:rPr>
                <w:rFonts w:hint="eastAsia" w:ascii="仿宋" w:hAnsi="仿宋" w:eastAsia="仿宋" w:cs="仿宋"/>
                <w:b/>
                <w:bCs/>
                <w:szCs w:val="21"/>
                <w:highlight w:val="none"/>
                <w:lang w:val="en-US" w:eastAsia="zh-CN"/>
              </w:rPr>
            </w:pPr>
            <w:r>
              <w:rPr>
                <w:rFonts w:hint="eastAsia" w:ascii="仿宋" w:hAnsi="仿宋" w:eastAsia="仿宋" w:cs="仿宋"/>
                <w:b/>
                <w:bCs/>
                <w:szCs w:val="21"/>
                <w:highlight w:val="none"/>
                <w:lang w:val="en-US" w:eastAsia="zh-CN"/>
              </w:rPr>
              <w:t>6.对于非专门面向中小企业的采购项目，既有本国产品也有非本国产品参与竞争，且提供本国产品的供应商同时为小微企业的，应按照《国务院办公厅关于在政府采购中实施本国产品标准及相关政策的通知》（国办发〔2025〕34 号）、《政府采购促进中小企业发展管理办法》、《财政部关于进一步加大政府采购支持中小企业力度的通知》规定，对该供应商的产品同时给予支持本国产品和小微企业产品的价格评审优惠。相关价格评审扣除优惠，均应该在供应商原始报价基础上计算，用扣除后的价格参与评审。</w:t>
            </w:r>
          </w:p>
          <w:p>
            <w:pPr>
              <w:numPr>
                <w:ilvl w:val="0"/>
                <w:numId w:val="0"/>
              </w:numPr>
              <w:spacing w:line="360" w:lineRule="auto"/>
              <w:rPr>
                <w:rFonts w:hint="eastAsia" w:ascii="仿宋" w:hAnsi="仿宋" w:eastAsia="仿宋" w:cs="仿宋"/>
                <w:szCs w:val="21"/>
              </w:rPr>
            </w:pPr>
            <w:r>
              <w:rPr>
                <w:rFonts w:hint="eastAsia" w:ascii="仿宋" w:hAnsi="仿宋" w:eastAsia="仿宋" w:cs="仿宋"/>
                <w:b/>
                <w:bCs/>
                <w:szCs w:val="21"/>
                <w:highlight w:val="none"/>
                <w:lang w:val="en-US" w:eastAsia="zh-CN"/>
              </w:rPr>
              <w:t>7</w:t>
            </w:r>
            <w:r>
              <w:rPr>
                <w:rFonts w:hint="eastAsia" w:ascii="仿宋" w:hAnsi="仿宋" w:eastAsia="仿宋" w:cs="仿宋"/>
                <w:b/>
                <w:bCs/>
                <w:szCs w:val="21"/>
                <w:highlight w:val="none"/>
              </w:rPr>
              <w:t>.根据上述要求计算得出的价格仅限于评标时使用，对中标价格没有任何影响。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trPr>
        <w:tc>
          <w:tcPr>
            <w:tcW w:w="850" w:type="dxa"/>
            <w:vMerge w:val="restart"/>
            <w:noWrap w:val="0"/>
            <w:vAlign w:val="center"/>
          </w:tcPr>
          <w:p>
            <w:pPr>
              <w:spacing w:line="360" w:lineRule="auto"/>
              <w:jc w:val="center"/>
              <w:rPr>
                <w:rFonts w:hint="eastAsia" w:ascii="仿宋" w:hAnsi="仿宋" w:eastAsia="仿宋" w:cs="仿宋"/>
                <w:szCs w:val="21"/>
              </w:rPr>
            </w:pPr>
            <w:r>
              <w:rPr>
                <w:rFonts w:hint="eastAsia" w:ascii="仿宋" w:hAnsi="仿宋" w:eastAsia="仿宋" w:cs="仿宋"/>
                <w:szCs w:val="21"/>
              </w:rPr>
              <w:t>3.2</w:t>
            </w:r>
          </w:p>
        </w:tc>
        <w:tc>
          <w:tcPr>
            <w:tcW w:w="1129" w:type="dxa"/>
            <w:vMerge w:val="restart"/>
            <w:noWrap w:val="0"/>
            <w:vAlign w:val="center"/>
          </w:tcPr>
          <w:p>
            <w:pPr>
              <w:spacing w:line="360" w:lineRule="auto"/>
              <w:jc w:val="center"/>
              <w:rPr>
                <w:rFonts w:hint="eastAsia" w:ascii="仿宋" w:hAnsi="仿宋" w:eastAsia="仿宋" w:cs="仿宋"/>
                <w:b/>
                <w:szCs w:val="21"/>
              </w:rPr>
            </w:pPr>
            <w:r>
              <w:rPr>
                <w:rFonts w:hint="eastAsia" w:ascii="仿宋" w:hAnsi="仿宋" w:eastAsia="仿宋" w:cs="仿宋"/>
                <w:b/>
                <w:szCs w:val="21"/>
              </w:rPr>
              <w:t>技术标</w:t>
            </w:r>
          </w:p>
          <w:p>
            <w:pPr>
              <w:spacing w:line="360" w:lineRule="auto"/>
              <w:jc w:val="center"/>
              <w:rPr>
                <w:rFonts w:hint="eastAsia" w:ascii="仿宋" w:hAnsi="仿宋" w:eastAsia="仿宋" w:cs="仿宋"/>
                <w:b/>
                <w:szCs w:val="21"/>
              </w:rPr>
            </w:pPr>
            <w:r>
              <w:rPr>
                <w:rFonts w:hint="eastAsia" w:ascii="仿宋" w:hAnsi="仿宋" w:eastAsia="仿宋" w:cs="仿宋"/>
                <w:b/>
                <w:szCs w:val="21"/>
              </w:rPr>
              <w:t>部分</w:t>
            </w:r>
          </w:p>
          <w:p>
            <w:pPr>
              <w:spacing w:line="360" w:lineRule="auto"/>
              <w:jc w:val="center"/>
              <w:rPr>
                <w:rFonts w:hint="eastAsia" w:ascii="仿宋" w:hAnsi="仿宋" w:eastAsia="仿宋" w:cs="仿宋"/>
                <w:b/>
                <w:szCs w:val="21"/>
              </w:rPr>
            </w:pPr>
            <w:r>
              <w:rPr>
                <w:rFonts w:hint="eastAsia" w:ascii="仿宋" w:hAnsi="仿宋" w:eastAsia="仿宋" w:cs="仿宋"/>
                <w:b/>
                <w:szCs w:val="21"/>
              </w:rPr>
              <w:t>（60分）</w:t>
            </w:r>
          </w:p>
        </w:tc>
        <w:tc>
          <w:tcPr>
            <w:tcW w:w="1328" w:type="dxa"/>
            <w:noWrap w:val="0"/>
            <w:vAlign w:val="center"/>
          </w:tcPr>
          <w:p>
            <w:pPr>
              <w:spacing w:line="360" w:lineRule="auto"/>
              <w:rPr>
                <w:rFonts w:hint="eastAsia" w:ascii="仿宋" w:hAnsi="仿宋" w:eastAsia="仿宋" w:cs="仿宋"/>
                <w:b/>
                <w:szCs w:val="21"/>
                <w:highlight w:val="none"/>
                <w:lang w:val="en-US" w:eastAsia="zh-CN"/>
              </w:rPr>
            </w:pPr>
            <w:r>
              <w:rPr>
                <w:rFonts w:hint="eastAsia" w:ascii="仿宋" w:hAnsi="仿宋" w:eastAsia="仿宋" w:cs="仿宋"/>
                <w:b/>
                <w:szCs w:val="21"/>
                <w:highlight w:val="none"/>
                <w:lang w:val="zh-CN"/>
              </w:rPr>
              <w:t>技术</w:t>
            </w:r>
            <w:r>
              <w:rPr>
                <w:rFonts w:hint="eastAsia" w:ascii="仿宋" w:hAnsi="仿宋" w:eastAsia="仿宋" w:cs="仿宋"/>
                <w:b/>
                <w:szCs w:val="21"/>
                <w:highlight w:val="none"/>
                <w:lang w:val="en-US" w:eastAsia="zh-CN"/>
              </w:rPr>
              <w:t>参数</w:t>
            </w:r>
          </w:p>
          <w:p>
            <w:pPr>
              <w:spacing w:line="360" w:lineRule="auto"/>
              <w:rPr>
                <w:rFonts w:hint="eastAsia" w:ascii="仿宋" w:hAnsi="仿宋" w:eastAsia="仿宋" w:cs="仿宋"/>
                <w:b/>
                <w:kern w:val="0"/>
                <w:szCs w:val="21"/>
              </w:rPr>
            </w:pPr>
            <w:r>
              <w:rPr>
                <w:rFonts w:hint="eastAsia" w:ascii="仿宋" w:hAnsi="仿宋" w:eastAsia="仿宋" w:cs="仿宋"/>
                <w:b/>
                <w:szCs w:val="21"/>
                <w:highlight w:val="none"/>
                <w:lang w:val="zh-CN"/>
              </w:rPr>
              <w:t>（30分）</w:t>
            </w:r>
          </w:p>
        </w:tc>
        <w:tc>
          <w:tcPr>
            <w:tcW w:w="6035" w:type="dxa"/>
            <w:gridSpan w:val="4"/>
            <w:noWrap w:val="0"/>
            <w:vAlign w:val="center"/>
          </w:tcPr>
          <w:p>
            <w:pPr>
              <w:pStyle w:val="7"/>
              <w:tabs>
                <w:tab w:val="left" w:pos="900"/>
              </w:tabs>
              <w:ind w:firstLine="0" w:firstLineChars="0"/>
              <w:rPr>
                <w:rFonts w:hint="eastAsia" w:ascii="仿宋" w:hAnsi="仿宋" w:eastAsia="仿宋" w:cs="仿宋"/>
                <w:szCs w:val="24"/>
              </w:rPr>
            </w:pPr>
            <w:r>
              <w:rPr>
                <w:rFonts w:hint="eastAsia" w:ascii="仿宋" w:hAnsi="仿宋" w:eastAsia="仿宋" w:cs="仿宋"/>
                <w:szCs w:val="24"/>
              </w:rPr>
              <w:t>根据各投标人所投产品技术性能以及对招标文件各项基本要求（招标需求具体要求）的逐项响应等方面情况由评委进行评议打分，投标人所投产品完全满足招标文件技术要求的，得30分。</w:t>
            </w:r>
          </w:p>
          <w:p>
            <w:pPr>
              <w:pStyle w:val="8"/>
              <w:spacing w:line="360" w:lineRule="auto"/>
              <w:ind w:left="0" w:leftChars="0"/>
              <w:rPr>
                <w:rFonts w:hint="eastAsia" w:ascii="仿宋" w:hAnsi="仿宋" w:eastAsia="仿宋" w:cs="仿宋"/>
                <w:szCs w:val="21"/>
              </w:rPr>
            </w:pPr>
            <w:r>
              <w:rPr>
                <w:rFonts w:hint="eastAsia" w:ascii="仿宋" w:hAnsi="仿宋" w:eastAsia="仿宋" w:cs="仿宋"/>
                <w:sz w:val="24"/>
                <w:szCs w:val="24"/>
              </w:rPr>
              <w:t>技术参数中带“</w:t>
            </w:r>
            <w:r>
              <w:rPr>
                <w:rFonts w:hint="eastAsia" w:ascii="仿宋" w:hAnsi="仿宋" w:eastAsia="仿宋" w:cs="仿宋"/>
                <w:b w:val="0"/>
                <w:bCs w:val="0"/>
                <w:i w:val="0"/>
                <w:iCs w:val="0"/>
                <w:color w:val="000000"/>
                <w:kern w:val="0"/>
                <w:sz w:val="24"/>
                <w:szCs w:val="24"/>
                <w:u w:val="none"/>
                <w:lang w:val="en-US" w:eastAsia="zh-CN" w:bidi="ar"/>
              </w:rPr>
              <w:t>▲</w:t>
            </w:r>
            <w:r>
              <w:rPr>
                <w:rFonts w:hint="eastAsia" w:ascii="仿宋" w:hAnsi="仿宋" w:eastAsia="仿宋" w:cs="仿宋"/>
                <w:sz w:val="24"/>
                <w:szCs w:val="24"/>
              </w:rPr>
              <w:t>”的有一项不满足的扣2分，技术参数中不带“</w:t>
            </w:r>
            <w:r>
              <w:rPr>
                <w:rFonts w:hint="eastAsia" w:ascii="仿宋" w:hAnsi="仿宋" w:eastAsia="仿宋" w:cs="仿宋"/>
                <w:b w:val="0"/>
                <w:bCs w:val="0"/>
                <w:i w:val="0"/>
                <w:iCs w:val="0"/>
                <w:color w:val="000000"/>
                <w:kern w:val="0"/>
                <w:sz w:val="24"/>
                <w:szCs w:val="24"/>
                <w:u w:val="none"/>
                <w:lang w:val="en-US" w:eastAsia="zh-CN" w:bidi="ar"/>
              </w:rPr>
              <w:t>▲</w:t>
            </w:r>
            <w:r>
              <w:rPr>
                <w:rFonts w:hint="eastAsia" w:ascii="仿宋" w:hAnsi="仿宋" w:eastAsia="仿宋" w:cs="仿宋"/>
                <w:sz w:val="24"/>
                <w:szCs w:val="24"/>
              </w:rPr>
              <w:t>”的每有一项不满足扣1分，扣完为止。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trPr>
        <w:tc>
          <w:tcPr>
            <w:tcW w:w="850" w:type="dxa"/>
            <w:vMerge w:val="continue"/>
            <w:noWrap w:val="0"/>
            <w:vAlign w:val="center"/>
          </w:tcPr>
          <w:p>
            <w:pPr>
              <w:spacing w:line="360" w:lineRule="auto"/>
              <w:jc w:val="center"/>
              <w:rPr>
                <w:rFonts w:hint="eastAsia" w:ascii="仿宋" w:hAnsi="仿宋" w:eastAsia="仿宋" w:cs="仿宋"/>
                <w:szCs w:val="21"/>
              </w:rPr>
            </w:pPr>
          </w:p>
        </w:tc>
        <w:tc>
          <w:tcPr>
            <w:tcW w:w="1129" w:type="dxa"/>
            <w:vMerge w:val="continue"/>
            <w:noWrap w:val="0"/>
            <w:vAlign w:val="center"/>
          </w:tcPr>
          <w:p>
            <w:pPr>
              <w:spacing w:line="360" w:lineRule="auto"/>
              <w:jc w:val="center"/>
              <w:rPr>
                <w:rFonts w:hint="eastAsia" w:ascii="仿宋" w:hAnsi="仿宋" w:eastAsia="仿宋" w:cs="仿宋"/>
                <w:b/>
                <w:szCs w:val="21"/>
              </w:rPr>
            </w:pPr>
          </w:p>
        </w:tc>
        <w:tc>
          <w:tcPr>
            <w:tcW w:w="1328" w:type="dxa"/>
            <w:noWrap w:val="0"/>
            <w:vAlign w:val="center"/>
          </w:tcPr>
          <w:p>
            <w:pPr>
              <w:spacing w:line="360" w:lineRule="auto"/>
              <w:rPr>
                <w:rFonts w:hint="eastAsia" w:ascii="仿宋" w:hAnsi="仿宋" w:eastAsia="仿宋" w:cs="仿宋"/>
                <w:b/>
                <w:color w:val="auto"/>
                <w:highlight w:val="yellow"/>
              </w:rPr>
            </w:pPr>
            <w:r>
              <w:rPr>
                <w:rFonts w:hint="eastAsia" w:ascii="仿宋" w:hAnsi="仿宋" w:eastAsia="仿宋" w:cs="仿宋"/>
                <w:b/>
                <w:szCs w:val="21"/>
                <w:highlight w:val="none"/>
                <w:lang w:val="zh-CN"/>
              </w:rPr>
              <w:t>供货方案</w:t>
            </w:r>
            <w:r>
              <w:rPr>
                <w:rFonts w:hint="eastAsia" w:ascii="仿宋" w:hAnsi="仿宋" w:eastAsia="仿宋" w:cs="仿宋"/>
                <w:b/>
                <w:color w:val="auto"/>
                <w:kern w:val="0"/>
                <w:szCs w:val="22"/>
                <w:highlight w:val="none"/>
              </w:rPr>
              <w:t>及安装调试方案</w:t>
            </w:r>
            <w:r>
              <w:rPr>
                <w:rFonts w:hint="eastAsia" w:ascii="仿宋" w:hAnsi="仿宋" w:eastAsia="仿宋" w:cs="仿宋"/>
                <w:b/>
                <w:szCs w:val="21"/>
                <w:highlight w:val="none"/>
                <w:lang w:val="zh-CN"/>
              </w:rPr>
              <w:t>（</w:t>
            </w:r>
            <w:r>
              <w:rPr>
                <w:rFonts w:hint="eastAsia" w:ascii="仿宋" w:hAnsi="仿宋" w:eastAsia="仿宋" w:cs="仿宋"/>
                <w:b/>
                <w:szCs w:val="21"/>
                <w:highlight w:val="none"/>
                <w:lang w:val="en-US" w:eastAsia="zh-CN"/>
              </w:rPr>
              <w:t>6</w:t>
            </w:r>
            <w:r>
              <w:rPr>
                <w:rFonts w:hint="eastAsia" w:ascii="仿宋" w:hAnsi="仿宋" w:eastAsia="仿宋" w:cs="仿宋"/>
                <w:b/>
                <w:szCs w:val="21"/>
                <w:highlight w:val="none"/>
                <w:lang w:val="zh-CN"/>
              </w:rPr>
              <w:t>分）</w:t>
            </w:r>
          </w:p>
        </w:tc>
        <w:tc>
          <w:tcPr>
            <w:tcW w:w="6035" w:type="dxa"/>
            <w:gridSpan w:val="4"/>
            <w:noWrap w:val="0"/>
            <w:vAlign w:val="center"/>
          </w:tcPr>
          <w:p>
            <w:pPr>
              <w:spacing w:line="360" w:lineRule="auto"/>
              <w:ind w:firstLine="440" w:firstLineChars="200"/>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kern w:val="2"/>
                <w:sz w:val="22"/>
                <w:szCs w:val="22"/>
                <w:highlight w:val="none"/>
                <w:lang w:val="en-US" w:eastAsia="zh-CN" w:bidi="ar-SA"/>
              </w:rPr>
              <w:t>1、配送方案完整，有详细的供货总体实施计划，供货保障措施全面到位，供货</w:t>
            </w:r>
            <w:r>
              <w:rPr>
                <w:rFonts w:hint="eastAsia" w:ascii="仿宋" w:hAnsi="仿宋" w:eastAsia="仿宋" w:cs="仿宋"/>
                <w:bCs/>
                <w:sz w:val="22"/>
                <w:szCs w:val="22"/>
                <w:highlight w:val="none"/>
              </w:rPr>
              <w:t>流程高效有序快</w:t>
            </w:r>
            <w:r>
              <w:rPr>
                <w:rFonts w:hint="eastAsia" w:ascii="仿宋" w:hAnsi="仿宋" w:eastAsia="仿宋" w:cs="仿宋"/>
                <w:color w:val="auto"/>
                <w:kern w:val="2"/>
                <w:sz w:val="22"/>
                <w:szCs w:val="22"/>
                <w:highlight w:val="none"/>
                <w:lang w:val="en-US" w:eastAsia="zh-CN" w:bidi="ar-SA"/>
              </w:rPr>
              <w:t>捷、体系完善、科学规范、衔接顺畅、高效快捷，全过程风险可控，具备完善的施工组织架构、人员配置等，服务工期及质量保障有力，有完善的应急方案，</w:t>
            </w:r>
            <w:r>
              <w:rPr>
                <w:rFonts w:hint="eastAsia" w:ascii="仿宋" w:hAnsi="仿宋" w:eastAsia="仿宋" w:cs="仿宋"/>
                <w:color w:val="auto"/>
                <w:sz w:val="22"/>
                <w:szCs w:val="24"/>
                <w:highlight w:val="none"/>
              </w:rPr>
              <w:t>完全能够满足招标项目的需要</w:t>
            </w:r>
            <w:r>
              <w:rPr>
                <w:rFonts w:hint="eastAsia" w:ascii="仿宋" w:hAnsi="仿宋" w:eastAsia="仿宋" w:cs="仿宋"/>
                <w:color w:val="auto"/>
                <w:sz w:val="22"/>
                <w:szCs w:val="24"/>
                <w:highlight w:val="none"/>
                <w:lang w:eastAsia="zh-CN"/>
              </w:rPr>
              <w:t>，</w:t>
            </w:r>
            <w:r>
              <w:rPr>
                <w:rFonts w:hint="eastAsia" w:ascii="仿宋" w:hAnsi="仿宋" w:eastAsia="仿宋" w:cs="仿宋"/>
                <w:color w:val="auto"/>
                <w:kern w:val="2"/>
                <w:sz w:val="22"/>
                <w:szCs w:val="22"/>
                <w:highlight w:val="none"/>
                <w:lang w:val="en-US" w:eastAsia="zh-CN" w:bidi="ar-SA"/>
              </w:rPr>
              <w:t>得 6 分；</w:t>
            </w:r>
          </w:p>
          <w:p>
            <w:pPr>
              <w:spacing w:line="360" w:lineRule="auto"/>
              <w:ind w:firstLine="440" w:firstLineChars="200"/>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kern w:val="2"/>
                <w:sz w:val="22"/>
                <w:szCs w:val="22"/>
                <w:highlight w:val="none"/>
                <w:lang w:val="en-US" w:eastAsia="zh-CN" w:bidi="ar-SA"/>
              </w:rPr>
              <w:t>2、配送方案内容较完整，但是专项细化措施偏少，配送供货流程基本规范，但基本是常规措施，对过程中可能出现的风险应对工作不够详细，具备相应服务质量标准，</w:t>
            </w:r>
            <w:r>
              <w:rPr>
                <w:rFonts w:hint="eastAsia" w:ascii="仿宋" w:hAnsi="仿宋" w:eastAsia="仿宋" w:cs="仿宋"/>
                <w:color w:val="auto"/>
                <w:sz w:val="22"/>
                <w:szCs w:val="24"/>
                <w:highlight w:val="none"/>
              </w:rPr>
              <w:t>配备有相关项目实施及安装人员</w:t>
            </w:r>
            <w:r>
              <w:rPr>
                <w:rFonts w:hint="eastAsia" w:ascii="仿宋" w:hAnsi="仿宋" w:eastAsia="仿宋" w:cs="仿宋"/>
                <w:color w:val="auto"/>
                <w:sz w:val="22"/>
                <w:szCs w:val="24"/>
                <w:highlight w:val="none"/>
                <w:lang w:eastAsia="zh-CN"/>
              </w:rPr>
              <w:t>，但内容笼统不够深入，</w:t>
            </w:r>
            <w:r>
              <w:rPr>
                <w:rFonts w:hint="eastAsia" w:ascii="仿宋" w:hAnsi="仿宋" w:eastAsia="仿宋" w:cs="仿宋"/>
                <w:color w:val="auto"/>
                <w:kern w:val="2"/>
                <w:sz w:val="22"/>
                <w:szCs w:val="22"/>
                <w:highlight w:val="none"/>
                <w:lang w:val="en-US" w:eastAsia="zh-CN" w:bidi="ar-SA"/>
              </w:rPr>
              <w:t>整体满足项目配送要求，得 4 分；</w:t>
            </w:r>
          </w:p>
          <w:p>
            <w:pPr>
              <w:spacing w:line="360" w:lineRule="auto"/>
              <w:ind w:firstLine="440" w:firstLineChars="200"/>
              <w:rPr>
                <w:rFonts w:hint="eastAsia" w:ascii="仿宋" w:hAnsi="仿宋" w:eastAsia="仿宋" w:cs="仿宋"/>
                <w:color w:val="auto"/>
                <w:kern w:val="2"/>
                <w:sz w:val="22"/>
                <w:szCs w:val="22"/>
                <w:highlight w:val="none"/>
                <w:lang w:val="zh-CN" w:eastAsia="zh-CN" w:bidi="ar-SA"/>
              </w:rPr>
            </w:pPr>
            <w:r>
              <w:rPr>
                <w:rFonts w:hint="eastAsia" w:ascii="仿宋" w:hAnsi="仿宋" w:eastAsia="仿宋" w:cs="仿宋"/>
                <w:color w:val="auto"/>
                <w:kern w:val="2"/>
                <w:sz w:val="22"/>
                <w:szCs w:val="22"/>
                <w:highlight w:val="none"/>
                <w:lang w:val="en-US" w:eastAsia="zh-CN" w:bidi="ar-SA"/>
              </w:rPr>
              <w:t>3、配送方案内容简略、框架简单，没有结合本项目工期、现场、规模进行细化，配送流程计划简单，没有详细计划措施，服务质量标准不完善、</w:t>
            </w:r>
            <w:r>
              <w:rPr>
                <w:rFonts w:hint="eastAsia" w:ascii="仿宋" w:hAnsi="仿宋" w:eastAsia="仿宋" w:cs="仿宋"/>
                <w:color w:val="auto"/>
                <w:sz w:val="22"/>
                <w:szCs w:val="24"/>
                <w:highlight w:val="none"/>
              </w:rPr>
              <w:t>配备有相关项目实施及安装人员，</w:t>
            </w:r>
            <w:r>
              <w:rPr>
                <w:rFonts w:hint="eastAsia" w:ascii="仿宋" w:hAnsi="仿宋" w:eastAsia="仿宋" w:cs="仿宋"/>
                <w:color w:val="auto"/>
                <w:sz w:val="22"/>
                <w:szCs w:val="24"/>
                <w:highlight w:val="none"/>
                <w:lang w:eastAsia="zh-CN"/>
              </w:rPr>
              <w:t>方案无原则性错误，但整体粗糙、深度不足，落地性一般</w:t>
            </w:r>
            <w:r>
              <w:rPr>
                <w:rFonts w:hint="eastAsia" w:ascii="仿宋" w:hAnsi="仿宋" w:eastAsia="仿宋" w:cs="仿宋"/>
                <w:color w:val="auto"/>
                <w:sz w:val="22"/>
                <w:szCs w:val="24"/>
                <w:highlight w:val="none"/>
              </w:rPr>
              <w:t>，</w:t>
            </w:r>
            <w:r>
              <w:rPr>
                <w:rFonts w:hint="eastAsia" w:ascii="仿宋" w:hAnsi="仿宋" w:eastAsia="仿宋" w:cs="仿宋"/>
                <w:color w:val="auto"/>
                <w:kern w:val="2"/>
                <w:sz w:val="22"/>
                <w:szCs w:val="22"/>
                <w:highlight w:val="none"/>
                <w:lang w:val="en-US" w:eastAsia="zh-CN" w:bidi="ar-SA"/>
              </w:rPr>
              <w:t>得 2 分；</w:t>
            </w:r>
          </w:p>
          <w:p>
            <w:pPr>
              <w:spacing w:line="360" w:lineRule="auto"/>
              <w:ind w:firstLine="440" w:firstLineChars="200"/>
              <w:rPr>
                <w:rFonts w:hint="eastAsia" w:ascii="仿宋" w:hAnsi="仿宋" w:eastAsia="仿宋" w:cs="仿宋"/>
                <w:color w:val="auto"/>
                <w:sz w:val="22"/>
                <w:szCs w:val="22"/>
                <w:highlight w:val="yellow"/>
              </w:rPr>
            </w:pPr>
            <w:r>
              <w:rPr>
                <w:rFonts w:hint="eastAsia" w:ascii="仿宋" w:hAnsi="仿宋" w:eastAsia="仿宋" w:cs="仿宋"/>
                <w:color w:val="auto"/>
                <w:kern w:val="2"/>
                <w:sz w:val="22"/>
                <w:szCs w:val="22"/>
                <w:highlight w:val="none"/>
                <w:lang w:val="en-US" w:eastAsia="zh-CN" w:bidi="ar-SA"/>
              </w:rPr>
              <w:t>4、</w:t>
            </w:r>
            <w:r>
              <w:rPr>
                <w:rFonts w:hint="eastAsia" w:ascii="仿宋" w:hAnsi="仿宋" w:eastAsia="仿宋" w:cs="仿宋"/>
                <w:color w:val="auto"/>
                <w:kern w:val="2"/>
                <w:sz w:val="22"/>
                <w:szCs w:val="22"/>
                <w:highlight w:val="none"/>
                <w:lang w:val="zh-CN" w:eastAsia="zh-CN" w:bidi="ar-SA"/>
              </w:rPr>
              <w:t>未提供的不得分。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50" w:type="dxa"/>
            <w:vMerge w:val="continue"/>
            <w:noWrap w:val="0"/>
            <w:vAlign w:val="center"/>
          </w:tcPr>
          <w:p>
            <w:pPr>
              <w:spacing w:line="360" w:lineRule="auto"/>
              <w:jc w:val="center"/>
              <w:rPr>
                <w:rFonts w:hint="eastAsia" w:ascii="仿宋" w:hAnsi="仿宋" w:eastAsia="仿宋" w:cs="仿宋"/>
                <w:szCs w:val="21"/>
              </w:rPr>
            </w:pPr>
          </w:p>
        </w:tc>
        <w:tc>
          <w:tcPr>
            <w:tcW w:w="1129" w:type="dxa"/>
            <w:vMerge w:val="continue"/>
            <w:noWrap w:val="0"/>
            <w:vAlign w:val="center"/>
          </w:tcPr>
          <w:p>
            <w:pPr>
              <w:spacing w:line="360" w:lineRule="auto"/>
              <w:jc w:val="center"/>
              <w:rPr>
                <w:rFonts w:hint="eastAsia" w:ascii="仿宋" w:hAnsi="仿宋" w:eastAsia="仿宋" w:cs="仿宋"/>
                <w:b/>
                <w:szCs w:val="21"/>
              </w:rPr>
            </w:pPr>
          </w:p>
        </w:tc>
        <w:tc>
          <w:tcPr>
            <w:tcW w:w="1328" w:type="dxa"/>
            <w:noWrap w:val="0"/>
            <w:vAlign w:val="center"/>
          </w:tcPr>
          <w:p>
            <w:pPr>
              <w:spacing w:line="360" w:lineRule="auto"/>
              <w:rPr>
                <w:rFonts w:hint="eastAsia" w:ascii="仿宋" w:hAnsi="仿宋" w:eastAsia="仿宋" w:cs="仿宋"/>
                <w:b/>
                <w:color w:val="FF0000"/>
                <w:szCs w:val="21"/>
                <w:lang w:val="en-US" w:eastAsia="zh-CN"/>
              </w:rPr>
            </w:pPr>
            <w:r>
              <w:rPr>
                <w:rFonts w:hint="eastAsia" w:ascii="仿宋" w:hAnsi="仿宋" w:eastAsia="仿宋" w:cs="仿宋"/>
                <w:b/>
                <w:color w:val="FF0000"/>
                <w:szCs w:val="21"/>
                <w:lang w:val="en-US" w:eastAsia="zh-CN"/>
              </w:rPr>
              <w:t>质量保证与控制措施</w:t>
            </w:r>
          </w:p>
          <w:p>
            <w:pPr>
              <w:spacing w:line="360" w:lineRule="auto"/>
              <w:rPr>
                <w:rFonts w:hint="eastAsia" w:ascii="仿宋" w:hAnsi="仿宋" w:eastAsia="仿宋" w:cs="仿宋"/>
                <w:b/>
                <w:color w:val="FF0000"/>
                <w:highlight w:val="none"/>
              </w:rPr>
            </w:pPr>
            <w:r>
              <w:rPr>
                <w:rFonts w:hint="eastAsia" w:ascii="仿宋" w:hAnsi="仿宋" w:eastAsia="仿宋" w:cs="仿宋"/>
                <w:b/>
                <w:color w:val="FF0000"/>
                <w:szCs w:val="21"/>
                <w:lang w:val="en-US" w:eastAsia="zh-CN"/>
              </w:rPr>
              <w:t>（6分）</w:t>
            </w:r>
          </w:p>
        </w:tc>
        <w:tc>
          <w:tcPr>
            <w:tcW w:w="6035" w:type="dxa"/>
            <w:gridSpan w:val="4"/>
            <w:noWrap w:val="0"/>
            <w:vAlign w:val="center"/>
          </w:tcPr>
          <w:p>
            <w:pPr>
              <w:spacing w:line="360" w:lineRule="auto"/>
              <w:ind w:firstLine="440" w:firstLineChars="200"/>
              <w:rPr>
                <w:rFonts w:hint="eastAsia" w:ascii="仿宋" w:hAnsi="仿宋" w:eastAsia="仿宋" w:cs="仿宋"/>
                <w:color w:val="FF0000"/>
                <w:kern w:val="2"/>
                <w:sz w:val="22"/>
                <w:szCs w:val="22"/>
                <w:lang w:val="en-US" w:eastAsia="zh-CN" w:bidi="ar-SA"/>
              </w:rPr>
            </w:pPr>
            <w:r>
              <w:rPr>
                <w:rFonts w:hint="eastAsia" w:ascii="仿宋" w:hAnsi="仿宋" w:eastAsia="仿宋" w:cs="仿宋"/>
                <w:color w:val="FF0000"/>
                <w:kern w:val="2"/>
                <w:sz w:val="22"/>
                <w:szCs w:val="22"/>
                <w:lang w:val="en-US" w:eastAsia="zh-CN" w:bidi="ar-SA"/>
              </w:rPr>
              <w:t>1、针对本项目 7 所农村寄宿制学校多点供货安装编制完整专项质量管控方案，覆盖设备进场检验、安装工艺管控、成品防护、</w:t>
            </w:r>
            <w:bookmarkStart w:id="28" w:name="_GoBack"/>
            <w:bookmarkEnd w:id="28"/>
            <w:r>
              <w:rPr>
                <w:rFonts w:hint="eastAsia" w:ascii="仿宋" w:hAnsi="仿宋" w:eastAsia="仿宋" w:cs="仿宋"/>
                <w:color w:val="FF0000"/>
                <w:kern w:val="2"/>
                <w:sz w:val="22"/>
                <w:szCs w:val="22"/>
                <w:lang w:val="en-US" w:eastAsia="zh-CN" w:bidi="ar-SA"/>
              </w:rPr>
              <w:t>质量缺陷闭环整改、分点位验收、技术档案归集移交全部关键内容，措施具体，针对性强，贴合本项目实际，可落地执行的得6分；2、包含主要质量管控环节，但部分关键内容存在缺失，仅能够基本满足本项目实施需要的得4分；3、质量管控方案内容简单笼统，管控措施关键管控环节缺失较多。未提供质量保证与控制措施方案的得2分；4、未提供者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850" w:type="dxa"/>
            <w:vMerge w:val="continue"/>
            <w:noWrap w:val="0"/>
            <w:vAlign w:val="center"/>
          </w:tcPr>
          <w:p>
            <w:pPr>
              <w:spacing w:line="360" w:lineRule="auto"/>
              <w:jc w:val="center"/>
              <w:rPr>
                <w:rFonts w:hint="eastAsia" w:ascii="仿宋" w:hAnsi="仿宋" w:eastAsia="仿宋" w:cs="仿宋"/>
                <w:szCs w:val="21"/>
              </w:rPr>
            </w:pPr>
          </w:p>
        </w:tc>
        <w:tc>
          <w:tcPr>
            <w:tcW w:w="1129" w:type="dxa"/>
            <w:vMerge w:val="continue"/>
            <w:noWrap w:val="0"/>
            <w:vAlign w:val="center"/>
          </w:tcPr>
          <w:p>
            <w:pPr>
              <w:spacing w:line="360" w:lineRule="auto"/>
              <w:jc w:val="center"/>
              <w:rPr>
                <w:rFonts w:hint="eastAsia" w:ascii="仿宋" w:hAnsi="仿宋" w:eastAsia="仿宋" w:cs="仿宋"/>
                <w:b/>
                <w:szCs w:val="21"/>
              </w:rPr>
            </w:pPr>
          </w:p>
        </w:tc>
        <w:tc>
          <w:tcPr>
            <w:tcW w:w="1328" w:type="dxa"/>
            <w:noWrap w:val="0"/>
            <w:vAlign w:val="center"/>
          </w:tcPr>
          <w:p>
            <w:pPr>
              <w:spacing w:line="360" w:lineRule="auto"/>
              <w:rPr>
                <w:rFonts w:hint="eastAsia" w:ascii="仿宋" w:hAnsi="仿宋" w:eastAsia="仿宋" w:cs="仿宋"/>
                <w:b/>
                <w:szCs w:val="21"/>
                <w:lang w:val="en-US" w:eastAsia="zh-CN"/>
              </w:rPr>
            </w:pPr>
            <w:r>
              <w:rPr>
                <w:rFonts w:hint="eastAsia" w:ascii="仿宋" w:hAnsi="仿宋" w:eastAsia="仿宋" w:cs="仿宋"/>
                <w:b/>
                <w:szCs w:val="21"/>
                <w:lang w:val="en-US" w:eastAsia="zh-CN"/>
              </w:rPr>
              <w:t xml:space="preserve">应急处理预案 </w:t>
            </w:r>
          </w:p>
          <w:p>
            <w:pPr>
              <w:spacing w:line="360" w:lineRule="auto"/>
              <w:rPr>
                <w:rFonts w:hint="eastAsia" w:ascii="仿宋" w:hAnsi="仿宋" w:eastAsia="仿宋" w:cs="仿宋"/>
                <w:b/>
                <w:color w:val="auto"/>
                <w:highlight w:val="none"/>
              </w:rPr>
            </w:pPr>
            <w:r>
              <w:rPr>
                <w:rFonts w:hint="eastAsia" w:ascii="仿宋" w:hAnsi="仿宋" w:eastAsia="仿宋" w:cs="仿宋"/>
                <w:b/>
                <w:szCs w:val="21"/>
                <w:lang w:val="en-US" w:eastAsia="zh-CN"/>
              </w:rPr>
              <w:t>（6分）</w:t>
            </w:r>
          </w:p>
        </w:tc>
        <w:tc>
          <w:tcPr>
            <w:tcW w:w="6035" w:type="dxa"/>
            <w:gridSpan w:val="4"/>
            <w:noWrap w:val="0"/>
            <w:vAlign w:val="center"/>
          </w:tcPr>
          <w:p>
            <w:pPr>
              <w:spacing w:line="360" w:lineRule="auto"/>
              <w:ind w:firstLine="440" w:firstLineChars="200"/>
              <w:rPr>
                <w:rFonts w:hint="eastAsia" w:ascii="仿宋" w:hAnsi="仿宋" w:eastAsia="仿宋" w:cs="仿宋"/>
                <w:color w:val="auto"/>
                <w:kern w:val="2"/>
                <w:sz w:val="22"/>
                <w:szCs w:val="22"/>
                <w:lang w:val="zh-CN" w:eastAsia="zh-CN" w:bidi="ar-SA"/>
              </w:rPr>
            </w:pPr>
            <w:r>
              <w:rPr>
                <w:rFonts w:hint="eastAsia" w:ascii="仿宋" w:hAnsi="仿宋" w:eastAsia="仿宋" w:cs="仿宋"/>
                <w:color w:val="auto"/>
                <w:kern w:val="2"/>
                <w:sz w:val="22"/>
                <w:szCs w:val="22"/>
                <w:lang w:val="en-US" w:eastAsia="zh-CN" w:bidi="ar-SA"/>
              </w:rPr>
              <w:t>1、</w:t>
            </w:r>
            <w:r>
              <w:rPr>
                <w:rFonts w:hint="eastAsia" w:ascii="仿宋" w:hAnsi="仿宋" w:eastAsia="仿宋" w:cs="仿宋"/>
                <w:color w:val="auto"/>
                <w:kern w:val="2"/>
                <w:sz w:val="22"/>
                <w:szCs w:val="22"/>
                <w:lang w:val="zh-CN" w:eastAsia="zh-CN" w:bidi="ar-SA"/>
              </w:rPr>
              <w:t xml:space="preserve">应急处理预案体系完整、分类全面、贴合本项目、流程闭环、可直接落地执行，覆盖断货、配送延误、质量突发、运输事故等各类场景，建立完善的应急组织架构，各类专项应急预案齐全，具备玩啥的应急物资、应急车辆、备用货源等，应急响应速度快，分析处置清晰，预案针对性强，完全结合本项目实际场景，得 </w:t>
            </w:r>
            <w:r>
              <w:rPr>
                <w:rFonts w:hint="eastAsia" w:ascii="仿宋" w:hAnsi="仿宋" w:eastAsia="仿宋" w:cs="仿宋"/>
                <w:color w:val="auto"/>
                <w:kern w:val="2"/>
                <w:sz w:val="22"/>
                <w:szCs w:val="22"/>
                <w:lang w:val="en-US" w:eastAsia="zh-CN" w:bidi="ar-SA"/>
              </w:rPr>
              <w:t>6</w:t>
            </w:r>
            <w:r>
              <w:rPr>
                <w:rFonts w:hint="eastAsia" w:ascii="仿宋" w:hAnsi="仿宋" w:eastAsia="仿宋" w:cs="仿宋"/>
                <w:color w:val="auto"/>
                <w:kern w:val="2"/>
                <w:sz w:val="22"/>
                <w:szCs w:val="22"/>
                <w:lang w:val="zh-CN" w:eastAsia="zh-CN" w:bidi="ar-SA"/>
              </w:rPr>
              <w:t xml:space="preserve"> 分；</w:t>
            </w:r>
          </w:p>
          <w:p>
            <w:pPr>
              <w:spacing w:line="360" w:lineRule="auto"/>
              <w:ind w:firstLine="440" w:firstLineChars="200"/>
              <w:rPr>
                <w:rFonts w:hint="eastAsia" w:ascii="仿宋" w:hAnsi="仿宋" w:eastAsia="仿宋" w:cs="仿宋"/>
                <w:color w:val="auto"/>
                <w:kern w:val="2"/>
                <w:sz w:val="22"/>
                <w:szCs w:val="22"/>
                <w:lang w:val="zh-CN" w:eastAsia="zh-CN" w:bidi="ar-SA"/>
              </w:rPr>
            </w:pPr>
            <w:r>
              <w:rPr>
                <w:rFonts w:hint="eastAsia" w:ascii="仿宋" w:hAnsi="仿宋" w:eastAsia="仿宋" w:cs="仿宋"/>
                <w:color w:val="auto"/>
                <w:kern w:val="2"/>
                <w:sz w:val="22"/>
                <w:szCs w:val="22"/>
                <w:lang w:val="en-US" w:eastAsia="zh-CN" w:bidi="ar-SA"/>
              </w:rPr>
              <w:t>2、</w:t>
            </w:r>
            <w:r>
              <w:rPr>
                <w:rFonts w:hint="eastAsia" w:ascii="仿宋" w:hAnsi="仿宋" w:eastAsia="仿宋" w:cs="仿宋"/>
                <w:color w:val="auto"/>
                <w:kern w:val="2"/>
                <w:sz w:val="22"/>
                <w:szCs w:val="22"/>
                <w:lang w:val="zh-CN" w:eastAsia="zh-CN" w:bidi="ar-SA"/>
              </w:rPr>
              <w:t xml:space="preserve">应急处理预案整体完整、结构规范、满足项目需求，措施成熟可行，覆盖主要突发场景，处置流程条理清楚，配套响应与保障措施完备，可应对项目常规突发情况，但缺少本项目定制化细化内容得 </w:t>
            </w:r>
            <w:r>
              <w:rPr>
                <w:rFonts w:hint="eastAsia" w:ascii="仿宋" w:hAnsi="仿宋" w:eastAsia="仿宋" w:cs="仿宋"/>
                <w:color w:val="auto"/>
                <w:kern w:val="2"/>
                <w:sz w:val="22"/>
                <w:szCs w:val="22"/>
                <w:lang w:val="en-US" w:eastAsia="zh-CN" w:bidi="ar-SA"/>
              </w:rPr>
              <w:t>4</w:t>
            </w:r>
            <w:r>
              <w:rPr>
                <w:rFonts w:hint="eastAsia" w:ascii="仿宋" w:hAnsi="仿宋" w:eastAsia="仿宋" w:cs="仿宋"/>
                <w:color w:val="auto"/>
                <w:kern w:val="2"/>
                <w:sz w:val="22"/>
                <w:szCs w:val="22"/>
                <w:lang w:val="zh-CN" w:eastAsia="zh-CN" w:bidi="ar-SA"/>
              </w:rPr>
              <w:t xml:space="preserve"> 分；</w:t>
            </w:r>
          </w:p>
          <w:p>
            <w:pPr>
              <w:spacing w:line="360" w:lineRule="auto"/>
              <w:ind w:firstLine="440" w:firstLineChars="200"/>
              <w:rPr>
                <w:rFonts w:hint="eastAsia" w:ascii="仿宋" w:hAnsi="仿宋" w:eastAsia="仿宋" w:cs="仿宋"/>
                <w:color w:val="auto"/>
                <w:kern w:val="2"/>
                <w:sz w:val="22"/>
                <w:szCs w:val="22"/>
                <w:lang w:val="zh-CN" w:eastAsia="zh-CN" w:bidi="ar-SA"/>
              </w:rPr>
            </w:pPr>
            <w:r>
              <w:rPr>
                <w:rFonts w:hint="eastAsia" w:ascii="仿宋" w:hAnsi="仿宋" w:eastAsia="仿宋" w:cs="仿宋"/>
                <w:color w:val="auto"/>
                <w:kern w:val="2"/>
                <w:sz w:val="22"/>
                <w:szCs w:val="22"/>
                <w:lang w:val="en-US" w:eastAsia="zh-CN" w:bidi="ar-SA"/>
              </w:rPr>
              <w:t>3、</w:t>
            </w:r>
            <w:r>
              <w:rPr>
                <w:rFonts w:hint="eastAsia" w:ascii="仿宋" w:hAnsi="仿宋" w:eastAsia="仿宋" w:cs="仿宋"/>
                <w:color w:val="auto"/>
                <w:kern w:val="2"/>
                <w:sz w:val="22"/>
                <w:szCs w:val="22"/>
                <w:lang w:val="zh-CN" w:eastAsia="zh-CN" w:bidi="ar-SA"/>
              </w:rPr>
              <w:t xml:space="preserve">应急处理预案内容简略、架构粗浅，覆盖场景有限，处置流程表述笼统，相关保障举措欠缺，仅具备简易应急框架，整体方案单薄，落地性一般，得 </w:t>
            </w:r>
            <w:r>
              <w:rPr>
                <w:rFonts w:hint="eastAsia" w:ascii="仿宋" w:hAnsi="仿宋" w:eastAsia="仿宋" w:cs="仿宋"/>
                <w:color w:val="auto"/>
                <w:kern w:val="2"/>
                <w:sz w:val="22"/>
                <w:szCs w:val="22"/>
                <w:lang w:val="en-US" w:eastAsia="zh-CN" w:bidi="ar-SA"/>
              </w:rPr>
              <w:t>2</w:t>
            </w:r>
            <w:r>
              <w:rPr>
                <w:rFonts w:hint="eastAsia" w:ascii="仿宋" w:hAnsi="仿宋" w:eastAsia="仿宋" w:cs="仿宋"/>
                <w:color w:val="auto"/>
                <w:kern w:val="2"/>
                <w:sz w:val="22"/>
                <w:szCs w:val="22"/>
                <w:lang w:val="zh-CN" w:eastAsia="zh-CN" w:bidi="ar-SA"/>
              </w:rPr>
              <w:t>分；</w:t>
            </w:r>
          </w:p>
          <w:p>
            <w:pPr>
              <w:spacing w:line="360" w:lineRule="auto"/>
              <w:ind w:firstLine="440" w:firstLineChars="200"/>
              <w:rPr>
                <w:rFonts w:hint="eastAsia" w:ascii="仿宋" w:hAnsi="仿宋" w:eastAsia="仿宋" w:cs="仿宋"/>
                <w:color w:val="auto"/>
                <w:kern w:val="2"/>
                <w:sz w:val="22"/>
                <w:szCs w:val="22"/>
                <w:lang w:val="en-US" w:eastAsia="zh-CN" w:bidi="ar-SA"/>
              </w:rPr>
            </w:pPr>
            <w:r>
              <w:rPr>
                <w:rFonts w:hint="eastAsia" w:ascii="仿宋" w:hAnsi="仿宋" w:eastAsia="仿宋" w:cs="仿宋"/>
                <w:color w:val="auto"/>
                <w:kern w:val="2"/>
                <w:sz w:val="22"/>
                <w:szCs w:val="22"/>
                <w:lang w:val="en-US" w:eastAsia="zh-CN" w:bidi="ar-SA"/>
              </w:rPr>
              <w:t>4、未提供者不得分。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850" w:type="dxa"/>
            <w:vMerge w:val="continue"/>
            <w:noWrap w:val="0"/>
            <w:vAlign w:val="center"/>
          </w:tcPr>
          <w:p>
            <w:pPr>
              <w:spacing w:line="360" w:lineRule="auto"/>
              <w:jc w:val="center"/>
              <w:rPr>
                <w:rFonts w:hint="eastAsia" w:ascii="仿宋" w:hAnsi="仿宋" w:eastAsia="仿宋" w:cs="仿宋"/>
                <w:szCs w:val="21"/>
              </w:rPr>
            </w:pPr>
          </w:p>
        </w:tc>
        <w:tc>
          <w:tcPr>
            <w:tcW w:w="1129" w:type="dxa"/>
            <w:vMerge w:val="continue"/>
            <w:noWrap w:val="0"/>
            <w:vAlign w:val="center"/>
          </w:tcPr>
          <w:p>
            <w:pPr>
              <w:spacing w:line="360" w:lineRule="auto"/>
              <w:jc w:val="center"/>
              <w:rPr>
                <w:rFonts w:hint="eastAsia" w:ascii="仿宋" w:hAnsi="仿宋" w:eastAsia="仿宋" w:cs="仿宋"/>
                <w:b/>
                <w:szCs w:val="21"/>
              </w:rPr>
            </w:pPr>
          </w:p>
        </w:tc>
        <w:tc>
          <w:tcPr>
            <w:tcW w:w="1328" w:type="dxa"/>
            <w:noWrap w:val="0"/>
            <w:vAlign w:val="center"/>
          </w:tcPr>
          <w:p>
            <w:pPr>
              <w:spacing w:line="360" w:lineRule="auto"/>
              <w:jc w:val="center"/>
              <w:rPr>
                <w:rFonts w:hint="eastAsia" w:ascii="仿宋" w:hAnsi="仿宋" w:eastAsia="仿宋" w:cs="仿宋"/>
                <w:b/>
                <w:color w:val="auto"/>
                <w:szCs w:val="22"/>
                <w:highlight w:val="yellow"/>
              </w:rPr>
            </w:pPr>
            <w:r>
              <w:rPr>
                <w:rFonts w:hint="eastAsia" w:ascii="仿宋" w:hAnsi="仿宋" w:eastAsia="仿宋" w:cs="仿宋"/>
                <w:b/>
                <w:color w:val="auto"/>
                <w:szCs w:val="22"/>
                <w:highlight w:val="none"/>
              </w:rPr>
              <w:t>安全保护措施（</w:t>
            </w:r>
            <w:r>
              <w:rPr>
                <w:rFonts w:hint="eastAsia" w:ascii="仿宋" w:hAnsi="仿宋" w:eastAsia="仿宋" w:cs="仿宋"/>
                <w:b/>
                <w:color w:val="auto"/>
                <w:szCs w:val="22"/>
                <w:highlight w:val="none"/>
                <w:lang w:val="en-US" w:eastAsia="zh-CN"/>
              </w:rPr>
              <w:t>6</w:t>
            </w:r>
            <w:r>
              <w:rPr>
                <w:rFonts w:hint="eastAsia" w:ascii="仿宋" w:hAnsi="仿宋" w:eastAsia="仿宋" w:cs="仿宋"/>
                <w:b/>
                <w:color w:val="auto"/>
                <w:szCs w:val="22"/>
                <w:highlight w:val="none"/>
              </w:rPr>
              <w:t>分）</w:t>
            </w:r>
          </w:p>
        </w:tc>
        <w:tc>
          <w:tcPr>
            <w:tcW w:w="6035" w:type="dxa"/>
            <w:gridSpan w:val="4"/>
            <w:noWrap w:val="0"/>
            <w:vAlign w:val="center"/>
          </w:tcPr>
          <w:p>
            <w:pPr>
              <w:spacing w:line="360" w:lineRule="auto"/>
              <w:ind w:firstLine="440" w:firstLineChars="200"/>
              <w:rPr>
                <w:rFonts w:hint="eastAsia" w:ascii="仿宋" w:hAnsi="仿宋" w:eastAsia="仿宋" w:cs="仿宋"/>
                <w:color w:val="auto"/>
                <w:kern w:val="2"/>
                <w:sz w:val="22"/>
                <w:szCs w:val="22"/>
                <w:lang w:val="en-US" w:eastAsia="zh-CN" w:bidi="ar-SA"/>
              </w:rPr>
            </w:pPr>
            <w:r>
              <w:rPr>
                <w:rFonts w:hint="eastAsia" w:ascii="仿宋" w:hAnsi="仿宋" w:eastAsia="仿宋" w:cs="仿宋"/>
                <w:color w:val="auto"/>
                <w:kern w:val="2"/>
                <w:sz w:val="22"/>
                <w:szCs w:val="22"/>
                <w:lang w:val="en-US" w:eastAsia="zh-CN" w:bidi="ar-SA"/>
              </w:rPr>
              <w:t>1、根据投标供应商提供的项目实施安全保护措施进行综合评定，对接触食品的用具必须符合国家标准；断电动</w:t>
            </w:r>
            <w:r>
              <w:rPr>
                <w:rFonts w:hint="eastAsia" w:ascii="仿宋" w:hAnsi="仿宋" w:eastAsia="仿宋" w:cs="仿宋"/>
                <w:color w:val="auto"/>
                <w:kern w:val="2"/>
                <w:sz w:val="22"/>
                <w:szCs w:val="22"/>
                <w:highlight w:val="none"/>
                <w:lang w:val="en-US" w:eastAsia="zh-CN" w:bidi="ar-SA"/>
              </w:rPr>
              <w:t>火规范、不锈钢边角防护、运输固定缓冲、设备防水防尘保护等内容比较全面</w:t>
            </w:r>
            <w:r>
              <w:rPr>
                <w:rFonts w:hint="eastAsia" w:ascii="仿宋" w:hAnsi="仿宋" w:eastAsia="仿宋" w:cs="仿宋"/>
                <w:color w:val="auto"/>
                <w:kern w:val="2"/>
                <w:sz w:val="22"/>
                <w:szCs w:val="22"/>
                <w:lang w:val="en-US" w:eastAsia="zh-CN" w:bidi="ar-SA"/>
              </w:rPr>
              <w:t>，考虑周全，措施到位，完全能够满足采购项目的需要的，得6分；</w:t>
            </w:r>
          </w:p>
          <w:p>
            <w:pPr>
              <w:spacing w:line="360" w:lineRule="auto"/>
              <w:ind w:firstLine="440" w:firstLineChars="200"/>
              <w:rPr>
                <w:rFonts w:hint="eastAsia" w:ascii="仿宋" w:hAnsi="仿宋" w:eastAsia="仿宋" w:cs="仿宋"/>
                <w:color w:val="auto"/>
                <w:kern w:val="2"/>
                <w:sz w:val="22"/>
                <w:szCs w:val="22"/>
                <w:lang w:val="en-US" w:eastAsia="zh-CN" w:bidi="ar-SA"/>
              </w:rPr>
            </w:pPr>
            <w:r>
              <w:rPr>
                <w:rFonts w:hint="eastAsia" w:ascii="仿宋" w:hAnsi="仿宋" w:eastAsia="仿宋" w:cs="仿宋"/>
                <w:color w:val="auto"/>
                <w:kern w:val="2"/>
                <w:sz w:val="22"/>
                <w:szCs w:val="22"/>
                <w:lang w:val="en-US" w:eastAsia="zh-CN" w:bidi="ar-SA"/>
              </w:rPr>
              <w:t>2、对接触食品的用具必须符合国家标准，具备基础安全措施，但是缺少部分细节，断电动</w:t>
            </w:r>
            <w:r>
              <w:rPr>
                <w:rFonts w:hint="eastAsia" w:ascii="仿宋" w:hAnsi="仿宋" w:eastAsia="仿宋" w:cs="仿宋"/>
                <w:color w:val="auto"/>
                <w:kern w:val="2"/>
                <w:sz w:val="22"/>
                <w:szCs w:val="22"/>
                <w:highlight w:val="none"/>
                <w:lang w:val="en-US" w:eastAsia="zh-CN" w:bidi="ar-SA"/>
              </w:rPr>
              <w:t>火规范、不锈钢边角防护、运输固定缓冲、设备防水防尘保护等内容不全，但是</w:t>
            </w:r>
            <w:r>
              <w:rPr>
                <w:rFonts w:hint="eastAsia" w:ascii="仿宋" w:hAnsi="仿宋" w:eastAsia="仿宋" w:cs="仿宋"/>
                <w:color w:val="auto"/>
                <w:kern w:val="2"/>
                <w:sz w:val="22"/>
                <w:szCs w:val="22"/>
                <w:lang w:val="en-US" w:eastAsia="zh-CN" w:bidi="ar-SA"/>
              </w:rPr>
              <w:t>规范整体合规无重大漏洞，措施基本到位，基本满足采购项目要求的得4分；</w:t>
            </w:r>
          </w:p>
          <w:p>
            <w:pPr>
              <w:spacing w:line="360" w:lineRule="auto"/>
              <w:ind w:firstLine="440" w:firstLineChars="200"/>
              <w:rPr>
                <w:rFonts w:hint="eastAsia" w:ascii="仿宋" w:hAnsi="仿宋" w:eastAsia="仿宋" w:cs="仿宋"/>
                <w:color w:val="auto"/>
                <w:kern w:val="2"/>
                <w:sz w:val="22"/>
                <w:szCs w:val="22"/>
                <w:lang w:val="en-US" w:eastAsia="zh-CN" w:bidi="ar-SA"/>
              </w:rPr>
            </w:pPr>
            <w:r>
              <w:rPr>
                <w:rFonts w:hint="eastAsia" w:ascii="仿宋" w:hAnsi="仿宋" w:eastAsia="仿宋" w:cs="仿宋"/>
                <w:color w:val="auto"/>
                <w:kern w:val="2"/>
                <w:sz w:val="22"/>
                <w:szCs w:val="22"/>
                <w:lang w:val="en-US" w:eastAsia="zh-CN" w:bidi="ar-SA"/>
              </w:rPr>
              <w:t>3、对接触食品的用具必须符合国家标准，安全内容描述粗略，科学、合理性较差，考虑不周，措施不到位，虽然能够基本满足采购项目的需要，但还有很多地方需要进一步完善的，得2分；</w:t>
            </w:r>
          </w:p>
          <w:p>
            <w:pPr>
              <w:spacing w:line="360" w:lineRule="auto"/>
              <w:ind w:firstLine="440" w:firstLineChars="200"/>
              <w:rPr>
                <w:rFonts w:hint="eastAsia" w:ascii="仿宋" w:hAnsi="仿宋" w:eastAsia="仿宋" w:cs="仿宋"/>
                <w:color w:val="auto"/>
                <w:kern w:val="2"/>
                <w:sz w:val="22"/>
                <w:szCs w:val="22"/>
                <w:highlight w:val="yellow"/>
                <w:lang w:val="en-US" w:eastAsia="zh-CN" w:bidi="ar-SA"/>
              </w:rPr>
            </w:pPr>
            <w:r>
              <w:rPr>
                <w:rFonts w:hint="eastAsia" w:ascii="仿宋" w:hAnsi="仿宋" w:eastAsia="仿宋" w:cs="仿宋"/>
                <w:color w:val="auto"/>
                <w:kern w:val="2"/>
                <w:sz w:val="22"/>
                <w:szCs w:val="22"/>
                <w:lang w:val="en-US" w:eastAsia="zh-CN" w:bidi="ar-SA"/>
              </w:rPr>
              <w:t>4、未提供者不得分。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850" w:type="dxa"/>
            <w:vMerge w:val="continue"/>
            <w:noWrap w:val="0"/>
            <w:vAlign w:val="center"/>
          </w:tcPr>
          <w:p>
            <w:pPr>
              <w:spacing w:line="360" w:lineRule="auto"/>
              <w:jc w:val="center"/>
              <w:rPr>
                <w:rFonts w:hint="eastAsia" w:ascii="仿宋" w:hAnsi="仿宋" w:eastAsia="仿宋" w:cs="仿宋"/>
                <w:szCs w:val="21"/>
                <w:lang w:eastAsia="zh-CN"/>
              </w:rPr>
            </w:pPr>
            <w:r>
              <w:rPr>
                <w:rFonts w:hint="eastAsia" w:ascii="仿宋" w:hAnsi="仿宋" w:eastAsia="仿宋" w:cs="仿宋"/>
                <w:szCs w:val="21"/>
                <w:lang w:eastAsia="zh-CN"/>
              </w:rPr>
              <w:t>、</w:t>
            </w:r>
          </w:p>
        </w:tc>
        <w:tc>
          <w:tcPr>
            <w:tcW w:w="1129" w:type="dxa"/>
            <w:vMerge w:val="continue"/>
            <w:noWrap w:val="0"/>
            <w:vAlign w:val="center"/>
          </w:tcPr>
          <w:p>
            <w:pPr>
              <w:spacing w:line="360" w:lineRule="auto"/>
              <w:jc w:val="center"/>
              <w:rPr>
                <w:rFonts w:hint="eastAsia" w:ascii="仿宋" w:hAnsi="仿宋" w:eastAsia="仿宋" w:cs="仿宋"/>
                <w:b/>
                <w:szCs w:val="21"/>
              </w:rPr>
            </w:pPr>
          </w:p>
        </w:tc>
        <w:tc>
          <w:tcPr>
            <w:tcW w:w="1328" w:type="dxa"/>
            <w:noWrap w:val="0"/>
            <w:vAlign w:val="center"/>
          </w:tcPr>
          <w:p>
            <w:pPr>
              <w:spacing w:line="360" w:lineRule="auto"/>
              <w:jc w:val="center"/>
              <w:rPr>
                <w:rFonts w:hint="eastAsia" w:ascii="仿宋" w:hAnsi="仿宋" w:eastAsia="仿宋" w:cs="仿宋"/>
                <w:b/>
                <w:color w:val="auto"/>
                <w:szCs w:val="22"/>
                <w:highlight w:val="none"/>
              </w:rPr>
            </w:pPr>
            <w:r>
              <w:rPr>
                <w:rFonts w:hint="eastAsia" w:ascii="仿宋" w:hAnsi="仿宋" w:eastAsia="仿宋" w:cs="仿宋"/>
                <w:b/>
                <w:color w:val="auto"/>
                <w:szCs w:val="22"/>
                <w:highlight w:val="none"/>
              </w:rPr>
              <w:t>培训方案（</w:t>
            </w:r>
            <w:r>
              <w:rPr>
                <w:rFonts w:hint="eastAsia" w:ascii="仿宋" w:hAnsi="仿宋" w:eastAsia="仿宋" w:cs="仿宋"/>
                <w:b/>
                <w:color w:val="auto"/>
                <w:szCs w:val="22"/>
                <w:highlight w:val="none"/>
                <w:lang w:val="en-US" w:eastAsia="zh-CN"/>
              </w:rPr>
              <w:t>6</w:t>
            </w:r>
            <w:r>
              <w:rPr>
                <w:rFonts w:hint="eastAsia" w:ascii="仿宋" w:hAnsi="仿宋" w:eastAsia="仿宋" w:cs="仿宋"/>
                <w:b/>
                <w:color w:val="auto"/>
                <w:szCs w:val="22"/>
                <w:highlight w:val="none"/>
              </w:rPr>
              <w:t>分）</w:t>
            </w:r>
          </w:p>
        </w:tc>
        <w:tc>
          <w:tcPr>
            <w:tcW w:w="6035" w:type="dxa"/>
            <w:gridSpan w:val="4"/>
            <w:noWrap w:val="0"/>
            <w:vAlign w:val="center"/>
          </w:tcPr>
          <w:p>
            <w:pPr>
              <w:numPr>
                <w:ilvl w:val="0"/>
                <w:numId w:val="0"/>
              </w:numPr>
              <w:spacing w:line="360" w:lineRule="auto"/>
              <w:rPr>
                <w:rFonts w:hint="eastAsia" w:ascii="仿宋" w:hAnsi="仿宋" w:eastAsia="仿宋" w:cs="仿宋"/>
                <w:sz w:val="22"/>
                <w:szCs w:val="22"/>
                <w:highlight w:val="none"/>
              </w:rPr>
            </w:pPr>
            <w:r>
              <w:rPr>
                <w:rFonts w:hint="eastAsia" w:ascii="仿宋" w:hAnsi="仿宋" w:eastAsia="仿宋" w:cs="仿宋"/>
                <w:sz w:val="22"/>
                <w:szCs w:val="22"/>
                <w:highlight w:val="none"/>
                <w:lang w:val="en-US" w:eastAsia="zh-CN"/>
              </w:rPr>
              <w:t>1、</w:t>
            </w:r>
            <w:r>
              <w:rPr>
                <w:rFonts w:hint="eastAsia" w:ascii="仿宋" w:hAnsi="仿宋" w:eastAsia="仿宋" w:cs="仿宋"/>
                <w:color w:val="auto"/>
                <w:sz w:val="22"/>
                <w:szCs w:val="24"/>
                <w:highlight w:val="none"/>
              </w:rPr>
              <w:t>食堂操作人员实操培训、设备日常维保教学、故障快速排查、备品备件储备、年度巡检计划</w:t>
            </w:r>
            <w:r>
              <w:rPr>
                <w:rFonts w:hint="eastAsia" w:ascii="仿宋" w:hAnsi="仿宋" w:eastAsia="仿宋" w:cs="仿宋"/>
                <w:sz w:val="22"/>
                <w:szCs w:val="22"/>
                <w:highlight w:val="none"/>
              </w:rPr>
              <w:t xml:space="preserve">完整，方案科学合理、考虑周全、条理清晰，完全能够满足本招标项目的培训需求，得 </w:t>
            </w:r>
            <w:r>
              <w:rPr>
                <w:rFonts w:hint="eastAsia" w:ascii="仿宋" w:hAnsi="仿宋" w:eastAsia="仿宋" w:cs="仿宋"/>
                <w:sz w:val="22"/>
                <w:szCs w:val="22"/>
                <w:highlight w:val="none"/>
                <w:lang w:val="en-US" w:eastAsia="zh-CN"/>
              </w:rPr>
              <w:t>6</w:t>
            </w:r>
            <w:r>
              <w:rPr>
                <w:rFonts w:hint="eastAsia" w:ascii="仿宋" w:hAnsi="仿宋" w:eastAsia="仿宋" w:cs="仿宋"/>
                <w:sz w:val="22"/>
                <w:szCs w:val="22"/>
                <w:highlight w:val="none"/>
              </w:rPr>
              <w:t>分；</w:t>
            </w:r>
          </w:p>
          <w:p>
            <w:pPr>
              <w:numPr>
                <w:ilvl w:val="0"/>
                <w:numId w:val="0"/>
              </w:numPr>
              <w:spacing w:line="360" w:lineRule="auto"/>
              <w:rPr>
                <w:rFonts w:hint="eastAsia" w:ascii="仿宋" w:hAnsi="仿宋" w:eastAsia="仿宋" w:cs="仿宋"/>
                <w:sz w:val="22"/>
                <w:szCs w:val="22"/>
                <w:highlight w:val="none"/>
              </w:rPr>
            </w:pPr>
            <w:r>
              <w:rPr>
                <w:rFonts w:hint="eastAsia" w:ascii="仿宋" w:hAnsi="仿宋" w:eastAsia="仿宋" w:cs="仿宋"/>
                <w:sz w:val="22"/>
                <w:szCs w:val="22"/>
                <w:highlight w:val="none"/>
                <w:lang w:val="en-US" w:eastAsia="zh-CN"/>
              </w:rPr>
              <w:t>2、</w:t>
            </w:r>
            <w:r>
              <w:rPr>
                <w:rFonts w:hint="eastAsia" w:ascii="仿宋" w:hAnsi="仿宋" w:eastAsia="仿宋" w:cs="仿宋"/>
                <w:color w:val="auto"/>
                <w:sz w:val="22"/>
                <w:szCs w:val="24"/>
                <w:highlight w:val="none"/>
              </w:rPr>
              <w:t>食堂操作人员实操培训、设备日常维保教学、故障快速排查、备品备件储备、年度巡检计划</w:t>
            </w:r>
            <w:r>
              <w:rPr>
                <w:rFonts w:hint="eastAsia" w:ascii="仿宋" w:hAnsi="仿宋" w:eastAsia="仿宋" w:cs="仿宋"/>
                <w:color w:val="auto"/>
                <w:sz w:val="22"/>
                <w:szCs w:val="24"/>
                <w:highlight w:val="none"/>
                <w:lang w:val="en-US" w:eastAsia="zh-CN"/>
              </w:rPr>
              <w:t>齐全，</w:t>
            </w:r>
            <w:r>
              <w:rPr>
                <w:rFonts w:hint="eastAsia" w:ascii="仿宋" w:hAnsi="仿宋" w:eastAsia="仿宋" w:cs="仿宋"/>
                <w:sz w:val="22"/>
                <w:szCs w:val="22"/>
                <w:highlight w:val="none"/>
                <w:lang w:eastAsia="zh-CN"/>
              </w:rPr>
              <w:t>但是比较笼统</w:t>
            </w:r>
            <w:r>
              <w:rPr>
                <w:rFonts w:hint="eastAsia" w:ascii="仿宋" w:hAnsi="仿宋" w:eastAsia="仿宋" w:cs="仿宋"/>
                <w:sz w:val="22"/>
                <w:szCs w:val="22"/>
                <w:highlight w:val="none"/>
              </w:rPr>
              <w:t>，方案</w:t>
            </w:r>
            <w:r>
              <w:rPr>
                <w:rFonts w:hint="eastAsia" w:ascii="仿宋" w:hAnsi="仿宋" w:eastAsia="仿宋" w:cs="仿宋"/>
                <w:sz w:val="22"/>
                <w:szCs w:val="22"/>
                <w:highlight w:val="none"/>
                <w:lang w:eastAsia="zh-CN"/>
              </w:rPr>
              <w:t>具有一定</w:t>
            </w:r>
            <w:r>
              <w:rPr>
                <w:rFonts w:hint="eastAsia" w:ascii="仿宋" w:hAnsi="仿宋" w:eastAsia="仿宋" w:cs="仿宋"/>
                <w:sz w:val="22"/>
                <w:szCs w:val="22"/>
                <w:highlight w:val="none"/>
              </w:rPr>
              <w:t>科学</w:t>
            </w:r>
            <w:r>
              <w:rPr>
                <w:rFonts w:hint="eastAsia" w:ascii="仿宋" w:hAnsi="仿宋" w:eastAsia="仿宋" w:cs="仿宋"/>
                <w:sz w:val="22"/>
                <w:szCs w:val="22"/>
                <w:highlight w:val="none"/>
                <w:lang w:eastAsia="zh-CN"/>
              </w:rPr>
              <w:t>性</w:t>
            </w:r>
            <w:r>
              <w:rPr>
                <w:rFonts w:hint="eastAsia" w:ascii="仿宋" w:hAnsi="仿宋" w:eastAsia="仿宋" w:cs="仿宋"/>
                <w:sz w:val="22"/>
                <w:szCs w:val="22"/>
                <w:highlight w:val="none"/>
              </w:rPr>
              <w:t>、条理</w:t>
            </w:r>
            <w:r>
              <w:rPr>
                <w:rFonts w:hint="eastAsia" w:ascii="仿宋" w:hAnsi="仿宋" w:eastAsia="仿宋" w:cs="仿宋"/>
                <w:sz w:val="22"/>
                <w:szCs w:val="22"/>
                <w:highlight w:val="none"/>
                <w:lang w:eastAsia="zh-CN"/>
              </w:rPr>
              <w:t>一般</w:t>
            </w:r>
            <w:r>
              <w:rPr>
                <w:rFonts w:hint="eastAsia" w:ascii="仿宋" w:hAnsi="仿宋" w:eastAsia="仿宋" w:cs="仿宋"/>
                <w:sz w:val="22"/>
                <w:szCs w:val="22"/>
                <w:highlight w:val="none"/>
              </w:rPr>
              <w:t>，</w:t>
            </w:r>
            <w:r>
              <w:rPr>
                <w:rFonts w:hint="eastAsia" w:ascii="仿宋" w:hAnsi="仿宋" w:eastAsia="仿宋" w:cs="仿宋"/>
                <w:sz w:val="22"/>
                <w:szCs w:val="22"/>
                <w:highlight w:val="none"/>
                <w:lang w:eastAsia="zh-CN"/>
              </w:rPr>
              <w:t>有少量缺陷，但是</w:t>
            </w:r>
            <w:r>
              <w:rPr>
                <w:rFonts w:hint="eastAsia" w:ascii="仿宋" w:hAnsi="仿宋" w:eastAsia="仿宋" w:cs="仿宋"/>
                <w:sz w:val="22"/>
                <w:szCs w:val="22"/>
                <w:highlight w:val="none"/>
              </w:rPr>
              <w:t>可</w:t>
            </w:r>
            <w:r>
              <w:rPr>
                <w:rFonts w:hint="eastAsia" w:ascii="仿宋" w:hAnsi="仿宋" w:eastAsia="仿宋" w:cs="仿宋"/>
                <w:sz w:val="22"/>
                <w:szCs w:val="22"/>
                <w:highlight w:val="none"/>
                <w:lang w:eastAsia="zh-CN"/>
              </w:rPr>
              <w:t>以</w:t>
            </w:r>
            <w:r>
              <w:rPr>
                <w:rFonts w:hint="eastAsia" w:ascii="仿宋" w:hAnsi="仿宋" w:eastAsia="仿宋" w:cs="仿宋"/>
                <w:sz w:val="22"/>
                <w:szCs w:val="22"/>
                <w:highlight w:val="none"/>
              </w:rPr>
              <w:t>满足本招标项目的基本培训需求，仅个别细节需进一步完善提升</w:t>
            </w:r>
            <w:r>
              <w:rPr>
                <w:rFonts w:hint="eastAsia" w:ascii="仿宋" w:hAnsi="仿宋" w:eastAsia="仿宋" w:cs="仿宋"/>
                <w:sz w:val="22"/>
                <w:szCs w:val="22"/>
                <w:highlight w:val="none"/>
                <w:lang w:eastAsia="zh-CN"/>
              </w:rPr>
              <w:t>，得</w:t>
            </w:r>
            <w:r>
              <w:rPr>
                <w:rFonts w:hint="eastAsia" w:ascii="仿宋" w:hAnsi="仿宋" w:eastAsia="仿宋" w:cs="仿宋"/>
                <w:sz w:val="22"/>
                <w:szCs w:val="22"/>
                <w:highlight w:val="none"/>
                <w:lang w:val="en-US" w:eastAsia="zh-CN"/>
              </w:rPr>
              <w:t>4</w:t>
            </w:r>
            <w:r>
              <w:rPr>
                <w:rFonts w:hint="eastAsia" w:ascii="仿宋" w:hAnsi="仿宋" w:eastAsia="仿宋" w:cs="仿宋"/>
                <w:sz w:val="22"/>
                <w:szCs w:val="22"/>
                <w:highlight w:val="none"/>
                <w:lang w:eastAsia="zh-CN"/>
              </w:rPr>
              <w:t xml:space="preserve"> 分；</w:t>
            </w:r>
            <w:r>
              <w:rPr>
                <w:rFonts w:hint="eastAsia" w:ascii="仿宋" w:hAnsi="仿宋" w:eastAsia="仿宋" w:cs="仿宋"/>
                <w:sz w:val="22"/>
                <w:szCs w:val="22"/>
                <w:highlight w:val="none"/>
              </w:rPr>
              <w:t>；</w:t>
            </w:r>
          </w:p>
          <w:p>
            <w:pPr>
              <w:numPr>
                <w:ilvl w:val="0"/>
                <w:numId w:val="0"/>
              </w:numPr>
              <w:spacing w:line="360" w:lineRule="auto"/>
              <w:rPr>
                <w:rFonts w:hint="eastAsia" w:ascii="仿宋" w:hAnsi="仿宋" w:eastAsia="仿宋" w:cs="仿宋"/>
                <w:sz w:val="22"/>
                <w:szCs w:val="22"/>
                <w:highlight w:val="none"/>
                <w:lang w:eastAsia="zh-CN"/>
              </w:rPr>
            </w:pPr>
            <w:r>
              <w:rPr>
                <w:rFonts w:hint="eastAsia" w:ascii="仿宋" w:hAnsi="仿宋" w:eastAsia="仿宋" w:cs="仿宋"/>
                <w:sz w:val="22"/>
                <w:szCs w:val="22"/>
                <w:highlight w:val="none"/>
                <w:lang w:val="en-US" w:eastAsia="zh-CN"/>
              </w:rPr>
              <w:t>3、</w:t>
            </w:r>
            <w:r>
              <w:rPr>
                <w:rFonts w:hint="eastAsia" w:ascii="仿宋" w:hAnsi="仿宋" w:eastAsia="仿宋" w:cs="仿宋"/>
                <w:color w:val="auto"/>
                <w:sz w:val="22"/>
                <w:szCs w:val="24"/>
                <w:highlight w:val="none"/>
              </w:rPr>
              <w:t>食堂操作人员实操培训、设备日常维保教学、故障快速排查、备品备件储备、年度巡检计划</w:t>
            </w:r>
            <w:r>
              <w:rPr>
                <w:rFonts w:hint="eastAsia" w:ascii="仿宋" w:hAnsi="仿宋" w:eastAsia="仿宋" w:cs="仿宋"/>
                <w:sz w:val="22"/>
                <w:szCs w:val="22"/>
                <w:highlight w:val="none"/>
                <w:lang w:eastAsia="zh-CN"/>
              </w:rPr>
              <w:t xml:space="preserve">内容不完整，方案科学性、合理性不足，考虑不够周全、条理不够清晰，虽能初步满足项目基础培训需求，但存在较多需完善优化的地方，得 </w:t>
            </w:r>
            <w:r>
              <w:rPr>
                <w:rFonts w:hint="eastAsia" w:ascii="仿宋" w:hAnsi="仿宋" w:eastAsia="仿宋" w:cs="仿宋"/>
                <w:sz w:val="22"/>
                <w:szCs w:val="22"/>
                <w:highlight w:val="none"/>
                <w:lang w:val="en-US" w:eastAsia="zh-CN"/>
              </w:rPr>
              <w:t>2</w:t>
            </w:r>
            <w:r>
              <w:rPr>
                <w:rFonts w:hint="eastAsia" w:ascii="仿宋" w:hAnsi="仿宋" w:eastAsia="仿宋" w:cs="仿宋"/>
                <w:sz w:val="22"/>
                <w:szCs w:val="22"/>
                <w:highlight w:val="none"/>
                <w:lang w:eastAsia="zh-CN"/>
              </w:rPr>
              <w:t xml:space="preserve"> 分；</w:t>
            </w:r>
          </w:p>
          <w:p>
            <w:pPr>
              <w:spacing w:line="360" w:lineRule="auto"/>
              <w:rPr>
                <w:rFonts w:hint="eastAsia" w:ascii="仿宋" w:hAnsi="仿宋" w:eastAsia="仿宋" w:cs="仿宋"/>
                <w:color w:val="auto"/>
                <w:sz w:val="22"/>
                <w:szCs w:val="24"/>
                <w:highlight w:val="none"/>
              </w:rPr>
            </w:pPr>
            <w:r>
              <w:rPr>
                <w:rFonts w:hint="eastAsia" w:ascii="仿宋" w:hAnsi="仿宋" w:eastAsia="仿宋" w:cs="仿宋"/>
                <w:sz w:val="22"/>
                <w:szCs w:val="22"/>
                <w:highlight w:val="none"/>
                <w:lang w:val="en-US" w:eastAsia="zh-CN"/>
              </w:rPr>
              <w:t>4、</w:t>
            </w:r>
            <w:r>
              <w:rPr>
                <w:rFonts w:hint="eastAsia" w:ascii="仿宋" w:hAnsi="仿宋" w:eastAsia="仿宋" w:cs="仿宋"/>
                <w:sz w:val="22"/>
                <w:szCs w:val="22"/>
                <w:highlight w:val="none"/>
              </w:rPr>
              <w:t>未提供者不得分。</w:t>
            </w:r>
            <w:r>
              <w:rPr>
                <w:rFonts w:hint="eastAsia" w:ascii="仿宋" w:hAnsi="仿宋" w:eastAsia="仿宋" w:cs="仿宋"/>
                <w:color w:val="auto"/>
                <w:sz w:val="22"/>
                <w:szCs w:val="24"/>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trPr>
        <w:tc>
          <w:tcPr>
            <w:tcW w:w="850" w:type="dxa"/>
            <w:vMerge w:val="restart"/>
            <w:noWrap w:val="0"/>
            <w:vAlign w:val="center"/>
          </w:tcPr>
          <w:p>
            <w:pPr>
              <w:spacing w:line="360" w:lineRule="auto"/>
              <w:jc w:val="center"/>
              <w:rPr>
                <w:rFonts w:hint="eastAsia" w:ascii="仿宋" w:hAnsi="仿宋" w:eastAsia="仿宋" w:cs="仿宋"/>
                <w:szCs w:val="21"/>
              </w:rPr>
            </w:pPr>
            <w:r>
              <w:rPr>
                <w:rFonts w:hint="eastAsia" w:ascii="仿宋" w:hAnsi="仿宋" w:eastAsia="仿宋" w:cs="仿宋"/>
                <w:b/>
                <w:bCs/>
                <w:szCs w:val="21"/>
              </w:rPr>
              <w:t>3.3</w:t>
            </w:r>
          </w:p>
        </w:tc>
        <w:tc>
          <w:tcPr>
            <w:tcW w:w="1129" w:type="dxa"/>
            <w:vMerge w:val="restart"/>
            <w:noWrap w:val="0"/>
            <w:vAlign w:val="center"/>
          </w:tcPr>
          <w:p>
            <w:pPr>
              <w:spacing w:line="440" w:lineRule="atLeast"/>
              <w:jc w:val="center"/>
              <w:rPr>
                <w:rFonts w:hint="eastAsia" w:ascii="仿宋" w:hAnsi="仿宋" w:eastAsia="仿宋" w:cs="仿宋"/>
                <w:b/>
                <w:szCs w:val="21"/>
              </w:rPr>
            </w:pPr>
            <w:r>
              <w:rPr>
                <w:rFonts w:hint="eastAsia" w:ascii="仿宋" w:hAnsi="仿宋" w:eastAsia="仿宋" w:cs="仿宋"/>
                <w:b/>
                <w:szCs w:val="21"/>
              </w:rPr>
              <w:t>商务标部分（10分）</w:t>
            </w:r>
          </w:p>
        </w:tc>
        <w:tc>
          <w:tcPr>
            <w:tcW w:w="1328" w:type="dxa"/>
            <w:noWrap w:val="0"/>
            <w:vAlign w:val="center"/>
          </w:tcPr>
          <w:p>
            <w:pPr>
              <w:spacing w:line="276" w:lineRule="auto"/>
              <w:jc w:val="center"/>
              <w:rPr>
                <w:rFonts w:hint="eastAsia" w:ascii="仿宋" w:hAnsi="仿宋" w:eastAsia="仿宋" w:cs="仿宋"/>
                <w:b/>
                <w:bCs/>
                <w:color w:val="000000"/>
                <w:szCs w:val="21"/>
              </w:rPr>
            </w:pPr>
            <w:r>
              <w:rPr>
                <w:rFonts w:hint="eastAsia" w:ascii="仿宋" w:hAnsi="仿宋" w:eastAsia="仿宋" w:cs="仿宋"/>
                <w:b/>
                <w:bCs/>
                <w:color w:val="000000"/>
                <w:szCs w:val="21"/>
              </w:rPr>
              <w:t>质保期内外售后服务</w:t>
            </w:r>
          </w:p>
          <w:p>
            <w:pPr>
              <w:spacing w:line="276" w:lineRule="auto"/>
              <w:jc w:val="center"/>
              <w:rPr>
                <w:rFonts w:hint="eastAsia" w:ascii="仿宋" w:hAnsi="仿宋" w:eastAsia="仿宋" w:cs="仿宋"/>
                <w:b/>
                <w:bCs/>
                <w:szCs w:val="22"/>
              </w:rPr>
            </w:pPr>
            <w:r>
              <w:rPr>
                <w:rFonts w:hint="eastAsia" w:ascii="仿宋" w:hAnsi="仿宋" w:eastAsia="仿宋" w:cs="仿宋"/>
                <w:b/>
                <w:bCs/>
                <w:color w:val="000000"/>
                <w:szCs w:val="21"/>
              </w:rPr>
              <w:t>（6分）</w:t>
            </w:r>
          </w:p>
        </w:tc>
        <w:tc>
          <w:tcPr>
            <w:tcW w:w="6035" w:type="dxa"/>
            <w:gridSpan w:val="4"/>
            <w:noWrap w:val="0"/>
            <w:vAlign w:val="center"/>
          </w:tcPr>
          <w:p>
            <w:pPr>
              <w:spacing w:line="360" w:lineRule="auto"/>
              <w:ind w:firstLine="440" w:firstLineChars="200"/>
              <w:rPr>
                <w:rFonts w:hint="eastAsia" w:ascii="仿宋" w:hAnsi="仿宋" w:eastAsia="仿宋" w:cs="仿宋"/>
                <w:sz w:val="22"/>
                <w:szCs w:val="24"/>
                <w:lang w:val="zh-CN"/>
              </w:rPr>
            </w:pPr>
            <w:r>
              <w:rPr>
                <w:rFonts w:hint="eastAsia" w:ascii="仿宋" w:hAnsi="仿宋" w:eastAsia="仿宋" w:cs="仿宋"/>
                <w:sz w:val="22"/>
                <w:szCs w:val="24"/>
                <w:lang w:val="zh-CN"/>
              </w:rPr>
              <w:t>1.质保期内售后服务（</w:t>
            </w:r>
            <w:r>
              <w:rPr>
                <w:rFonts w:hint="eastAsia" w:ascii="仿宋" w:hAnsi="仿宋" w:eastAsia="仿宋" w:cs="仿宋"/>
                <w:sz w:val="22"/>
                <w:szCs w:val="24"/>
              </w:rPr>
              <w:t>3</w:t>
            </w:r>
            <w:r>
              <w:rPr>
                <w:rFonts w:hint="eastAsia" w:ascii="仿宋" w:hAnsi="仿宋" w:eastAsia="仿宋" w:cs="仿宋"/>
                <w:sz w:val="22"/>
                <w:szCs w:val="24"/>
                <w:lang w:val="zh-CN"/>
              </w:rPr>
              <w:t xml:space="preserve">分） </w:t>
            </w:r>
          </w:p>
          <w:p>
            <w:pPr>
              <w:spacing w:line="360" w:lineRule="auto"/>
              <w:ind w:firstLine="440" w:firstLineChars="200"/>
              <w:rPr>
                <w:rFonts w:hint="eastAsia" w:ascii="仿宋" w:hAnsi="仿宋" w:eastAsia="仿宋" w:cs="仿宋"/>
                <w:sz w:val="22"/>
                <w:szCs w:val="24"/>
              </w:rPr>
            </w:pPr>
            <w:r>
              <w:rPr>
                <w:rFonts w:hint="eastAsia" w:ascii="仿宋" w:hAnsi="仿宋" w:eastAsia="仿宋" w:cs="仿宋"/>
                <w:sz w:val="22"/>
                <w:szCs w:val="24"/>
              </w:rPr>
              <w:t xml:space="preserve">（1）综合考虑各方面需求，投标人提供的质保期内售后服务方案内容完整、考虑全面周到，多样，故障报修2 小时内电话响应，县域内4 小时工程师抵达现场，得 3分； </w:t>
            </w:r>
          </w:p>
          <w:p>
            <w:pPr>
              <w:spacing w:line="360" w:lineRule="auto"/>
              <w:ind w:firstLine="440" w:firstLineChars="200"/>
              <w:rPr>
                <w:rFonts w:hint="eastAsia" w:ascii="仿宋" w:hAnsi="仿宋" w:eastAsia="仿宋" w:cs="仿宋"/>
                <w:sz w:val="22"/>
                <w:szCs w:val="24"/>
              </w:rPr>
            </w:pPr>
            <w:r>
              <w:rPr>
                <w:rFonts w:hint="eastAsia" w:ascii="仿宋" w:hAnsi="仿宋" w:eastAsia="仿宋" w:cs="仿宋"/>
                <w:sz w:val="22"/>
                <w:szCs w:val="24"/>
              </w:rPr>
              <w:t xml:space="preserve">（2）综合考虑各方面需求，投标人提供的质保期内售后服务方案内容较为完整、考虑基本全面，2 小时电话响应，县域内 48 小时内安排工程师到场维修，得 2 分； </w:t>
            </w:r>
          </w:p>
          <w:p>
            <w:pPr>
              <w:spacing w:line="360" w:lineRule="auto"/>
              <w:ind w:firstLine="440" w:firstLineChars="200"/>
              <w:rPr>
                <w:rFonts w:hint="eastAsia" w:ascii="仿宋" w:hAnsi="仿宋" w:eastAsia="仿宋" w:cs="仿宋"/>
                <w:sz w:val="22"/>
                <w:szCs w:val="24"/>
              </w:rPr>
            </w:pPr>
            <w:r>
              <w:rPr>
                <w:rFonts w:hint="eastAsia" w:ascii="仿宋" w:hAnsi="仿宋" w:eastAsia="仿宋" w:cs="仿宋"/>
                <w:sz w:val="22"/>
                <w:szCs w:val="24"/>
              </w:rPr>
              <w:t xml:space="preserve">（3）投标人提供的质保期内售后服务方案内容不完整、考虑不全面，仅工作日电话指导，到场维修无明确时限，得 1 分； </w:t>
            </w:r>
          </w:p>
          <w:p>
            <w:pPr>
              <w:spacing w:line="360" w:lineRule="auto"/>
              <w:ind w:firstLine="440" w:firstLineChars="200"/>
              <w:rPr>
                <w:rFonts w:hint="eastAsia" w:ascii="仿宋" w:hAnsi="仿宋" w:eastAsia="仿宋" w:cs="仿宋"/>
                <w:sz w:val="22"/>
                <w:szCs w:val="24"/>
              </w:rPr>
            </w:pPr>
            <w:r>
              <w:rPr>
                <w:rFonts w:hint="eastAsia" w:ascii="仿宋" w:hAnsi="仿宋" w:eastAsia="仿宋" w:cs="仿宋"/>
                <w:sz w:val="22"/>
                <w:szCs w:val="24"/>
              </w:rPr>
              <w:t xml:space="preserve">（4）不提供，不得分。 </w:t>
            </w:r>
          </w:p>
          <w:p>
            <w:pPr>
              <w:spacing w:line="360" w:lineRule="auto"/>
              <w:ind w:firstLine="440" w:firstLineChars="200"/>
              <w:rPr>
                <w:rFonts w:hint="eastAsia" w:ascii="仿宋" w:hAnsi="仿宋" w:eastAsia="仿宋" w:cs="仿宋"/>
                <w:sz w:val="22"/>
                <w:szCs w:val="24"/>
              </w:rPr>
            </w:pPr>
            <w:r>
              <w:rPr>
                <w:rFonts w:hint="eastAsia" w:ascii="仿宋" w:hAnsi="仿宋" w:eastAsia="仿宋" w:cs="仿宋"/>
                <w:sz w:val="22"/>
                <w:szCs w:val="24"/>
                <w:lang w:val="zh-CN"/>
              </w:rPr>
              <w:t>2.质保期外售后服务（</w:t>
            </w:r>
            <w:r>
              <w:rPr>
                <w:rFonts w:hint="eastAsia" w:ascii="仿宋" w:hAnsi="仿宋" w:eastAsia="仿宋" w:cs="仿宋"/>
                <w:sz w:val="22"/>
                <w:szCs w:val="24"/>
              </w:rPr>
              <w:t>3</w:t>
            </w:r>
            <w:r>
              <w:rPr>
                <w:rFonts w:hint="eastAsia" w:ascii="仿宋" w:hAnsi="仿宋" w:eastAsia="仿宋" w:cs="仿宋"/>
                <w:sz w:val="22"/>
                <w:szCs w:val="24"/>
                <w:lang w:val="zh-CN"/>
              </w:rPr>
              <w:t>分）</w:t>
            </w:r>
            <w:r>
              <w:rPr>
                <w:rFonts w:hint="eastAsia" w:ascii="仿宋" w:hAnsi="仿宋" w:eastAsia="仿宋" w:cs="仿宋"/>
                <w:sz w:val="22"/>
                <w:szCs w:val="24"/>
              </w:rPr>
              <w:t xml:space="preserve"> </w:t>
            </w:r>
          </w:p>
          <w:p>
            <w:pPr>
              <w:spacing w:line="360" w:lineRule="auto"/>
              <w:ind w:firstLine="440" w:firstLineChars="200"/>
              <w:rPr>
                <w:rFonts w:hint="eastAsia" w:ascii="仿宋" w:hAnsi="仿宋" w:eastAsia="仿宋" w:cs="仿宋"/>
                <w:sz w:val="22"/>
                <w:szCs w:val="24"/>
              </w:rPr>
            </w:pPr>
            <w:r>
              <w:rPr>
                <w:rFonts w:hint="eastAsia" w:ascii="仿宋" w:hAnsi="仿宋" w:eastAsia="仿宋" w:cs="仿宋"/>
                <w:sz w:val="22"/>
                <w:szCs w:val="24"/>
              </w:rPr>
              <w:t xml:space="preserve">（1）综合考虑各方面需求，投标人提供的质保期外售后服务方案内容完整、过保设备报修同样执行 2 小时响应、4 小时县域到场标准，备品备件配备完善，得3分； </w:t>
            </w:r>
          </w:p>
          <w:p>
            <w:pPr>
              <w:spacing w:line="360" w:lineRule="auto"/>
              <w:ind w:firstLine="440" w:firstLineChars="200"/>
              <w:rPr>
                <w:rFonts w:hint="eastAsia" w:ascii="仿宋" w:hAnsi="仿宋" w:eastAsia="仿宋" w:cs="仿宋"/>
                <w:sz w:val="22"/>
                <w:szCs w:val="24"/>
              </w:rPr>
            </w:pPr>
            <w:r>
              <w:rPr>
                <w:rFonts w:hint="eastAsia" w:ascii="仿宋" w:hAnsi="仿宋" w:eastAsia="仿宋" w:cs="仿宋"/>
                <w:sz w:val="22"/>
                <w:szCs w:val="24"/>
              </w:rPr>
              <w:t>（2）综合考虑各方面需求，投标人提供的质保期外售后服务方案内容较为完整、有基础备件储备，但设备停产之后不再保障配件供应</w:t>
            </w:r>
            <w:r>
              <w:rPr>
                <w:rFonts w:hint="eastAsia" w:ascii="仿宋" w:hAnsi="仿宋" w:eastAsia="仿宋" w:cs="仿宋"/>
                <w:sz w:val="22"/>
                <w:szCs w:val="24"/>
                <w:lang w:eastAsia="zh-CN"/>
              </w:rPr>
              <w:t>、过保报修 2 小时响应，维修人员 48 小时内到场</w:t>
            </w:r>
            <w:r>
              <w:rPr>
                <w:rFonts w:hint="eastAsia" w:ascii="仿宋" w:hAnsi="仿宋" w:eastAsia="仿宋" w:cs="仿宋"/>
                <w:sz w:val="22"/>
                <w:szCs w:val="24"/>
              </w:rPr>
              <w:t xml:space="preserve">，得2分； </w:t>
            </w:r>
          </w:p>
          <w:p>
            <w:pPr>
              <w:spacing w:line="360" w:lineRule="auto"/>
              <w:ind w:firstLine="440" w:firstLineChars="200"/>
              <w:rPr>
                <w:rFonts w:hint="eastAsia" w:ascii="仿宋" w:hAnsi="仿宋" w:eastAsia="仿宋" w:cs="仿宋"/>
                <w:sz w:val="22"/>
                <w:szCs w:val="24"/>
              </w:rPr>
            </w:pPr>
            <w:r>
              <w:rPr>
                <w:rFonts w:hint="eastAsia" w:ascii="仿宋" w:hAnsi="仿宋" w:eastAsia="仿宋" w:cs="仿宋"/>
                <w:sz w:val="22"/>
                <w:szCs w:val="24"/>
              </w:rPr>
              <w:t>（3）投标人提供的质保期外售后服务方案内容不完整，响应不及时，过保故障无到场时限承诺，仅电话远程指导</w:t>
            </w:r>
            <w:r>
              <w:rPr>
                <w:rFonts w:hint="eastAsia" w:ascii="仿宋" w:hAnsi="仿宋" w:eastAsia="仿宋" w:cs="仿宋"/>
                <w:sz w:val="22"/>
                <w:szCs w:val="24"/>
                <w:lang w:eastAsia="zh-CN"/>
              </w:rPr>
              <w:t>，</w:t>
            </w:r>
            <w:r>
              <w:rPr>
                <w:rFonts w:hint="eastAsia" w:ascii="仿宋" w:hAnsi="仿宋" w:eastAsia="仿宋" w:cs="仿宋"/>
                <w:sz w:val="22"/>
                <w:szCs w:val="24"/>
              </w:rPr>
              <w:t xml:space="preserve">备品备件配备不完善，得 1 分。 </w:t>
            </w:r>
          </w:p>
          <w:p>
            <w:pPr>
              <w:spacing w:line="360" w:lineRule="auto"/>
              <w:ind w:firstLine="440" w:firstLineChars="200"/>
              <w:rPr>
                <w:rFonts w:hint="eastAsia" w:ascii="仿宋" w:hAnsi="仿宋" w:eastAsia="仿宋" w:cs="仿宋"/>
                <w:sz w:val="22"/>
                <w:szCs w:val="24"/>
              </w:rPr>
            </w:pPr>
            <w:r>
              <w:rPr>
                <w:rFonts w:hint="eastAsia" w:ascii="仿宋" w:hAnsi="仿宋" w:eastAsia="仿宋" w:cs="仿宋"/>
                <w:sz w:val="22"/>
                <w:szCs w:val="24"/>
              </w:rPr>
              <w:t>（4）不提供，不得分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trPr>
        <w:tc>
          <w:tcPr>
            <w:tcW w:w="850" w:type="dxa"/>
            <w:vMerge w:val="continue"/>
            <w:noWrap w:val="0"/>
            <w:vAlign w:val="center"/>
          </w:tcPr>
          <w:p>
            <w:pPr>
              <w:spacing w:line="360" w:lineRule="auto"/>
              <w:jc w:val="center"/>
              <w:rPr>
                <w:rFonts w:hint="eastAsia" w:ascii="仿宋" w:hAnsi="仿宋" w:eastAsia="仿宋" w:cs="仿宋"/>
                <w:szCs w:val="21"/>
              </w:rPr>
            </w:pPr>
          </w:p>
        </w:tc>
        <w:tc>
          <w:tcPr>
            <w:tcW w:w="1129" w:type="dxa"/>
            <w:vMerge w:val="continue"/>
            <w:noWrap w:val="0"/>
            <w:vAlign w:val="center"/>
          </w:tcPr>
          <w:p>
            <w:pPr>
              <w:spacing w:line="440" w:lineRule="atLeast"/>
              <w:jc w:val="center"/>
              <w:rPr>
                <w:rFonts w:hint="eastAsia" w:ascii="仿宋" w:hAnsi="仿宋" w:eastAsia="仿宋" w:cs="仿宋"/>
                <w:b/>
                <w:szCs w:val="21"/>
              </w:rPr>
            </w:pPr>
          </w:p>
        </w:tc>
        <w:tc>
          <w:tcPr>
            <w:tcW w:w="1328" w:type="dxa"/>
            <w:noWrap w:val="0"/>
            <w:vAlign w:val="center"/>
          </w:tcPr>
          <w:p>
            <w:pPr>
              <w:snapToGrid w:val="0"/>
              <w:spacing w:line="360" w:lineRule="auto"/>
              <w:jc w:val="left"/>
              <w:rPr>
                <w:rFonts w:hint="eastAsia" w:ascii="仿宋" w:hAnsi="仿宋" w:eastAsia="仿宋" w:cs="仿宋"/>
                <w:b/>
              </w:rPr>
            </w:pPr>
            <w:r>
              <w:rPr>
                <w:rFonts w:hint="eastAsia" w:ascii="仿宋" w:hAnsi="仿宋" w:eastAsia="仿宋" w:cs="仿宋"/>
                <w:b/>
              </w:rPr>
              <w:t>业绩</w:t>
            </w:r>
          </w:p>
          <w:p>
            <w:pPr>
              <w:snapToGrid w:val="0"/>
              <w:spacing w:line="360" w:lineRule="auto"/>
              <w:jc w:val="left"/>
              <w:rPr>
                <w:rFonts w:hint="eastAsia" w:ascii="仿宋" w:hAnsi="仿宋" w:eastAsia="仿宋" w:cs="仿宋"/>
                <w:b/>
                <w:bCs/>
                <w:kern w:val="0"/>
                <w:szCs w:val="21"/>
              </w:rPr>
            </w:pPr>
            <w:r>
              <w:rPr>
                <w:rFonts w:hint="eastAsia" w:ascii="仿宋" w:hAnsi="仿宋" w:eastAsia="仿宋" w:cs="仿宋"/>
                <w:b/>
              </w:rPr>
              <w:t>（</w:t>
            </w:r>
            <w:r>
              <w:rPr>
                <w:rFonts w:hint="eastAsia" w:ascii="仿宋" w:hAnsi="仿宋" w:eastAsia="仿宋" w:cs="仿宋"/>
                <w:b/>
                <w:lang w:val="en-US" w:eastAsia="zh-CN"/>
              </w:rPr>
              <w:t>4</w:t>
            </w:r>
            <w:r>
              <w:rPr>
                <w:rFonts w:hint="eastAsia" w:ascii="仿宋" w:hAnsi="仿宋" w:eastAsia="仿宋" w:cs="仿宋"/>
                <w:b/>
              </w:rPr>
              <w:t>分）</w:t>
            </w:r>
          </w:p>
        </w:tc>
        <w:tc>
          <w:tcPr>
            <w:tcW w:w="6035" w:type="dxa"/>
            <w:gridSpan w:val="4"/>
            <w:noWrap w:val="0"/>
            <w:vAlign w:val="center"/>
          </w:tcPr>
          <w:p>
            <w:pPr>
              <w:spacing w:line="360" w:lineRule="auto"/>
              <w:ind w:firstLine="440" w:firstLineChars="200"/>
              <w:rPr>
                <w:rFonts w:hint="eastAsia" w:ascii="仿宋" w:hAnsi="仿宋" w:eastAsia="仿宋" w:cs="仿宋"/>
                <w:sz w:val="22"/>
                <w:szCs w:val="22"/>
              </w:rPr>
            </w:pPr>
            <w:r>
              <w:rPr>
                <w:rFonts w:hint="eastAsia" w:ascii="仿宋" w:hAnsi="仿宋" w:eastAsia="仿宋" w:cs="仿宋"/>
                <w:sz w:val="22"/>
                <w:szCs w:val="22"/>
              </w:rPr>
              <w:t>根据投标单位提供的2023年1月1日以来(以合同签订时间为准)所投类似业绩，每提供1份类似业绩得</w:t>
            </w:r>
            <w:r>
              <w:rPr>
                <w:rFonts w:hint="eastAsia" w:ascii="仿宋" w:hAnsi="仿宋" w:eastAsia="仿宋" w:cs="仿宋"/>
                <w:sz w:val="22"/>
                <w:szCs w:val="22"/>
                <w:lang w:val="en-US" w:eastAsia="zh-CN"/>
              </w:rPr>
              <w:t>2</w:t>
            </w:r>
            <w:r>
              <w:rPr>
                <w:rFonts w:hint="eastAsia" w:ascii="仿宋" w:hAnsi="仿宋" w:eastAsia="仿宋" w:cs="仿宋"/>
                <w:sz w:val="22"/>
                <w:szCs w:val="22"/>
              </w:rPr>
              <w:t>分，最多得</w:t>
            </w:r>
            <w:r>
              <w:rPr>
                <w:rFonts w:hint="eastAsia" w:ascii="仿宋" w:hAnsi="仿宋" w:eastAsia="仿宋" w:cs="仿宋"/>
                <w:sz w:val="22"/>
                <w:szCs w:val="22"/>
                <w:lang w:val="en-US" w:eastAsia="zh-CN"/>
              </w:rPr>
              <w:t>4</w:t>
            </w:r>
            <w:r>
              <w:rPr>
                <w:rFonts w:hint="eastAsia" w:ascii="仿宋" w:hAnsi="仿宋" w:eastAsia="仿宋" w:cs="仿宋"/>
                <w:sz w:val="22"/>
                <w:szCs w:val="22"/>
              </w:rPr>
              <w:t>分；</w:t>
            </w:r>
          </w:p>
          <w:p>
            <w:pPr>
              <w:spacing w:line="360" w:lineRule="auto"/>
              <w:ind w:firstLine="440" w:firstLineChars="200"/>
              <w:rPr>
                <w:rFonts w:hint="eastAsia" w:ascii="仿宋" w:hAnsi="仿宋" w:eastAsia="仿宋" w:cs="仿宋"/>
                <w:sz w:val="22"/>
                <w:szCs w:val="22"/>
              </w:rPr>
            </w:pPr>
            <w:r>
              <w:rPr>
                <w:rFonts w:hint="eastAsia" w:ascii="仿宋" w:hAnsi="仿宋" w:eastAsia="仿宋" w:cs="仿宋"/>
                <w:sz w:val="22"/>
                <w:szCs w:val="22"/>
              </w:rPr>
              <w:t>注：须提供</w:t>
            </w:r>
            <w:r>
              <w:rPr>
                <w:rFonts w:hint="eastAsia" w:ascii="仿宋" w:hAnsi="仿宋" w:eastAsia="仿宋" w:cs="仿宋"/>
                <w:sz w:val="22"/>
                <w:szCs w:val="22"/>
                <w:lang w:val="zh-CN"/>
              </w:rPr>
              <w:t>合同复印件予以证明并加盖单位公章</w:t>
            </w:r>
            <w:r>
              <w:rPr>
                <w:rFonts w:hint="eastAsia" w:ascii="仿宋" w:hAnsi="仿宋" w:eastAsia="仿宋" w:cs="仿宋"/>
                <w:sz w:val="22"/>
                <w:szCs w:val="22"/>
              </w:rPr>
              <w:t>，未按要求提供的不得分。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850" w:type="dxa"/>
            <w:vMerge w:val="continue"/>
            <w:noWrap w:val="0"/>
            <w:vAlign w:val="center"/>
          </w:tcPr>
          <w:p>
            <w:pPr>
              <w:spacing w:line="360" w:lineRule="auto"/>
              <w:jc w:val="center"/>
              <w:rPr>
                <w:rFonts w:hint="eastAsia" w:ascii="仿宋" w:hAnsi="仿宋" w:eastAsia="仿宋" w:cs="仿宋"/>
                <w:szCs w:val="21"/>
              </w:rPr>
            </w:pPr>
          </w:p>
        </w:tc>
        <w:tc>
          <w:tcPr>
            <w:tcW w:w="1129" w:type="dxa"/>
            <w:vMerge w:val="continue"/>
            <w:noWrap w:val="0"/>
            <w:vAlign w:val="center"/>
          </w:tcPr>
          <w:p>
            <w:pPr>
              <w:spacing w:line="440" w:lineRule="atLeast"/>
              <w:jc w:val="center"/>
              <w:rPr>
                <w:rFonts w:hint="eastAsia" w:ascii="仿宋" w:hAnsi="仿宋" w:eastAsia="仿宋" w:cs="仿宋"/>
                <w:b/>
                <w:szCs w:val="21"/>
              </w:rPr>
            </w:pPr>
          </w:p>
        </w:tc>
        <w:tc>
          <w:tcPr>
            <w:tcW w:w="7363" w:type="dxa"/>
            <w:gridSpan w:val="5"/>
            <w:noWrap w:val="0"/>
            <w:vAlign w:val="center"/>
          </w:tcPr>
          <w:p>
            <w:pPr>
              <w:spacing w:line="360" w:lineRule="auto"/>
              <w:rPr>
                <w:rFonts w:hint="eastAsia" w:ascii="仿宋" w:hAnsi="仿宋" w:eastAsia="仿宋" w:cs="仿宋"/>
                <w:szCs w:val="21"/>
              </w:rPr>
            </w:pPr>
            <w:r>
              <w:rPr>
                <w:rFonts w:hint="eastAsia" w:ascii="仿宋" w:hAnsi="仿宋" w:eastAsia="仿宋" w:cs="仿宋"/>
                <w:sz w:val="22"/>
                <w:szCs w:val="22"/>
              </w:rPr>
              <w:t>注：上述证明材料均需提供原件扫描件附于投标文件中。</w:t>
            </w:r>
          </w:p>
        </w:tc>
      </w:tr>
    </w:tbl>
    <w:p>
      <w:pPr>
        <w:rPr>
          <w:rFonts w:hint="eastAsia" w:ascii="仿宋" w:hAnsi="仿宋" w:eastAsia="仿宋" w:cs="仿宋"/>
          <w:b/>
          <w:bCs w:val="0"/>
          <w:kern w:val="0"/>
          <w:sz w:val="32"/>
          <w:szCs w:val="20"/>
          <w:highlight w:val="none"/>
        </w:rPr>
      </w:pPr>
      <w:r>
        <w:rPr>
          <w:rFonts w:hint="eastAsia" w:ascii="仿宋" w:hAnsi="仿宋" w:eastAsia="仿宋" w:cs="仿宋"/>
          <w:b/>
          <w:bCs w:val="0"/>
          <w:kern w:val="0"/>
          <w:sz w:val="32"/>
          <w:szCs w:val="20"/>
          <w:highlight w:val="none"/>
        </w:rPr>
        <w:br w:type="page"/>
      </w:r>
    </w:p>
    <w:p>
      <w:pPr>
        <w:spacing w:line="400" w:lineRule="exact"/>
        <w:ind w:firstLine="643" w:firstLineChars="200"/>
        <w:jc w:val="center"/>
        <w:rPr>
          <w:rFonts w:hint="eastAsia" w:ascii="仿宋" w:hAnsi="仿宋" w:eastAsia="仿宋" w:cs="仿宋"/>
          <w:b/>
          <w:bCs w:val="0"/>
          <w:kern w:val="0"/>
          <w:sz w:val="32"/>
          <w:szCs w:val="20"/>
          <w:highlight w:val="none"/>
        </w:rPr>
      </w:pPr>
      <w:r>
        <w:rPr>
          <w:rFonts w:hint="eastAsia" w:ascii="仿宋" w:hAnsi="仿宋" w:eastAsia="仿宋" w:cs="仿宋"/>
          <w:b/>
          <w:bCs w:val="0"/>
          <w:kern w:val="0"/>
          <w:sz w:val="32"/>
          <w:szCs w:val="20"/>
          <w:highlight w:val="none"/>
        </w:rPr>
        <w:t xml:space="preserve">第四章  </w:t>
      </w:r>
      <w:bookmarkStart w:id="27" w:name="_Toc13708"/>
      <w:r>
        <w:rPr>
          <w:rFonts w:hint="eastAsia" w:ascii="仿宋" w:hAnsi="仿宋" w:eastAsia="仿宋" w:cs="仿宋"/>
          <w:b/>
          <w:bCs w:val="0"/>
          <w:kern w:val="0"/>
          <w:sz w:val="32"/>
          <w:szCs w:val="20"/>
          <w:highlight w:val="none"/>
        </w:rPr>
        <w:t>采购需求及技术要求</w:t>
      </w:r>
      <w:bookmarkEnd w:id="27"/>
    </w:p>
    <w:p>
      <w:pPr>
        <w:shd w:val="clear" w:color="auto" w:fill="auto"/>
        <w:wordWrap w:val="0"/>
        <w:topLinePunct/>
        <w:adjustRightInd w:val="0"/>
        <w:snapToGrid w:val="0"/>
        <w:spacing w:line="360" w:lineRule="auto"/>
        <w:rPr>
          <w:rFonts w:hint="eastAsia" w:ascii="仿宋" w:hAnsi="仿宋" w:eastAsia="仿宋" w:cs="仿宋"/>
        </w:rPr>
      </w:pPr>
      <w:r>
        <w:rPr>
          <w:rFonts w:hint="eastAsia" w:ascii="仿宋" w:hAnsi="仿宋" w:eastAsia="仿宋" w:cs="仿宋"/>
          <w:b/>
          <w:bCs/>
          <w:sz w:val="24"/>
          <w:szCs w:val="24"/>
          <w:lang w:val="en-US" w:eastAsia="zh-CN"/>
        </w:rPr>
        <w:t>一</w:t>
      </w:r>
      <w:r>
        <w:rPr>
          <w:rFonts w:hint="eastAsia" w:ascii="仿宋" w:hAnsi="仿宋" w:eastAsia="仿宋" w:cs="仿宋"/>
          <w:b/>
          <w:bCs/>
          <w:sz w:val="24"/>
          <w:szCs w:val="24"/>
        </w:rPr>
        <w:t>、</w:t>
      </w:r>
      <w:r>
        <w:rPr>
          <w:rFonts w:hint="eastAsia" w:ascii="仿宋" w:hAnsi="仿宋" w:eastAsia="仿宋" w:cs="仿宋"/>
          <w:b/>
          <w:bCs/>
          <w:sz w:val="24"/>
          <w:szCs w:val="24"/>
          <w:lang w:val="en-US" w:eastAsia="zh-CN"/>
        </w:rPr>
        <w:t>采购</w:t>
      </w:r>
      <w:r>
        <w:rPr>
          <w:rFonts w:hint="eastAsia" w:ascii="仿宋" w:hAnsi="仿宋" w:eastAsia="仿宋" w:cs="仿宋"/>
          <w:b/>
          <w:bCs/>
          <w:sz w:val="24"/>
          <w:szCs w:val="24"/>
        </w:rPr>
        <w:t>技术</w:t>
      </w:r>
      <w:r>
        <w:rPr>
          <w:rFonts w:hint="eastAsia" w:ascii="仿宋" w:hAnsi="仿宋" w:eastAsia="仿宋" w:cs="仿宋"/>
          <w:b/>
          <w:bCs/>
          <w:sz w:val="24"/>
          <w:szCs w:val="24"/>
          <w:lang w:val="en-US" w:eastAsia="zh-CN"/>
        </w:rPr>
        <w:t>参数</w:t>
      </w:r>
      <w:r>
        <w:rPr>
          <w:rFonts w:hint="eastAsia" w:ascii="仿宋" w:hAnsi="仿宋" w:eastAsia="仿宋" w:cs="仿宋"/>
          <w:b/>
          <w:bCs/>
          <w:sz w:val="24"/>
          <w:szCs w:val="24"/>
        </w:rPr>
        <w:t>要求：</w:t>
      </w:r>
    </w:p>
    <w:tbl>
      <w:tblPr>
        <w:tblStyle w:val="4"/>
        <w:tblW w:w="957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32"/>
        <w:gridCol w:w="1361"/>
        <w:gridCol w:w="6530"/>
        <w:gridCol w:w="580"/>
        <w:gridCol w:w="57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8" w:hRule="atLeast"/>
        </w:trPr>
        <w:tc>
          <w:tcPr>
            <w:tcW w:w="5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序号</w:t>
            </w:r>
          </w:p>
        </w:tc>
        <w:tc>
          <w:tcPr>
            <w:tcW w:w="1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名称</w:t>
            </w:r>
          </w:p>
        </w:tc>
        <w:tc>
          <w:tcPr>
            <w:tcW w:w="6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规格参数要求</w:t>
            </w:r>
          </w:p>
        </w:tc>
        <w:tc>
          <w:tcPr>
            <w:tcW w:w="5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单位</w:t>
            </w:r>
          </w:p>
        </w:tc>
        <w:tc>
          <w:tcPr>
            <w:tcW w:w="5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61" w:hRule="atLeast"/>
        </w:trPr>
        <w:tc>
          <w:tcPr>
            <w:tcW w:w="5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1</w:t>
            </w:r>
          </w:p>
        </w:tc>
        <w:tc>
          <w:tcPr>
            <w:tcW w:w="1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FF0000"/>
                <w:sz w:val="24"/>
                <w:szCs w:val="24"/>
                <w:u w:val="none"/>
              </w:rPr>
            </w:pPr>
            <w:r>
              <w:rPr>
                <w:rFonts w:hint="eastAsia" w:ascii="仿宋" w:hAnsi="仿宋" w:eastAsia="仿宋" w:cs="仿宋"/>
                <w:b w:val="0"/>
                <w:bCs w:val="0"/>
                <w:i w:val="0"/>
                <w:iCs w:val="0"/>
                <w:color w:val="FF0000"/>
                <w:kern w:val="0"/>
                <w:sz w:val="24"/>
                <w:szCs w:val="24"/>
                <w:u w:val="none"/>
                <w:lang w:val="en-US" w:eastAsia="zh-CN" w:bidi="ar"/>
              </w:rPr>
              <w:t>蒸箱</w:t>
            </w:r>
          </w:p>
        </w:tc>
        <w:tc>
          <w:tcPr>
            <w:tcW w:w="6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b w:val="0"/>
                <w:bCs w:val="0"/>
                <w:i w:val="0"/>
                <w:iCs w:val="0"/>
                <w:color w:val="FF0000"/>
                <w:sz w:val="24"/>
                <w:szCs w:val="24"/>
                <w:u w:val="none"/>
              </w:rPr>
            </w:pPr>
            <w:r>
              <w:rPr>
                <w:rFonts w:hint="eastAsia" w:ascii="仿宋" w:hAnsi="仿宋" w:eastAsia="仿宋" w:cs="仿宋"/>
                <w:b w:val="0"/>
                <w:bCs w:val="0"/>
                <w:i w:val="0"/>
                <w:iCs w:val="0"/>
                <w:color w:val="FF0000"/>
                <w:sz w:val="24"/>
                <w:szCs w:val="24"/>
                <w:u w:val="none"/>
                <w:lang w:val="en-US" w:eastAsia="zh-CN"/>
              </w:rPr>
              <w:t>1.所投产品内胆采用优质不锈钢制作，外胆采用耐腐蚀不锈钢板，箱体为高密度、高压整体发泡；</w:t>
            </w:r>
            <w:r>
              <w:rPr>
                <w:rFonts w:hint="eastAsia" w:ascii="仿宋" w:hAnsi="仿宋" w:eastAsia="仿宋" w:cs="仿宋"/>
                <w:b w:val="0"/>
                <w:bCs w:val="0"/>
                <w:i w:val="0"/>
                <w:iCs w:val="0"/>
                <w:color w:val="FF0000"/>
                <w:sz w:val="24"/>
                <w:szCs w:val="24"/>
                <w:u w:val="none"/>
                <w:lang w:val="en-US" w:eastAsia="zh-CN"/>
              </w:rPr>
              <w:br w:type="textWrapping"/>
            </w:r>
            <w:r>
              <w:rPr>
                <w:rFonts w:hint="eastAsia" w:ascii="仿宋" w:hAnsi="仿宋" w:eastAsia="仿宋" w:cs="仿宋"/>
                <w:b w:val="0"/>
                <w:bCs w:val="0"/>
                <w:i w:val="0"/>
                <w:iCs w:val="0"/>
                <w:color w:val="FF0000"/>
                <w:sz w:val="24"/>
                <w:szCs w:val="24"/>
                <w:u w:val="none"/>
                <w:lang w:val="en-US" w:eastAsia="zh-CN"/>
              </w:rPr>
              <w:t>2.所投产品功率：380V/12KW/h，采用304不锈钢电热管，防止干烧；双开门</w:t>
            </w:r>
            <w:r>
              <w:rPr>
                <w:rFonts w:hint="eastAsia" w:ascii="仿宋" w:hAnsi="仿宋" w:eastAsia="仿宋" w:cs="仿宋"/>
                <w:b w:val="0"/>
                <w:bCs w:val="0"/>
                <w:i w:val="0"/>
                <w:iCs w:val="0"/>
                <w:color w:val="FF0000"/>
                <w:sz w:val="24"/>
                <w:szCs w:val="24"/>
                <w:u w:val="none"/>
                <w:lang w:val="en-US" w:eastAsia="zh-CN"/>
              </w:rPr>
              <w:br w:type="textWrapping"/>
            </w:r>
            <w:r>
              <w:rPr>
                <w:rFonts w:hint="eastAsia" w:ascii="仿宋" w:hAnsi="仿宋" w:eastAsia="仿宋" w:cs="仿宋"/>
                <w:b w:val="0"/>
                <w:bCs w:val="0"/>
                <w:i w:val="0"/>
                <w:iCs w:val="0"/>
                <w:color w:val="FF0000"/>
                <w:sz w:val="24"/>
                <w:szCs w:val="24"/>
                <w:u w:val="none"/>
                <w:lang w:val="en-US" w:eastAsia="zh-CN"/>
              </w:rPr>
              <w:t>3.▲所投产品核心部件：浮球采用不锈钢材质制作，须依据GB4806.9-2023《食品安全国家标准食品接触用金属材料及制品》检测要求对砷、镉、铅、锑、铬、锰、镍的化学成分进行检测，均符合检测结果标准。提供相关检测报告；</w:t>
            </w:r>
            <w:r>
              <w:rPr>
                <w:rFonts w:hint="eastAsia" w:ascii="仿宋" w:hAnsi="仿宋" w:eastAsia="仿宋" w:cs="仿宋"/>
                <w:b w:val="0"/>
                <w:bCs w:val="0"/>
                <w:i w:val="0"/>
                <w:iCs w:val="0"/>
                <w:color w:val="FF0000"/>
                <w:sz w:val="24"/>
                <w:szCs w:val="24"/>
                <w:u w:val="none"/>
                <w:lang w:val="en-US" w:eastAsia="zh-CN"/>
              </w:rPr>
              <w:br w:type="textWrapping"/>
            </w:r>
            <w:r>
              <w:rPr>
                <w:rFonts w:hint="eastAsia" w:ascii="仿宋" w:hAnsi="仿宋" w:eastAsia="仿宋" w:cs="仿宋"/>
                <w:b w:val="0"/>
                <w:bCs w:val="0"/>
                <w:i w:val="0"/>
                <w:iCs w:val="0"/>
                <w:color w:val="FF0000"/>
                <w:sz w:val="24"/>
                <w:szCs w:val="24"/>
                <w:u w:val="none"/>
                <w:lang w:val="en-US" w:eastAsia="zh-CN"/>
              </w:rPr>
              <w:t>4.▲所投产品不锈钢板材依据GB 4806.9-2023《食品安全国家标准食品接触用金属材料及制品》，感官要求，砷（As），镉（Cd），铅（Pb），锑（Sb），铬（Cr），锰（Mn），镍（Ni）项目均合格；提供相关质量检测报告（具有CMA标识）；</w:t>
            </w:r>
            <w:r>
              <w:rPr>
                <w:rFonts w:hint="eastAsia" w:ascii="仿宋" w:hAnsi="仿宋" w:eastAsia="仿宋" w:cs="仿宋"/>
                <w:b w:val="0"/>
                <w:bCs w:val="0"/>
                <w:i w:val="0"/>
                <w:iCs w:val="0"/>
                <w:color w:val="FF0000"/>
                <w:sz w:val="24"/>
                <w:szCs w:val="24"/>
                <w:u w:val="none"/>
                <w:lang w:val="en-US" w:eastAsia="zh-CN"/>
              </w:rPr>
              <w:br w:type="textWrapping"/>
            </w:r>
            <w:r>
              <w:rPr>
                <w:rFonts w:hint="eastAsia" w:ascii="仿宋" w:hAnsi="仿宋" w:eastAsia="仿宋" w:cs="仿宋"/>
                <w:b w:val="0"/>
                <w:bCs w:val="0"/>
                <w:i w:val="0"/>
                <w:iCs w:val="0"/>
                <w:color w:val="FF0000"/>
                <w:sz w:val="24"/>
                <w:szCs w:val="24"/>
                <w:u w:val="none"/>
                <w:lang w:val="en-US" w:eastAsia="zh-CN"/>
              </w:rPr>
              <w:t>5.▲所投产品托盘通过检测砷、镉、铅、锑、铬、锰、镍等微量元素，所有检测项目合格，符合GB4806.9-2023《食品安全国家标准 食品接触用金属材料及制品》检测要求。提供相关质量检测报告；</w:t>
            </w:r>
            <w:r>
              <w:rPr>
                <w:rFonts w:hint="eastAsia" w:ascii="仿宋" w:hAnsi="仿宋" w:eastAsia="仿宋" w:cs="仿宋"/>
                <w:b w:val="0"/>
                <w:bCs w:val="0"/>
                <w:i w:val="0"/>
                <w:iCs w:val="0"/>
                <w:color w:val="FF0000"/>
                <w:sz w:val="24"/>
                <w:szCs w:val="24"/>
                <w:u w:val="none"/>
                <w:lang w:val="en-US" w:eastAsia="zh-CN"/>
              </w:rPr>
              <w:br w:type="textWrapping"/>
            </w:r>
            <w:r>
              <w:rPr>
                <w:rFonts w:hint="eastAsia" w:ascii="仿宋" w:hAnsi="仿宋" w:eastAsia="仿宋" w:cs="仿宋"/>
                <w:b w:val="0"/>
                <w:bCs w:val="0"/>
                <w:i w:val="0"/>
                <w:iCs w:val="0"/>
                <w:color w:val="FF0000"/>
                <w:sz w:val="24"/>
                <w:szCs w:val="24"/>
                <w:u w:val="none"/>
                <w:lang w:val="en-US" w:eastAsia="zh-CN"/>
              </w:rPr>
              <w:t>6.▲所投产品电热管依据GB 4806.9-2023《食品安全国家标准　食品接触用金属材料及制品》，感官要求，砷（As），镉（Cd），铅（Pb），锑（Sb），铬（Cr），锰（Mn），镍（Ni）项目均合格；提供产品质量检测报告复印件（具有CMA标识）；</w:t>
            </w:r>
          </w:p>
        </w:tc>
        <w:tc>
          <w:tcPr>
            <w:tcW w:w="5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台</w:t>
            </w:r>
          </w:p>
        </w:tc>
        <w:tc>
          <w:tcPr>
            <w:tcW w:w="5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3" w:hRule="atLeast"/>
        </w:trPr>
        <w:tc>
          <w:tcPr>
            <w:tcW w:w="5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2</w:t>
            </w:r>
          </w:p>
        </w:tc>
        <w:tc>
          <w:tcPr>
            <w:tcW w:w="1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烟罩</w:t>
            </w:r>
          </w:p>
        </w:tc>
        <w:tc>
          <w:tcPr>
            <w:tcW w:w="6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尺寸5000*1500*450 采用优质不锈钢板材 板材厚度1.0mm，烟罩带LED灯 包含700*500集烟室 配套500*500烟管及辅料16㎡/套</w:t>
            </w:r>
          </w:p>
        </w:tc>
        <w:tc>
          <w:tcPr>
            <w:tcW w:w="5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套</w:t>
            </w:r>
          </w:p>
        </w:tc>
        <w:tc>
          <w:tcPr>
            <w:tcW w:w="5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3</w:t>
            </w:r>
          </w:p>
        </w:tc>
        <w:tc>
          <w:tcPr>
            <w:tcW w:w="1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燃气灶</w:t>
            </w:r>
          </w:p>
        </w:tc>
        <w:tc>
          <w:tcPr>
            <w:tcW w:w="6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1、机体采用不锈钢整体拉伸台面，其中台面为厚度1.2mm，其余围板、侧板、前背板等不锈钢部位为201#不锈钢，厚度1.0mm。炉骨架采用40mm*40mm*2mm镀锌方管焊接，并采用防锈、喷漆处理；锅口径1.2米</w:t>
            </w:r>
            <w:r>
              <w:rPr>
                <w:rFonts w:hint="eastAsia" w:ascii="仿宋" w:hAnsi="仿宋" w:eastAsia="仿宋" w:cs="仿宋"/>
                <w:b w:val="0"/>
                <w:bCs w:val="0"/>
                <w:i w:val="0"/>
                <w:iCs w:val="0"/>
                <w:color w:val="000000"/>
                <w:kern w:val="0"/>
                <w:sz w:val="24"/>
                <w:szCs w:val="24"/>
                <w:u w:val="none"/>
                <w:lang w:val="en-US" w:eastAsia="zh-CN" w:bidi="ar"/>
              </w:rPr>
              <w:br w:type="textWrapping"/>
            </w:r>
            <w:r>
              <w:rPr>
                <w:rFonts w:hint="eastAsia" w:ascii="仿宋" w:hAnsi="仿宋" w:eastAsia="仿宋" w:cs="仿宋"/>
                <w:b w:val="0"/>
                <w:bCs w:val="0"/>
                <w:i w:val="0"/>
                <w:iCs w:val="0"/>
                <w:color w:val="000000"/>
                <w:kern w:val="0"/>
                <w:sz w:val="24"/>
                <w:szCs w:val="24"/>
                <w:u w:val="none"/>
                <w:lang w:val="en-US" w:eastAsia="zh-CN" w:bidi="ar"/>
              </w:rPr>
              <w:t>2、配备独立燃烧系统，独立阀体，带熄火保护及调风阀；</w:t>
            </w:r>
            <w:r>
              <w:rPr>
                <w:rFonts w:hint="eastAsia" w:ascii="仿宋" w:hAnsi="仿宋" w:eastAsia="仿宋" w:cs="仿宋"/>
                <w:b w:val="0"/>
                <w:bCs w:val="0"/>
                <w:i w:val="0"/>
                <w:iCs w:val="0"/>
                <w:color w:val="000000"/>
                <w:kern w:val="0"/>
                <w:sz w:val="24"/>
                <w:szCs w:val="24"/>
                <w:u w:val="none"/>
                <w:lang w:val="en-US" w:eastAsia="zh-CN" w:bidi="ar"/>
              </w:rPr>
              <w:br w:type="textWrapping"/>
            </w:r>
            <w:r>
              <w:rPr>
                <w:rFonts w:hint="eastAsia" w:ascii="仿宋" w:hAnsi="仿宋" w:eastAsia="仿宋" w:cs="仿宋"/>
                <w:b w:val="0"/>
                <w:bCs w:val="0"/>
                <w:i w:val="0"/>
                <w:iCs w:val="0"/>
                <w:color w:val="000000"/>
                <w:kern w:val="0"/>
                <w:sz w:val="24"/>
                <w:szCs w:val="24"/>
                <w:u w:val="none"/>
                <w:lang w:val="en-US" w:eastAsia="zh-CN" w:bidi="ar"/>
              </w:rPr>
              <w:t>3、风机采用通用中压离心式CZR50型风机，采用全铜芯电机，单风机额定功率≥250W，风压≥1.2kPA，电压AC220V/50Hz；</w:t>
            </w:r>
            <w:r>
              <w:rPr>
                <w:rFonts w:hint="eastAsia" w:ascii="仿宋" w:hAnsi="仿宋" w:eastAsia="仿宋" w:cs="仿宋"/>
                <w:b w:val="0"/>
                <w:bCs w:val="0"/>
                <w:i w:val="0"/>
                <w:iCs w:val="0"/>
                <w:color w:val="000000"/>
                <w:kern w:val="0"/>
                <w:sz w:val="24"/>
                <w:szCs w:val="24"/>
                <w:u w:val="none"/>
                <w:lang w:val="en-US" w:eastAsia="zh-CN" w:bidi="ar"/>
              </w:rPr>
              <w:br w:type="textWrapping"/>
            </w:r>
            <w:r>
              <w:rPr>
                <w:rFonts w:hint="eastAsia" w:ascii="仿宋" w:hAnsi="仿宋" w:eastAsia="仿宋" w:cs="仿宋"/>
                <w:b w:val="0"/>
                <w:bCs w:val="0"/>
                <w:i w:val="0"/>
                <w:iCs w:val="0"/>
                <w:color w:val="000000"/>
                <w:kern w:val="0"/>
                <w:sz w:val="24"/>
                <w:szCs w:val="24"/>
                <w:u w:val="none"/>
                <w:lang w:val="en-US" w:eastAsia="zh-CN" w:bidi="ar"/>
              </w:rPr>
              <w:t>4、配置脉冲电子自动点火系统一键启动、带离子感应式熄火保护系统；</w:t>
            </w:r>
            <w:r>
              <w:rPr>
                <w:rFonts w:hint="eastAsia" w:ascii="仿宋" w:hAnsi="仿宋" w:eastAsia="仿宋" w:cs="仿宋"/>
                <w:b w:val="0"/>
                <w:bCs w:val="0"/>
                <w:i w:val="0"/>
                <w:iCs w:val="0"/>
                <w:color w:val="000000"/>
                <w:kern w:val="0"/>
                <w:sz w:val="24"/>
                <w:szCs w:val="24"/>
                <w:u w:val="none"/>
                <w:lang w:val="en-US" w:eastAsia="zh-CN" w:bidi="ar"/>
              </w:rPr>
              <w:br w:type="textWrapping"/>
            </w:r>
            <w:r>
              <w:rPr>
                <w:rFonts w:hint="eastAsia" w:ascii="仿宋" w:hAnsi="仿宋" w:eastAsia="仿宋" w:cs="仿宋"/>
                <w:b w:val="0"/>
                <w:bCs w:val="0"/>
                <w:i w:val="0"/>
                <w:iCs w:val="0"/>
                <w:color w:val="000000"/>
                <w:kern w:val="0"/>
                <w:sz w:val="24"/>
                <w:szCs w:val="24"/>
                <w:u w:val="none"/>
                <w:lang w:val="en-US" w:eastAsia="zh-CN" w:bidi="ar"/>
              </w:rPr>
              <w:t>5、炉通脚50mm无缝不锈钢方管，配可调炉身高度的重力脚（0-15mm高度范围可调）；</w:t>
            </w:r>
            <w:r>
              <w:rPr>
                <w:rFonts w:hint="eastAsia" w:ascii="仿宋" w:hAnsi="仿宋" w:eastAsia="仿宋" w:cs="仿宋"/>
                <w:b w:val="0"/>
                <w:bCs w:val="0"/>
                <w:i w:val="0"/>
                <w:iCs w:val="0"/>
                <w:color w:val="000000"/>
                <w:kern w:val="0"/>
                <w:sz w:val="24"/>
                <w:szCs w:val="24"/>
                <w:u w:val="none"/>
                <w:lang w:val="en-US" w:eastAsia="zh-CN" w:bidi="ar"/>
              </w:rPr>
              <w:br w:type="textWrapping"/>
            </w:r>
            <w:r>
              <w:rPr>
                <w:rFonts w:hint="eastAsia" w:ascii="仿宋" w:hAnsi="仿宋" w:eastAsia="仿宋" w:cs="仿宋"/>
                <w:b w:val="0"/>
                <w:bCs w:val="0"/>
                <w:i w:val="0"/>
                <w:iCs w:val="0"/>
                <w:color w:val="000000"/>
                <w:kern w:val="0"/>
                <w:sz w:val="24"/>
                <w:szCs w:val="24"/>
                <w:u w:val="none"/>
                <w:lang w:val="en-US" w:eastAsia="zh-CN" w:bidi="ar"/>
              </w:rPr>
              <w:t>6、配摇摆水龙头，带锅具。</w:t>
            </w:r>
            <w:r>
              <w:rPr>
                <w:rFonts w:hint="eastAsia" w:ascii="仿宋" w:hAnsi="仿宋" w:eastAsia="仿宋" w:cs="仿宋"/>
                <w:b w:val="0"/>
                <w:bCs w:val="0"/>
                <w:i w:val="0"/>
                <w:iCs w:val="0"/>
                <w:color w:val="000000"/>
                <w:kern w:val="0"/>
                <w:sz w:val="24"/>
                <w:szCs w:val="24"/>
                <w:u w:val="none"/>
                <w:lang w:val="en-US" w:eastAsia="zh-CN" w:bidi="ar"/>
              </w:rPr>
              <w:br w:type="textWrapping"/>
            </w:r>
            <w:r>
              <w:rPr>
                <w:rFonts w:hint="eastAsia" w:ascii="仿宋" w:hAnsi="仿宋" w:eastAsia="仿宋" w:cs="仿宋"/>
                <w:b w:val="0"/>
                <w:bCs w:val="0"/>
                <w:i w:val="0"/>
                <w:iCs w:val="0"/>
                <w:color w:val="000000"/>
                <w:kern w:val="0"/>
                <w:sz w:val="24"/>
                <w:szCs w:val="24"/>
                <w:u w:val="none"/>
                <w:lang w:val="en-US" w:eastAsia="zh-CN" w:bidi="ar"/>
              </w:rPr>
              <w:t>7、▲产品需提供中国质量认证中心认证的产品环保认证证书，提供相关证明文件。</w:t>
            </w:r>
            <w:r>
              <w:rPr>
                <w:rFonts w:hint="eastAsia" w:ascii="仿宋" w:hAnsi="仿宋" w:eastAsia="仿宋" w:cs="仿宋"/>
                <w:b w:val="0"/>
                <w:bCs w:val="0"/>
                <w:i w:val="0"/>
                <w:iCs w:val="0"/>
                <w:color w:val="000000"/>
                <w:kern w:val="0"/>
                <w:sz w:val="24"/>
                <w:szCs w:val="24"/>
                <w:u w:val="none"/>
                <w:lang w:val="en-US" w:eastAsia="zh-CN" w:bidi="ar"/>
              </w:rPr>
              <w:br w:type="textWrapping"/>
            </w:r>
            <w:r>
              <w:rPr>
                <w:rFonts w:hint="eastAsia" w:ascii="仿宋" w:hAnsi="仿宋" w:eastAsia="仿宋" w:cs="仿宋"/>
                <w:b w:val="0"/>
                <w:bCs w:val="0"/>
                <w:i w:val="0"/>
                <w:iCs w:val="0"/>
                <w:color w:val="000000"/>
                <w:kern w:val="0"/>
                <w:sz w:val="24"/>
                <w:szCs w:val="24"/>
                <w:u w:val="none"/>
                <w:lang w:val="en-US" w:eastAsia="zh-CN" w:bidi="ar"/>
              </w:rPr>
              <w:t>8、▲产品需具有中国节能认证证书。</w:t>
            </w:r>
            <w:r>
              <w:rPr>
                <w:rFonts w:hint="eastAsia" w:ascii="仿宋" w:hAnsi="仿宋" w:eastAsia="仿宋" w:cs="仿宋"/>
                <w:b w:val="0"/>
                <w:bCs w:val="0"/>
                <w:i w:val="0"/>
                <w:iCs w:val="0"/>
                <w:color w:val="000000"/>
                <w:kern w:val="0"/>
                <w:sz w:val="24"/>
                <w:szCs w:val="24"/>
                <w:u w:val="none"/>
                <w:lang w:val="en-US" w:eastAsia="zh-CN" w:bidi="ar"/>
              </w:rPr>
              <w:br w:type="textWrapping"/>
            </w:r>
            <w:r>
              <w:rPr>
                <w:rFonts w:hint="eastAsia" w:ascii="仿宋" w:hAnsi="仿宋" w:eastAsia="仿宋" w:cs="仿宋"/>
                <w:b w:val="0"/>
                <w:bCs w:val="0"/>
                <w:i w:val="0"/>
                <w:iCs w:val="0"/>
                <w:color w:val="000000"/>
                <w:kern w:val="0"/>
                <w:sz w:val="24"/>
                <w:szCs w:val="24"/>
                <w:u w:val="none"/>
                <w:lang w:val="en-US" w:eastAsia="zh-CN" w:bidi="ar"/>
              </w:rPr>
              <w:t>9、▲产品需通过国家CCC认证，具有国家强制性认证证书相关证书，提供对应证书检测报告，以及对应证书官网查询截图。</w:t>
            </w:r>
          </w:p>
        </w:tc>
        <w:tc>
          <w:tcPr>
            <w:tcW w:w="5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台</w:t>
            </w:r>
          </w:p>
        </w:tc>
        <w:tc>
          <w:tcPr>
            <w:tcW w:w="5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47" w:hRule="atLeast"/>
        </w:trPr>
        <w:tc>
          <w:tcPr>
            <w:tcW w:w="5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4</w:t>
            </w:r>
          </w:p>
        </w:tc>
        <w:tc>
          <w:tcPr>
            <w:tcW w:w="1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电锅</w:t>
            </w:r>
          </w:p>
        </w:tc>
        <w:tc>
          <w:tcPr>
            <w:tcW w:w="6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1、功率：30KW/380V,直径1200反边锅，使用1.2mm厚优质不锈钢板制作。锅口径1.2米</w:t>
            </w:r>
            <w:r>
              <w:rPr>
                <w:rFonts w:hint="eastAsia" w:ascii="仿宋" w:hAnsi="仿宋" w:eastAsia="仿宋" w:cs="仿宋"/>
                <w:b w:val="0"/>
                <w:bCs w:val="0"/>
                <w:i w:val="0"/>
                <w:iCs w:val="0"/>
                <w:color w:val="000000"/>
                <w:kern w:val="0"/>
                <w:sz w:val="24"/>
                <w:szCs w:val="24"/>
                <w:u w:val="none"/>
                <w:lang w:val="en-US" w:eastAsia="zh-CN" w:bidi="ar"/>
              </w:rPr>
              <w:br w:type="textWrapping"/>
            </w:r>
            <w:r>
              <w:rPr>
                <w:rFonts w:hint="eastAsia" w:ascii="仿宋" w:hAnsi="仿宋" w:eastAsia="仿宋" w:cs="仿宋"/>
                <w:b w:val="0"/>
                <w:bCs w:val="0"/>
                <w:i w:val="0"/>
                <w:iCs w:val="0"/>
                <w:color w:val="000000"/>
                <w:kern w:val="0"/>
                <w:sz w:val="24"/>
                <w:szCs w:val="24"/>
                <w:u w:val="none"/>
                <w:lang w:val="en-US" w:eastAsia="zh-CN" w:bidi="ar"/>
              </w:rPr>
              <w:t>2、热风对流风道设计、散热快、电子器件与风道完全隔离，避免油烟侵蚀电路。</w:t>
            </w:r>
            <w:r>
              <w:rPr>
                <w:rFonts w:hint="eastAsia" w:ascii="仿宋" w:hAnsi="仿宋" w:eastAsia="仿宋" w:cs="仿宋"/>
                <w:b w:val="0"/>
                <w:bCs w:val="0"/>
                <w:i w:val="0"/>
                <w:iCs w:val="0"/>
                <w:color w:val="000000"/>
                <w:kern w:val="0"/>
                <w:sz w:val="24"/>
                <w:szCs w:val="24"/>
                <w:u w:val="none"/>
                <w:lang w:val="en-US" w:eastAsia="zh-CN" w:bidi="ar"/>
              </w:rPr>
              <w:br w:type="textWrapping"/>
            </w:r>
            <w:r>
              <w:rPr>
                <w:rFonts w:hint="eastAsia" w:ascii="仿宋" w:hAnsi="仿宋" w:eastAsia="仿宋" w:cs="仿宋"/>
                <w:b w:val="0"/>
                <w:bCs w:val="0"/>
                <w:i w:val="0"/>
                <w:iCs w:val="0"/>
                <w:color w:val="000000"/>
                <w:kern w:val="0"/>
                <w:sz w:val="24"/>
                <w:szCs w:val="24"/>
                <w:u w:val="none"/>
                <w:lang w:val="en-US" w:eastAsia="zh-CN" w:bidi="ar"/>
              </w:rPr>
              <w:t>3、全密封铝壳散热数字集成机芯，电路板全密封绝缘胶，多级防护，真正防油、防水、防虫、防尘。</w:t>
            </w:r>
            <w:r>
              <w:rPr>
                <w:rFonts w:hint="eastAsia" w:ascii="仿宋" w:hAnsi="仿宋" w:eastAsia="仿宋" w:cs="仿宋"/>
                <w:b w:val="0"/>
                <w:bCs w:val="0"/>
                <w:i w:val="0"/>
                <w:iCs w:val="0"/>
                <w:color w:val="000000"/>
                <w:kern w:val="0"/>
                <w:sz w:val="24"/>
                <w:szCs w:val="24"/>
                <w:u w:val="none"/>
                <w:lang w:val="en-US" w:eastAsia="zh-CN" w:bidi="ar"/>
              </w:rPr>
              <w:br w:type="textWrapping"/>
            </w:r>
            <w:r>
              <w:rPr>
                <w:rFonts w:hint="eastAsia" w:ascii="仿宋" w:hAnsi="仿宋" w:eastAsia="仿宋" w:cs="仿宋"/>
                <w:b w:val="0"/>
                <w:bCs w:val="0"/>
                <w:i w:val="0"/>
                <w:iCs w:val="0"/>
                <w:color w:val="000000"/>
                <w:kern w:val="0"/>
                <w:sz w:val="24"/>
                <w:szCs w:val="24"/>
                <w:u w:val="none"/>
                <w:lang w:val="en-US" w:eastAsia="zh-CN" w:bidi="ar"/>
              </w:rPr>
              <w:t>4、采用PPS聚稀齿状Z级编织铜线线盘，磁场分布均匀、发热损耗小、不偏火、不易烧线盘。</w:t>
            </w:r>
            <w:r>
              <w:rPr>
                <w:rFonts w:hint="eastAsia" w:ascii="仿宋" w:hAnsi="仿宋" w:eastAsia="仿宋" w:cs="仿宋"/>
                <w:b w:val="0"/>
                <w:bCs w:val="0"/>
                <w:i w:val="0"/>
                <w:iCs w:val="0"/>
                <w:color w:val="000000"/>
                <w:kern w:val="0"/>
                <w:sz w:val="24"/>
                <w:szCs w:val="24"/>
                <w:u w:val="none"/>
                <w:lang w:val="en-US" w:eastAsia="zh-CN" w:bidi="ar"/>
              </w:rPr>
              <w:br w:type="textWrapping"/>
            </w:r>
            <w:r>
              <w:rPr>
                <w:rFonts w:hint="eastAsia" w:ascii="仿宋" w:hAnsi="仿宋" w:eastAsia="仿宋" w:cs="仿宋"/>
                <w:b w:val="0"/>
                <w:bCs w:val="0"/>
                <w:i w:val="0"/>
                <w:iCs w:val="0"/>
                <w:color w:val="000000"/>
                <w:kern w:val="0"/>
                <w:sz w:val="24"/>
                <w:szCs w:val="24"/>
                <w:u w:val="none"/>
                <w:lang w:val="en-US" w:eastAsia="zh-CN" w:bidi="ar"/>
              </w:rPr>
              <w:t xml:space="preserve">5、采用智能显示器，能够显示实时功率、线盘实时温度。  </w:t>
            </w:r>
            <w:r>
              <w:rPr>
                <w:rFonts w:hint="eastAsia" w:ascii="仿宋" w:hAnsi="仿宋" w:eastAsia="仿宋" w:cs="仿宋"/>
                <w:b w:val="0"/>
                <w:bCs w:val="0"/>
                <w:i w:val="0"/>
                <w:iCs w:val="0"/>
                <w:color w:val="000000"/>
                <w:kern w:val="0"/>
                <w:sz w:val="24"/>
                <w:szCs w:val="24"/>
                <w:u w:val="none"/>
                <w:lang w:val="en-US" w:eastAsia="zh-CN" w:bidi="ar"/>
              </w:rPr>
              <w:br w:type="textWrapping"/>
            </w:r>
            <w:r>
              <w:rPr>
                <w:rFonts w:hint="eastAsia" w:ascii="仿宋" w:hAnsi="仿宋" w:eastAsia="仿宋" w:cs="仿宋"/>
                <w:b w:val="0"/>
                <w:bCs w:val="0"/>
                <w:i w:val="0"/>
                <w:iCs w:val="0"/>
                <w:color w:val="000000"/>
                <w:kern w:val="0"/>
                <w:sz w:val="24"/>
                <w:szCs w:val="24"/>
                <w:u w:val="none"/>
                <w:lang w:val="en-US" w:eastAsia="zh-CN" w:bidi="ar"/>
              </w:rPr>
              <w:t>6.▲所投产品需具有全国工业生产许可证。提供证明文件；</w:t>
            </w:r>
          </w:p>
        </w:tc>
        <w:tc>
          <w:tcPr>
            <w:tcW w:w="5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台</w:t>
            </w:r>
          </w:p>
        </w:tc>
        <w:tc>
          <w:tcPr>
            <w:tcW w:w="5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8" w:hRule="atLeast"/>
        </w:trPr>
        <w:tc>
          <w:tcPr>
            <w:tcW w:w="5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5</w:t>
            </w:r>
          </w:p>
        </w:tc>
        <w:tc>
          <w:tcPr>
            <w:tcW w:w="1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和面机</w:t>
            </w:r>
          </w:p>
        </w:tc>
        <w:tc>
          <w:tcPr>
            <w:tcW w:w="6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全不锈钢机身，50kg/次  优质绞龙，功率2.2kw 尺寸≥1010*590*1040</w:t>
            </w:r>
          </w:p>
        </w:tc>
        <w:tc>
          <w:tcPr>
            <w:tcW w:w="5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台</w:t>
            </w:r>
          </w:p>
        </w:tc>
        <w:tc>
          <w:tcPr>
            <w:tcW w:w="5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6</w:t>
            </w:r>
          </w:p>
        </w:tc>
        <w:tc>
          <w:tcPr>
            <w:tcW w:w="1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FF0000"/>
                <w:sz w:val="24"/>
                <w:szCs w:val="24"/>
                <w:u w:val="none"/>
              </w:rPr>
            </w:pPr>
            <w:r>
              <w:rPr>
                <w:rFonts w:hint="eastAsia" w:ascii="仿宋" w:hAnsi="仿宋" w:eastAsia="仿宋" w:cs="仿宋"/>
                <w:b w:val="0"/>
                <w:bCs w:val="0"/>
                <w:i w:val="0"/>
                <w:iCs w:val="0"/>
                <w:color w:val="FF0000"/>
                <w:kern w:val="0"/>
                <w:sz w:val="24"/>
                <w:szCs w:val="24"/>
                <w:u w:val="none"/>
                <w:lang w:val="en-US" w:eastAsia="zh-CN" w:bidi="ar"/>
              </w:rPr>
              <w:t>馒头机</w:t>
            </w:r>
          </w:p>
        </w:tc>
        <w:tc>
          <w:tcPr>
            <w:tcW w:w="6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b w:val="0"/>
                <w:bCs w:val="0"/>
                <w:i w:val="0"/>
                <w:iCs w:val="0"/>
                <w:color w:val="FF0000"/>
                <w:sz w:val="24"/>
                <w:szCs w:val="24"/>
                <w:u w:val="none"/>
              </w:rPr>
            </w:pPr>
            <w:r>
              <w:rPr>
                <w:rFonts w:hint="eastAsia" w:ascii="仿宋" w:hAnsi="仿宋" w:eastAsia="仿宋" w:cs="仿宋"/>
                <w:b w:val="0"/>
                <w:bCs w:val="0"/>
                <w:i w:val="0"/>
                <w:iCs w:val="0"/>
                <w:color w:val="FF0000"/>
                <w:sz w:val="24"/>
                <w:szCs w:val="24"/>
                <w:u w:val="none"/>
                <w:lang w:val="en-US" w:eastAsia="zh-CN"/>
              </w:rPr>
              <w:t>1.▲提供产品不锈钢粘辊须满足盐雾试验检测符合GB/T10125-2021、GB/T6461-2002标准，检验面无锈蚀现象，保护等级10级，提供检测报告及防腐蚀等级认证证书;</w:t>
            </w:r>
            <w:r>
              <w:rPr>
                <w:rFonts w:hint="eastAsia" w:ascii="仿宋" w:hAnsi="仿宋" w:eastAsia="仿宋" w:cs="仿宋"/>
                <w:b w:val="0"/>
                <w:bCs w:val="0"/>
                <w:i w:val="0"/>
                <w:iCs w:val="0"/>
                <w:color w:val="FF0000"/>
                <w:sz w:val="24"/>
                <w:szCs w:val="24"/>
                <w:u w:val="none"/>
                <w:lang w:val="en-US" w:eastAsia="zh-CN"/>
              </w:rPr>
              <w:br w:type="textWrapping"/>
            </w:r>
            <w:r>
              <w:rPr>
                <w:rFonts w:hint="eastAsia" w:ascii="仿宋" w:hAnsi="仿宋" w:eastAsia="仿宋" w:cs="仿宋"/>
                <w:b w:val="0"/>
                <w:bCs w:val="0"/>
                <w:i w:val="0"/>
                <w:iCs w:val="0"/>
                <w:color w:val="FF0000"/>
                <w:sz w:val="24"/>
                <w:szCs w:val="24"/>
                <w:u w:val="none"/>
                <w:lang w:val="en-US" w:eastAsia="zh-CN"/>
              </w:rPr>
              <w:t>2.▲提供产品依据GB/T229-2020《金属材料夏比摆锤冲击试验方法》对不锈钢进行夏比摆锤冲击试验，满足冲击能量测试≥4个点位，试样缺口对称面与两砧座中间平面间的距离应不大于0.5mm的相关检测报告</w:t>
            </w:r>
            <w:r>
              <w:rPr>
                <w:rFonts w:hint="eastAsia" w:ascii="仿宋" w:hAnsi="仿宋" w:eastAsia="仿宋" w:cs="仿宋"/>
                <w:b w:val="0"/>
                <w:bCs w:val="0"/>
                <w:i w:val="0"/>
                <w:iCs w:val="0"/>
                <w:color w:val="FF0000"/>
                <w:sz w:val="24"/>
                <w:szCs w:val="24"/>
                <w:u w:val="none"/>
                <w:lang w:val="en-US" w:eastAsia="zh-CN"/>
              </w:rPr>
              <w:br w:type="textWrapping"/>
            </w:r>
            <w:r>
              <w:rPr>
                <w:rFonts w:hint="eastAsia" w:ascii="仿宋" w:hAnsi="仿宋" w:eastAsia="仿宋" w:cs="仿宋"/>
                <w:b w:val="0"/>
                <w:bCs w:val="0"/>
                <w:i w:val="0"/>
                <w:iCs w:val="0"/>
                <w:color w:val="FF0000"/>
                <w:sz w:val="24"/>
                <w:szCs w:val="24"/>
                <w:u w:val="none"/>
                <w:lang w:val="en-US" w:eastAsia="zh-CN"/>
              </w:rPr>
              <w:t>3.▲提供产品耐久性试验：电机作为核心主件，提供设备专用电动机符合GB/T 12350-2022《小功率电动机的安全要求》的耐久性试验，电动机结构设计应合理,确保在正常使用中不发生有损害电动机的电气或机械事故，绝缘不得损坏，连接件不得由于受热、振动等原因而松动的相关检测报告。</w:t>
            </w:r>
            <w:r>
              <w:rPr>
                <w:rFonts w:hint="eastAsia" w:ascii="仿宋" w:hAnsi="仿宋" w:eastAsia="仿宋" w:cs="仿宋"/>
                <w:b w:val="0"/>
                <w:bCs w:val="0"/>
                <w:i w:val="0"/>
                <w:iCs w:val="0"/>
                <w:color w:val="FF0000"/>
                <w:sz w:val="24"/>
                <w:szCs w:val="24"/>
                <w:u w:val="none"/>
                <w:lang w:val="en-US" w:eastAsia="zh-CN"/>
              </w:rPr>
              <w:br w:type="textWrapping"/>
            </w:r>
            <w:r>
              <w:rPr>
                <w:rFonts w:hint="eastAsia" w:ascii="仿宋" w:hAnsi="仿宋" w:eastAsia="仿宋" w:cs="仿宋"/>
                <w:b w:val="0"/>
                <w:bCs w:val="0"/>
                <w:i w:val="0"/>
                <w:iCs w:val="0"/>
                <w:color w:val="FF0000"/>
                <w:sz w:val="24"/>
                <w:szCs w:val="24"/>
                <w:u w:val="none"/>
                <w:lang w:val="en-US" w:eastAsia="zh-CN"/>
              </w:rPr>
              <w:t>4.▲提供产品需符合国家食品安全标准要求，提供满足执行标准为GB4806.9-2023的食品接触材料安全相关检验报告(带CMA)及证书。</w:t>
            </w:r>
            <w:r>
              <w:rPr>
                <w:rFonts w:hint="eastAsia" w:ascii="仿宋" w:hAnsi="仿宋" w:eastAsia="仿宋" w:cs="仿宋"/>
                <w:b w:val="0"/>
                <w:bCs w:val="0"/>
                <w:i w:val="0"/>
                <w:iCs w:val="0"/>
                <w:color w:val="FF0000"/>
                <w:sz w:val="24"/>
                <w:szCs w:val="24"/>
                <w:u w:val="none"/>
                <w:lang w:val="en-US" w:eastAsia="zh-CN"/>
              </w:rPr>
              <w:br w:type="textWrapping"/>
            </w:r>
            <w:r>
              <w:rPr>
                <w:rFonts w:hint="eastAsia" w:ascii="仿宋" w:hAnsi="仿宋" w:eastAsia="仿宋" w:cs="仿宋"/>
                <w:b w:val="0"/>
                <w:bCs w:val="0"/>
                <w:i w:val="0"/>
                <w:iCs w:val="0"/>
                <w:color w:val="FF0000"/>
                <w:sz w:val="24"/>
                <w:szCs w:val="24"/>
                <w:u w:val="none"/>
                <w:lang w:val="en-US" w:eastAsia="zh-CN"/>
              </w:rPr>
              <w:t>5.▲提供产品符合国家认证标准GB4806.9-2023的食品接触安全认证证书；</w:t>
            </w:r>
          </w:p>
        </w:tc>
        <w:tc>
          <w:tcPr>
            <w:tcW w:w="5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台</w:t>
            </w:r>
          </w:p>
        </w:tc>
        <w:tc>
          <w:tcPr>
            <w:tcW w:w="5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42" w:hRule="atLeast"/>
        </w:trPr>
        <w:tc>
          <w:tcPr>
            <w:tcW w:w="5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7</w:t>
            </w:r>
          </w:p>
        </w:tc>
        <w:tc>
          <w:tcPr>
            <w:tcW w:w="1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抽烟机（油烟净化器）</w:t>
            </w:r>
          </w:p>
        </w:tc>
        <w:tc>
          <w:tcPr>
            <w:tcW w:w="6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1.适配电压：220V；功率≥600W；风量（m³/h）：≥16000；除油烟率达≥95%；自动调压电源；</w:t>
            </w:r>
            <w:r>
              <w:rPr>
                <w:rFonts w:hint="eastAsia" w:ascii="仿宋" w:hAnsi="仿宋" w:eastAsia="仿宋" w:cs="仿宋"/>
                <w:b w:val="0"/>
                <w:bCs w:val="0"/>
                <w:i w:val="0"/>
                <w:iCs w:val="0"/>
                <w:color w:val="000000"/>
                <w:kern w:val="0"/>
                <w:sz w:val="24"/>
                <w:szCs w:val="24"/>
                <w:u w:val="none"/>
                <w:lang w:val="en-US" w:eastAsia="zh-CN" w:bidi="ar"/>
              </w:rPr>
              <w:br w:type="textWrapping"/>
            </w:r>
            <w:r>
              <w:rPr>
                <w:rFonts w:hint="eastAsia" w:ascii="仿宋" w:hAnsi="仿宋" w:eastAsia="仿宋" w:cs="仿宋"/>
                <w:b w:val="0"/>
                <w:bCs w:val="0"/>
                <w:i w:val="0"/>
                <w:iCs w:val="0"/>
                <w:color w:val="000000"/>
                <w:kern w:val="0"/>
                <w:sz w:val="24"/>
                <w:szCs w:val="24"/>
                <w:u w:val="none"/>
                <w:lang w:val="en-US" w:eastAsia="zh-CN" w:bidi="ar"/>
              </w:rPr>
              <w:t>2.外壳采用Q235B优质碳素结构钢，板厚≥1.0mm；表面采用高温烘漆工艺，涂层为底漆与面漆体系；</w:t>
            </w:r>
            <w:r>
              <w:rPr>
                <w:rFonts w:hint="eastAsia" w:ascii="仿宋" w:hAnsi="仿宋" w:eastAsia="仿宋" w:cs="仿宋"/>
                <w:b w:val="0"/>
                <w:bCs w:val="0"/>
                <w:i w:val="0"/>
                <w:iCs w:val="0"/>
                <w:color w:val="000000"/>
                <w:kern w:val="0"/>
                <w:sz w:val="24"/>
                <w:szCs w:val="24"/>
                <w:u w:val="none"/>
                <w:lang w:val="en-US" w:eastAsia="zh-CN" w:bidi="ar"/>
              </w:rPr>
              <w:br w:type="textWrapping"/>
            </w:r>
            <w:r>
              <w:rPr>
                <w:rFonts w:hint="eastAsia" w:ascii="仿宋" w:hAnsi="仿宋" w:eastAsia="仿宋" w:cs="仿宋"/>
                <w:b w:val="0"/>
                <w:bCs w:val="0"/>
                <w:i w:val="0"/>
                <w:iCs w:val="0"/>
                <w:color w:val="000000"/>
                <w:kern w:val="0"/>
                <w:sz w:val="24"/>
                <w:szCs w:val="24"/>
                <w:u w:val="none"/>
                <w:lang w:val="en-US" w:eastAsia="zh-CN" w:bidi="ar"/>
              </w:rPr>
              <w:t>3.净化器内部主体采用铝合金板，铝板厚度≥0.8mm，低压区铝片间隙≤8.5mm；</w:t>
            </w:r>
            <w:r>
              <w:rPr>
                <w:rFonts w:hint="eastAsia" w:ascii="仿宋" w:hAnsi="仿宋" w:eastAsia="仿宋" w:cs="仿宋"/>
                <w:b w:val="0"/>
                <w:bCs w:val="0"/>
                <w:i w:val="0"/>
                <w:iCs w:val="0"/>
                <w:color w:val="000000"/>
                <w:kern w:val="0"/>
                <w:sz w:val="24"/>
                <w:szCs w:val="24"/>
                <w:u w:val="none"/>
                <w:lang w:val="en-US" w:eastAsia="zh-CN" w:bidi="ar"/>
              </w:rPr>
              <w:br w:type="textWrapping"/>
            </w:r>
            <w:r>
              <w:rPr>
                <w:rFonts w:hint="eastAsia" w:ascii="仿宋" w:hAnsi="仿宋" w:eastAsia="仿宋" w:cs="仿宋"/>
                <w:b w:val="0"/>
                <w:bCs w:val="0"/>
                <w:i w:val="0"/>
                <w:iCs w:val="0"/>
                <w:color w:val="000000"/>
                <w:kern w:val="0"/>
                <w:sz w:val="24"/>
                <w:szCs w:val="24"/>
                <w:u w:val="none"/>
                <w:lang w:val="en-US" w:eastAsia="zh-CN" w:bidi="ar"/>
              </w:rPr>
              <w:t>4.绝缘子主体采用采用聚四氟乙烯（PTFE）材质，并非木板或塑料绝缘体，安全系数高，隔离电流，有助于防止消除防止电弧，耐高温高压，便于清洗；</w:t>
            </w:r>
            <w:r>
              <w:rPr>
                <w:rFonts w:hint="eastAsia" w:ascii="仿宋" w:hAnsi="仿宋" w:eastAsia="仿宋" w:cs="仿宋"/>
                <w:b w:val="0"/>
                <w:bCs w:val="0"/>
                <w:i w:val="0"/>
                <w:iCs w:val="0"/>
                <w:color w:val="000000"/>
                <w:kern w:val="0"/>
                <w:sz w:val="24"/>
                <w:szCs w:val="24"/>
                <w:u w:val="none"/>
                <w:lang w:val="en-US" w:eastAsia="zh-CN" w:bidi="ar"/>
              </w:rPr>
              <w:br w:type="textWrapping"/>
            </w:r>
            <w:r>
              <w:rPr>
                <w:rFonts w:hint="eastAsia" w:ascii="仿宋" w:hAnsi="仿宋" w:eastAsia="仿宋" w:cs="仿宋"/>
                <w:b w:val="0"/>
                <w:bCs w:val="0"/>
                <w:i w:val="0"/>
                <w:iCs w:val="0"/>
                <w:color w:val="000000"/>
                <w:kern w:val="0"/>
                <w:sz w:val="24"/>
                <w:szCs w:val="24"/>
                <w:u w:val="none"/>
                <w:lang w:val="en-US" w:eastAsia="zh-CN" w:bidi="ar"/>
              </w:rPr>
              <w:t>5.机体内部联接处的密封条能把电离合收集组与内部结构隔离开以防止组件周围环境污染；</w:t>
            </w:r>
            <w:r>
              <w:rPr>
                <w:rFonts w:hint="eastAsia" w:ascii="仿宋" w:hAnsi="仿宋" w:eastAsia="仿宋" w:cs="仿宋"/>
                <w:b w:val="0"/>
                <w:bCs w:val="0"/>
                <w:i w:val="0"/>
                <w:iCs w:val="0"/>
                <w:color w:val="000000"/>
                <w:kern w:val="0"/>
                <w:sz w:val="24"/>
                <w:szCs w:val="24"/>
                <w:u w:val="none"/>
                <w:lang w:val="en-US" w:eastAsia="zh-CN" w:bidi="ar"/>
              </w:rPr>
              <w:br w:type="textWrapping"/>
            </w:r>
            <w:r>
              <w:rPr>
                <w:rFonts w:hint="eastAsia" w:ascii="仿宋" w:hAnsi="仿宋" w:eastAsia="仿宋" w:cs="仿宋"/>
                <w:b w:val="0"/>
                <w:bCs w:val="0"/>
                <w:i w:val="0"/>
                <w:iCs w:val="0"/>
                <w:color w:val="000000"/>
                <w:kern w:val="0"/>
                <w:sz w:val="24"/>
                <w:szCs w:val="24"/>
                <w:u w:val="none"/>
                <w:lang w:val="en-US" w:eastAsia="zh-CN" w:bidi="ar"/>
              </w:rPr>
              <w:t>6.设备配备显示屏面板，每个工作组都独立含有：工作指示灯、电源指示灯、设备状态等，可提醒用户清洗电场，用户还可以根据数字显示来判断设备运行状态；</w:t>
            </w:r>
            <w:r>
              <w:rPr>
                <w:rFonts w:hint="eastAsia" w:ascii="仿宋" w:hAnsi="仿宋" w:eastAsia="仿宋" w:cs="仿宋"/>
                <w:b w:val="0"/>
                <w:bCs w:val="0"/>
                <w:i w:val="0"/>
                <w:iCs w:val="0"/>
                <w:color w:val="000000"/>
                <w:kern w:val="0"/>
                <w:sz w:val="24"/>
                <w:szCs w:val="24"/>
                <w:u w:val="none"/>
                <w:lang w:val="en-US" w:eastAsia="zh-CN" w:bidi="ar"/>
              </w:rPr>
              <w:br w:type="textWrapping"/>
            </w:r>
            <w:r>
              <w:rPr>
                <w:rFonts w:hint="eastAsia" w:ascii="仿宋" w:hAnsi="仿宋" w:eastAsia="仿宋" w:cs="仿宋"/>
                <w:b w:val="0"/>
                <w:bCs w:val="0"/>
                <w:i w:val="0"/>
                <w:iCs w:val="0"/>
                <w:color w:val="000000"/>
                <w:kern w:val="0"/>
                <w:sz w:val="24"/>
                <w:szCs w:val="24"/>
                <w:u w:val="none"/>
                <w:lang w:val="en-US" w:eastAsia="zh-CN" w:bidi="ar"/>
              </w:rPr>
              <w:t>7.高压电源与电场主体采用不锈钢顶针方式连接。</w:t>
            </w:r>
            <w:r>
              <w:rPr>
                <w:rFonts w:hint="eastAsia" w:ascii="仿宋" w:hAnsi="仿宋" w:eastAsia="仿宋" w:cs="仿宋"/>
                <w:b w:val="0"/>
                <w:bCs w:val="0"/>
                <w:i w:val="0"/>
                <w:iCs w:val="0"/>
                <w:color w:val="000000"/>
                <w:kern w:val="0"/>
                <w:sz w:val="24"/>
                <w:szCs w:val="24"/>
                <w:u w:val="none"/>
                <w:lang w:val="en-US" w:eastAsia="zh-CN" w:bidi="ar"/>
              </w:rPr>
              <w:br w:type="textWrapping"/>
            </w:r>
            <w:r>
              <w:rPr>
                <w:rFonts w:hint="eastAsia" w:ascii="仿宋" w:hAnsi="仿宋" w:eastAsia="仿宋" w:cs="仿宋"/>
                <w:b w:val="0"/>
                <w:bCs w:val="0"/>
                <w:i w:val="0"/>
                <w:iCs w:val="0"/>
                <w:color w:val="000000"/>
                <w:kern w:val="0"/>
                <w:sz w:val="24"/>
                <w:szCs w:val="24"/>
                <w:u w:val="none"/>
                <w:lang w:val="en-US" w:eastAsia="zh-CN" w:bidi="ar"/>
              </w:rPr>
              <w:t>8.▲所投产品须依据HJ/T 62-2001、HJ38-2017、HJ57-2017、HJ640-2012标准，额定风量下检测油烟净化效率≥95%、排放浓度≤0.085mg/m³、非甲烷总烃≤0.14mg/m³、颗粒物≤0.13mg/m³、二氧化硫≤1.4mg/m³。投标时须同时提供CMA和CNAS检测报告；</w:t>
            </w:r>
            <w:r>
              <w:rPr>
                <w:rFonts w:hint="eastAsia" w:ascii="仿宋" w:hAnsi="仿宋" w:eastAsia="仿宋" w:cs="仿宋"/>
                <w:b w:val="0"/>
                <w:bCs w:val="0"/>
                <w:i w:val="0"/>
                <w:iCs w:val="0"/>
                <w:color w:val="000000"/>
                <w:kern w:val="0"/>
                <w:sz w:val="24"/>
                <w:szCs w:val="24"/>
                <w:u w:val="none"/>
                <w:lang w:val="en-US" w:eastAsia="zh-CN" w:bidi="ar"/>
              </w:rPr>
              <w:br w:type="textWrapping"/>
            </w:r>
            <w:r>
              <w:rPr>
                <w:rFonts w:hint="eastAsia" w:ascii="仿宋" w:hAnsi="仿宋" w:eastAsia="仿宋" w:cs="仿宋"/>
                <w:b w:val="0"/>
                <w:bCs w:val="0"/>
                <w:i w:val="0"/>
                <w:iCs w:val="0"/>
                <w:color w:val="000000"/>
                <w:kern w:val="0"/>
                <w:sz w:val="24"/>
                <w:szCs w:val="24"/>
                <w:u w:val="none"/>
                <w:lang w:val="en-US" w:eastAsia="zh-CN" w:bidi="ar"/>
              </w:rPr>
              <w:t>9.▲所投产品的高压电场绝缘支撑部件（绝缘柱/绝缘子）须依据 HG/T 3210-2002 标准进行检测，耐酸性≥96%、耐碱性≥99%。</w:t>
            </w:r>
            <w:r>
              <w:rPr>
                <w:rFonts w:hint="eastAsia" w:ascii="仿宋" w:hAnsi="仿宋" w:eastAsia="仿宋" w:cs="仿宋"/>
                <w:b w:val="0"/>
                <w:bCs w:val="0"/>
                <w:i w:val="0"/>
                <w:iCs w:val="0"/>
                <w:color w:val="000000"/>
                <w:kern w:val="0"/>
                <w:sz w:val="24"/>
                <w:szCs w:val="24"/>
                <w:u w:val="none"/>
                <w:lang w:val="en-US" w:eastAsia="zh-CN" w:bidi="ar"/>
              </w:rPr>
              <w:br w:type="textWrapping"/>
            </w:r>
            <w:r>
              <w:rPr>
                <w:rFonts w:hint="eastAsia" w:ascii="仿宋" w:hAnsi="仿宋" w:eastAsia="仿宋" w:cs="仿宋"/>
                <w:b w:val="0"/>
                <w:bCs w:val="0"/>
                <w:i w:val="0"/>
                <w:iCs w:val="0"/>
                <w:color w:val="000000"/>
                <w:kern w:val="0"/>
                <w:sz w:val="24"/>
                <w:szCs w:val="24"/>
                <w:u w:val="none"/>
                <w:lang w:val="en-US" w:eastAsia="zh-CN" w:bidi="ar"/>
              </w:rPr>
              <w:t>10.▲所投产品须依据QB/T 3826-1999《轻工产品金属镀层和化学处理层的耐腐蚀试验方法中性盐雾试验（NSS）法》进行中性盐雾试验（NSS），金属镀层及化学处理层的保护评级不低于10级（最高级）；同时须依据GB/T 2423.65-2024《环境试验 第2部分：试验方法 试验：盐雾/温度/湿度/太阳辐射综合》进行盐雾/温度/湿度综合试验，试验阶段Z3条件下（盐雾浓度100±30mg/m²、温度35±2℃、相对湿度85±3%），持续试验时间不少于120小时，试验后样品外观应无剥落、无功能异常。投标时须同时提供CMA和CNAS检测报告；</w:t>
            </w:r>
          </w:p>
        </w:tc>
        <w:tc>
          <w:tcPr>
            <w:tcW w:w="5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台</w:t>
            </w:r>
          </w:p>
        </w:tc>
        <w:tc>
          <w:tcPr>
            <w:tcW w:w="5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5" w:hRule="atLeast"/>
        </w:trPr>
        <w:tc>
          <w:tcPr>
            <w:tcW w:w="5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8</w:t>
            </w:r>
          </w:p>
        </w:tc>
        <w:tc>
          <w:tcPr>
            <w:tcW w:w="1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FF0000"/>
                <w:sz w:val="24"/>
                <w:szCs w:val="24"/>
                <w:u w:val="none"/>
              </w:rPr>
            </w:pPr>
            <w:r>
              <w:rPr>
                <w:rFonts w:hint="eastAsia" w:ascii="仿宋" w:hAnsi="仿宋" w:eastAsia="仿宋" w:cs="仿宋"/>
                <w:b w:val="0"/>
                <w:bCs w:val="0"/>
                <w:i w:val="0"/>
                <w:iCs w:val="0"/>
                <w:color w:val="FF0000"/>
                <w:kern w:val="0"/>
                <w:sz w:val="24"/>
                <w:szCs w:val="24"/>
                <w:u w:val="none"/>
                <w:lang w:val="en-US" w:eastAsia="zh-CN" w:bidi="ar"/>
              </w:rPr>
              <w:t>电饼铛</w:t>
            </w:r>
          </w:p>
        </w:tc>
        <w:tc>
          <w:tcPr>
            <w:tcW w:w="6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b w:val="0"/>
                <w:bCs w:val="0"/>
                <w:i w:val="0"/>
                <w:iCs w:val="0"/>
                <w:color w:val="FF0000"/>
                <w:sz w:val="24"/>
                <w:szCs w:val="24"/>
                <w:u w:val="none"/>
              </w:rPr>
            </w:pPr>
            <w:r>
              <w:rPr>
                <w:rFonts w:hint="eastAsia" w:ascii="仿宋" w:hAnsi="仿宋" w:eastAsia="仿宋" w:cs="仿宋"/>
                <w:b w:val="0"/>
                <w:bCs w:val="0"/>
                <w:i w:val="0"/>
                <w:iCs w:val="0"/>
                <w:color w:val="FF0000"/>
                <w:sz w:val="24"/>
                <w:szCs w:val="24"/>
                <w:u w:val="none"/>
                <w:lang w:val="en-US" w:eastAsia="zh-CN"/>
              </w:rPr>
              <w:t>1.电饼铛采用304食品级不锈钢板制作，设备厚度≥1.2mm。</w:t>
            </w:r>
            <w:r>
              <w:rPr>
                <w:rFonts w:hint="eastAsia" w:ascii="仿宋" w:hAnsi="仿宋" w:eastAsia="仿宋" w:cs="仿宋"/>
                <w:b w:val="0"/>
                <w:bCs w:val="0"/>
                <w:i w:val="0"/>
                <w:iCs w:val="0"/>
                <w:color w:val="FF0000"/>
                <w:sz w:val="24"/>
                <w:szCs w:val="24"/>
                <w:u w:val="none"/>
                <w:lang w:val="en-US" w:eastAsia="zh-CN"/>
              </w:rPr>
              <w:br w:type="textWrapping"/>
            </w:r>
            <w:r>
              <w:rPr>
                <w:rFonts w:hint="eastAsia" w:ascii="仿宋" w:hAnsi="仿宋" w:eastAsia="仿宋" w:cs="仿宋"/>
                <w:b w:val="0"/>
                <w:bCs w:val="0"/>
                <w:i w:val="0"/>
                <w:iCs w:val="0"/>
                <w:color w:val="FF0000"/>
                <w:sz w:val="24"/>
                <w:szCs w:val="24"/>
                <w:u w:val="none"/>
                <w:lang w:val="en-US" w:eastAsia="zh-CN"/>
              </w:rPr>
              <w:t>2.电饼铛铝制锅面，双温双控，工作温度：120~250度，设有超温保护装置，自动切断电源；</w:t>
            </w:r>
            <w:r>
              <w:rPr>
                <w:rFonts w:hint="eastAsia" w:ascii="仿宋" w:hAnsi="仿宋" w:eastAsia="仿宋" w:cs="仿宋"/>
                <w:b w:val="0"/>
                <w:bCs w:val="0"/>
                <w:i w:val="0"/>
                <w:iCs w:val="0"/>
                <w:color w:val="FF0000"/>
                <w:sz w:val="24"/>
                <w:szCs w:val="24"/>
                <w:u w:val="none"/>
                <w:lang w:val="en-US" w:eastAsia="zh-CN"/>
              </w:rPr>
              <w:br w:type="textWrapping"/>
            </w:r>
            <w:r>
              <w:rPr>
                <w:rFonts w:hint="eastAsia" w:ascii="仿宋" w:hAnsi="仿宋" w:eastAsia="仿宋" w:cs="仿宋"/>
                <w:b w:val="0"/>
                <w:bCs w:val="0"/>
                <w:i w:val="0"/>
                <w:iCs w:val="0"/>
                <w:color w:val="FF0000"/>
                <w:sz w:val="24"/>
                <w:szCs w:val="24"/>
                <w:u w:val="none"/>
                <w:lang w:val="en-US" w:eastAsia="zh-CN"/>
              </w:rPr>
              <w:t>3.电饼铛采用智能控制器，微电脑控温0-300℃，电压/功率：380V/5KW；电饼铛底部装配防滑调节脚，可上下调节高度；</w:t>
            </w:r>
            <w:r>
              <w:rPr>
                <w:rFonts w:hint="eastAsia" w:ascii="仿宋" w:hAnsi="仿宋" w:eastAsia="仿宋" w:cs="仿宋"/>
                <w:b w:val="0"/>
                <w:bCs w:val="0"/>
                <w:i w:val="0"/>
                <w:iCs w:val="0"/>
                <w:color w:val="FF0000"/>
                <w:sz w:val="24"/>
                <w:szCs w:val="24"/>
                <w:u w:val="none"/>
                <w:lang w:val="en-US" w:eastAsia="zh-CN"/>
              </w:rPr>
              <w:br w:type="textWrapping"/>
            </w:r>
            <w:r>
              <w:rPr>
                <w:rFonts w:hint="eastAsia" w:ascii="仿宋" w:hAnsi="仿宋" w:eastAsia="仿宋" w:cs="仿宋"/>
                <w:b w:val="0"/>
                <w:bCs w:val="0"/>
                <w:i w:val="0"/>
                <w:iCs w:val="0"/>
                <w:color w:val="FF0000"/>
                <w:sz w:val="24"/>
                <w:szCs w:val="24"/>
                <w:u w:val="none"/>
                <w:lang w:val="en-US" w:eastAsia="zh-CN"/>
              </w:rPr>
              <w:t xml:space="preserve">4.▲电饼铛与食品接触板材部分均采用食品级材质，符合国家标准GB/T20975.5-2020、GB4806.9-2023，GB31604.49-2023标准，投标时提供食品接触产品安全认证证书及检测报告； </w:t>
            </w:r>
          </w:p>
        </w:tc>
        <w:tc>
          <w:tcPr>
            <w:tcW w:w="5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台</w:t>
            </w:r>
          </w:p>
        </w:tc>
        <w:tc>
          <w:tcPr>
            <w:tcW w:w="5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5" w:hRule="atLeast"/>
        </w:trPr>
        <w:tc>
          <w:tcPr>
            <w:tcW w:w="5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9</w:t>
            </w:r>
          </w:p>
        </w:tc>
        <w:tc>
          <w:tcPr>
            <w:tcW w:w="1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冰箱</w:t>
            </w:r>
          </w:p>
        </w:tc>
        <w:tc>
          <w:tcPr>
            <w:tcW w:w="6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1.所投产品外箱采用耐腐蚀不锈钢板材制作，冷柜内胆一次拉伸成型，内沉式圆角内胆设计，防止凝露水化霜溢出的效果，整体高密度发泡，尺寸1200*725*1970；</w:t>
            </w:r>
            <w:r>
              <w:rPr>
                <w:rFonts w:hint="eastAsia" w:ascii="仿宋" w:hAnsi="仿宋" w:eastAsia="仿宋" w:cs="仿宋"/>
                <w:b w:val="0"/>
                <w:bCs w:val="0"/>
                <w:i w:val="0"/>
                <w:iCs w:val="0"/>
                <w:color w:val="000000"/>
                <w:kern w:val="0"/>
                <w:sz w:val="24"/>
                <w:szCs w:val="24"/>
                <w:u w:val="none"/>
                <w:lang w:val="en-US" w:eastAsia="zh-CN" w:bidi="ar"/>
              </w:rPr>
              <w:br w:type="textWrapping"/>
            </w:r>
            <w:r>
              <w:rPr>
                <w:rFonts w:hint="eastAsia" w:ascii="仿宋" w:hAnsi="仿宋" w:eastAsia="仿宋" w:cs="仿宋"/>
                <w:b w:val="0"/>
                <w:bCs w:val="0"/>
                <w:i w:val="0"/>
                <w:iCs w:val="0"/>
                <w:color w:val="000000"/>
                <w:kern w:val="0"/>
                <w:sz w:val="24"/>
                <w:szCs w:val="24"/>
                <w:u w:val="none"/>
                <w:lang w:val="en-US" w:eastAsia="zh-CN" w:bidi="ar"/>
              </w:rPr>
              <w:t>2.所投产品配置高效节能压缩机，全钢全铜加粗蒸发器，全铜蒸发器，具有防腐，制冷方式：直冷，制冷快速，双温双控；</w:t>
            </w:r>
            <w:r>
              <w:rPr>
                <w:rFonts w:hint="eastAsia" w:ascii="仿宋" w:hAnsi="仿宋" w:eastAsia="仿宋" w:cs="仿宋"/>
                <w:b w:val="0"/>
                <w:bCs w:val="0"/>
                <w:i w:val="0"/>
                <w:iCs w:val="0"/>
                <w:color w:val="000000"/>
                <w:kern w:val="0"/>
                <w:sz w:val="24"/>
                <w:szCs w:val="24"/>
                <w:u w:val="none"/>
                <w:lang w:val="en-US" w:eastAsia="zh-CN" w:bidi="ar"/>
              </w:rPr>
              <w:br w:type="textWrapping"/>
            </w:r>
            <w:r>
              <w:rPr>
                <w:rFonts w:hint="eastAsia" w:ascii="仿宋" w:hAnsi="仿宋" w:eastAsia="仿宋" w:cs="仿宋"/>
                <w:b w:val="0"/>
                <w:bCs w:val="0"/>
                <w:i w:val="0"/>
                <w:iCs w:val="0"/>
                <w:color w:val="000000"/>
                <w:kern w:val="0"/>
                <w:sz w:val="24"/>
                <w:szCs w:val="24"/>
                <w:u w:val="none"/>
                <w:lang w:val="en-US" w:eastAsia="zh-CN" w:bidi="ar"/>
              </w:rPr>
              <w:t>3.所投产品微电脑数字显示温控系统，液晶数字清晰显示温度，精确控温，温度范围：冷藏温度范围－2℃～8℃，冷冻温度范围－6℃～－15℃，制冷剂：R134a；</w:t>
            </w:r>
            <w:r>
              <w:rPr>
                <w:rFonts w:hint="eastAsia" w:ascii="仿宋" w:hAnsi="仿宋" w:eastAsia="仿宋" w:cs="仿宋"/>
                <w:b w:val="0"/>
                <w:bCs w:val="0"/>
                <w:i w:val="0"/>
                <w:iCs w:val="0"/>
                <w:color w:val="000000"/>
                <w:kern w:val="0"/>
                <w:sz w:val="24"/>
                <w:szCs w:val="24"/>
                <w:u w:val="none"/>
                <w:lang w:val="en-US" w:eastAsia="zh-CN" w:bidi="ar"/>
              </w:rPr>
              <w:br w:type="textWrapping"/>
            </w:r>
            <w:r>
              <w:rPr>
                <w:rFonts w:hint="eastAsia" w:ascii="仿宋" w:hAnsi="仿宋" w:eastAsia="仿宋" w:cs="仿宋"/>
                <w:b w:val="0"/>
                <w:bCs w:val="0"/>
                <w:i w:val="0"/>
                <w:iCs w:val="0"/>
                <w:color w:val="000000"/>
                <w:kern w:val="0"/>
                <w:sz w:val="24"/>
                <w:szCs w:val="24"/>
                <w:u w:val="none"/>
                <w:lang w:val="en-US" w:eastAsia="zh-CN" w:bidi="ar"/>
              </w:rPr>
              <w:t>4.所投产品柜内层架采用浸塑层网，层架高度可自由调校及整体拉出，弹性规划冷藏空间；自动回归磁吸门，加长型搁条，加强型万向式脚轮可自由推移；</w:t>
            </w:r>
            <w:r>
              <w:rPr>
                <w:rFonts w:hint="eastAsia" w:ascii="仿宋" w:hAnsi="仿宋" w:eastAsia="仿宋" w:cs="仿宋"/>
                <w:b w:val="0"/>
                <w:bCs w:val="0"/>
                <w:i w:val="0"/>
                <w:iCs w:val="0"/>
                <w:color w:val="000000"/>
                <w:kern w:val="0"/>
                <w:sz w:val="24"/>
                <w:szCs w:val="24"/>
                <w:u w:val="none"/>
                <w:lang w:val="en-US" w:eastAsia="zh-CN" w:bidi="ar"/>
              </w:rPr>
              <w:br w:type="textWrapping"/>
            </w:r>
            <w:r>
              <w:rPr>
                <w:rFonts w:hint="eastAsia" w:ascii="仿宋" w:hAnsi="仿宋" w:eastAsia="仿宋" w:cs="仿宋"/>
                <w:b w:val="0"/>
                <w:bCs w:val="0"/>
                <w:i w:val="0"/>
                <w:iCs w:val="0"/>
                <w:color w:val="000000"/>
                <w:kern w:val="0"/>
                <w:sz w:val="24"/>
                <w:szCs w:val="24"/>
                <w:u w:val="none"/>
                <w:lang w:val="en-US" w:eastAsia="zh-CN" w:bidi="ar"/>
              </w:rPr>
              <w:t>5.▲所投产品电器安全要求须符合国家标准GB/T17625.1-2022、GB/T4706.1-2024、 GB4343.1-2024 、GB/T4706.13-2024 标准，检验合格，提供产品相关认证证书,检测报告及证书网页截图；</w:t>
            </w:r>
          </w:p>
        </w:tc>
        <w:tc>
          <w:tcPr>
            <w:tcW w:w="5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台</w:t>
            </w:r>
          </w:p>
        </w:tc>
        <w:tc>
          <w:tcPr>
            <w:tcW w:w="5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3" w:hRule="atLeast"/>
        </w:trPr>
        <w:tc>
          <w:tcPr>
            <w:tcW w:w="5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10</w:t>
            </w:r>
          </w:p>
        </w:tc>
        <w:tc>
          <w:tcPr>
            <w:tcW w:w="1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FF0000"/>
                <w:sz w:val="24"/>
                <w:szCs w:val="24"/>
                <w:u w:val="none"/>
              </w:rPr>
            </w:pPr>
            <w:r>
              <w:rPr>
                <w:rFonts w:hint="eastAsia" w:ascii="仿宋" w:hAnsi="仿宋" w:eastAsia="仿宋" w:cs="仿宋"/>
                <w:b w:val="0"/>
                <w:bCs w:val="0"/>
                <w:i w:val="0"/>
                <w:iCs w:val="0"/>
                <w:color w:val="FF0000"/>
                <w:kern w:val="0"/>
                <w:sz w:val="24"/>
                <w:szCs w:val="24"/>
                <w:u w:val="none"/>
                <w:lang w:val="en-US" w:eastAsia="zh-CN" w:bidi="ar"/>
              </w:rPr>
              <w:t>冰柜</w:t>
            </w:r>
          </w:p>
        </w:tc>
        <w:tc>
          <w:tcPr>
            <w:tcW w:w="6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b w:val="0"/>
                <w:bCs w:val="0"/>
                <w:i w:val="0"/>
                <w:iCs w:val="0"/>
                <w:color w:val="FF0000"/>
                <w:sz w:val="24"/>
                <w:szCs w:val="24"/>
                <w:u w:val="none"/>
              </w:rPr>
            </w:pPr>
            <w:r>
              <w:rPr>
                <w:rFonts w:hint="eastAsia" w:ascii="仿宋" w:hAnsi="仿宋" w:eastAsia="仿宋" w:cs="仿宋"/>
                <w:b w:val="0"/>
                <w:bCs w:val="0"/>
                <w:i w:val="0"/>
                <w:iCs w:val="0"/>
                <w:color w:val="FF0000"/>
                <w:sz w:val="24"/>
                <w:szCs w:val="24"/>
                <w:u w:val="none"/>
                <w:lang w:val="en-US" w:eastAsia="zh-CN"/>
              </w:rPr>
              <w:t>1.所投产品外箱采用耐腐蚀不锈钢板材制作，冷柜内胆一次拉伸成型，内沉式圆角内胆设计，防止凝露水化霜溢出的效果，整体高密度发泡；规格：≥350L</w:t>
            </w:r>
            <w:r>
              <w:rPr>
                <w:rFonts w:hint="eastAsia" w:ascii="仿宋" w:hAnsi="仿宋" w:eastAsia="仿宋" w:cs="仿宋"/>
                <w:b w:val="0"/>
                <w:bCs w:val="0"/>
                <w:i w:val="0"/>
                <w:iCs w:val="0"/>
                <w:color w:val="FF0000"/>
                <w:sz w:val="24"/>
                <w:szCs w:val="24"/>
                <w:u w:val="none"/>
                <w:lang w:val="en-US" w:eastAsia="zh-CN"/>
              </w:rPr>
              <w:br w:type="textWrapping"/>
            </w:r>
            <w:r>
              <w:rPr>
                <w:rFonts w:hint="eastAsia" w:ascii="仿宋" w:hAnsi="仿宋" w:eastAsia="仿宋" w:cs="仿宋"/>
                <w:b w:val="0"/>
                <w:bCs w:val="0"/>
                <w:i w:val="0"/>
                <w:iCs w:val="0"/>
                <w:color w:val="FF0000"/>
                <w:sz w:val="24"/>
                <w:szCs w:val="24"/>
                <w:u w:val="none"/>
                <w:lang w:val="en-US" w:eastAsia="zh-CN"/>
              </w:rPr>
              <w:t>2.所投产品配置高效节能压缩机，全钢全铜加粗蒸发器，全铜蒸发器，具有防腐，制冷方式：直冷，制冷快速，双温双控；</w:t>
            </w:r>
            <w:r>
              <w:rPr>
                <w:rFonts w:hint="eastAsia" w:ascii="仿宋" w:hAnsi="仿宋" w:eastAsia="仿宋" w:cs="仿宋"/>
                <w:b w:val="0"/>
                <w:bCs w:val="0"/>
                <w:i w:val="0"/>
                <w:iCs w:val="0"/>
                <w:color w:val="FF0000"/>
                <w:sz w:val="24"/>
                <w:szCs w:val="24"/>
                <w:u w:val="none"/>
                <w:lang w:val="en-US" w:eastAsia="zh-CN"/>
              </w:rPr>
              <w:br w:type="textWrapping"/>
            </w:r>
            <w:r>
              <w:rPr>
                <w:rFonts w:hint="eastAsia" w:ascii="仿宋" w:hAnsi="仿宋" w:eastAsia="仿宋" w:cs="仿宋"/>
                <w:b w:val="0"/>
                <w:bCs w:val="0"/>
                <w:i w:val="0"/>
                <w:iCs w:val="0"/>
                <w:color w:val="FF0000"/>
                <w:sz w:val="24"/>
                <w:szCs w:val="24"/>
                <w:u w:val="none"/>
                <w:lang w:val="en-US" w:eastAsia="zh-CN"/>
              </w:rPr>
              <w:t>3.所投产品微电脑数字显示温控系统，液晶数字清晰显示温度，精确控温，温度范围：冷藏温度范围1℃～－5℃，制冷剂：R134a；</w:t>
            </w:r>
            <w:r>
              <w:rPr>
                <w:rFonts w:hint="eastAsia" w:ascii="仿宋" w:hAnsi="仿宋" w:eastAsia="仿宋" w:cs="仿宋"/>
                <w:b w:val="0"/>
                <w:bCs w:val="0"/>
                <w:i w:val="0"/>
                <w:iCs w:val="0"/>
                <w:color w:val="FF0000"/>
                <w:sz w:val="24"/>
                <w:szCs w:val="24"/>
                <w:u w:val="none"/>
                <w:lang w:val="en-US" w:eastAsia="zh-CN"/>
              </w:rPr>
              <w:br w:type="textWrapping"/>
            </w:r>
            <w:r>
              <w:rPr>
                <w:rFonts w:hint="eastAsia" w:ascii="仿宋" w:hAnsi="仿宋" w:eastAsia="仿宋" w:cs="仿宋"/>
                <w:b w:val="0"/>
                <w:bCs w:val="0"/>
                <w:i w:val="0"/>
                <w:iCs w:val="0"/>
                <w:color w:val="FF0000"/>
                <w:sz w:val="24"/>
                <w:szCs w:val="24"/>
                <w:u w:val="none"/>
                <w:lang w:val="en-US" w:eastAsia="zh-CN"/>
              </w:rPr>
              <w:t>4.所投产品柜内层架采用浸塑层网，层架高度可自由调校及整体拉出，弹性规划冷藏空间；自动回归磁吸门，加长型搁条，加强型万向式脚轮可自由推移；</w:t>
            </w:r>
            <w:r>
              <w:rPr>
                <w:rFonts w:hint="eastAsia" w:ascii="仿宋" w:hAnsi="仿宋" w:eastAsia="仿宋" w:cs="仿宋"/>
                <w:b w:val="0"/>
                <w:bCs w:val="0"/>
                <w:i w:val="0"/>
                <w:iCs w:val="0"/>
                <w:color w:val="FF0000"/>
                <w:sz w:val="24"/>
                <w:szCs w:val="24"/>
                <w:u w:val="none"/>
                <w:lang w:val="en-US" w:eastAsia="zh-CN"/>
              </w:rPr>
              <w:br w:type="textWrapping"/>
            </w:r>
            <w:r>
              <w:rPr>
                <w:rFonts w:hint="eastAsia" w:ascii="仿宋" w:hAnsi="仿宋" w:eastAsia="仿宋" w:cs="仿宋"/>
                <w:b w:val="0"/>
                <w:bCs w:val="0"/>
                <w:i w:val="0"/>
                <w:iCs w:val="0"/>
                <w:color w:val="FF0000"/>
                <w:sz w:val="24"/>
                <w:szCs w:val="24"/>
                <w:u w:val="none"/>
                <w:lang w:val="en-US" w:eastAsia="zh-CN"/>
              </w:rPr>
              <w:t>5.▲所投产品电器安全要求须符合国家标准GB17625.1-2022，GB4343.1-2024检验合格，提供产品相关认证证书,检测报告及证书网页截图；</w:t>
            </w:r>
          </w:p>
        </w:tc>
        <w:tc>
          <w:tcPr>
            <w:tcW w:w="5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台</w:t>
            </w:r>
          </w:p>
        </w:tc>
        <w:tc>
          <w:tcPr>
            <w:tcW w:w="5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5" w:hRule="atLeast"/>
        </w:trPr>
        <w:tc>
          <w:tcPr>
            <w:tcW w:w="5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11</w:t>
            </w:r>
          </w:p>
        </w:tc>
        <w:tc>
          <w:tcPr>
            <w:tcW w:w="1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留样柜</w:t>
            </w:r>
          </w:p>
        </w:tc>
        <w:tc>
          <w:tcPr>
            <w:tcW w:w="6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1.所投产品外箱采用耐腐蚀不锈钢板材制作，冷柜内胆一次拉伸成型，内沉式圆角内胆设计，防止凝露水化霜溢出的效果，整体高密度发泡，尺寸1200*725*1970；</w:t>
            </w:r>
            <w:r>
              <w:rPr>
                <w:rFonts w:hint="eastAsia" w:ascii="仿宋" w:hAnsi="仿宋" w:eastAsia="仿宋" w:cs="仿宋"/>
                <w:b w:val="0"/>
                <w:bCs w:val="0"/>
                <w:i w:val="0"/>
                <w:iCs w:val="0"/>
                <w:color w:val="000000"/>
                <w:kern w:val="0"/>
                <w:sz w:val="24"/>
                <w:szCs w:val="24"/>
                <w:u w:val="none"/>
                <w:lang w:val="en-US" w:eastAsia="zh-CN" w:bidi="ar"/>
              </w:rPr>
              <w:br w:type="textWrapping"/>
            </w:r>
            <w:r>
              <w:rPr>
                <w:rFonts w:hint="eastAsia" w:ascii="仿宋" w:hAnsi="仿宋" w:eastAsia="仿宋" w:cs="仿宋"/>
                <w:b w:val="0"/>
                <w:bCs w:val="0"/>
                <w:i w:val="0"/>
                <w:iCs w:val="0"/>
                <w:color w:val="000000"/>
                <w:kern w:val="0"/>
                <w:sz w:val="24"/>
                <w:szCs w:val="24"/>
                <w:u w:val="none"/>
                <w:lang w:val="en-US" w:eastAsia="zh-CN" w:bidi="ar"/>
              </w:rPr>
              <w:t>2.所投产品配置高效节能压缩机，全钢全铜加粗蒸发器，全铜蒸发器，具有防腐，制冷方式：直冷，制冷快速，双温双控；</w:t>
            </w:r>
            <w:r>
              <w:rPr>
                <w:rFonts w:hint="eastAsia" w:ascii="仿宋" w:hAnsi="仿宋" w:eastAsia="仿宋" w:cs="仿宋"/>
                <w:b w:val="0"/>
                <w:bCs w:val="0"/>
                <w:i w:val="0"/>
                <w:iCs w:val="0"/>
                <w:color w:val="000000"/>
                <w:kern w:val="0"/>
                <w:sz w:val="24"/>
                <w:szCs w:val="24"/>
                <w:u w:val="none"/>
                <w:lang w:val="en-US" w:eastAsia="zh-CN" w:bidi="ar"/>
              </w:rPr>
              <w:br w:type="textWrapping"/>
            </w:r>
            <w:r>
              <w:rPr>
                <w:rFonts w:hint="eastAsia" w:ascii="仿宋" w:hAnsi="仿宋" w:eastAsia="仿宋" w:cs="仿宋"/>
                <w:b w:val="0"/>
                <w:bCs w:val="0"/>
                <w:i w:val="0"/>
                <w:iCs w:val="0"/>
                <w:color w:val="000000"/>
                <w:kern w:val="0"/>
                <w:sz w:val="24"/>
                <w:szCs w:val="24"/>
                <w:u w:val="none"/>
                <w:lang w:val="en-US" w:eastAsia="zh-CN" w:bidi="ar"/>
              </w:rPr>
              <w:t>3.所投产品微电脑数字显示温控系统，液晶数字清晰显示温度，精确控温，温度范围：冷藏温度范围1℃～－5℃，制冷剂：R134a；</w:t>
            </w:r>
            <w:r>
              <w:rPr>
                <w:rFonts w:hint="eastAsia" w:ascii="仿宋" w:hAnsi="仿宋" w:eastAsia="仿宋" w:cs="仿宋"/>
                <w:b w:val="0"/>
                <w:bCs w:val="0"/>
                <w:i w:val="0"/>
                <w:iCs w:val="0"/>
                <w:color w:val="000000"/>
                <w:kern w:val="0"/>
                <w:sz w:val="24"/>
                <w:szCs w:val="24"/>
                <w:u w:val="none"/>
                <w:lang w:val="en-US" w:eastAsia="zh-CN" w:bidi="ar"/>
              </w:rPr>
              <w:br w:type="textWrapping"/>
            </w:r>
            <w:r>
              <w:rPr>
                <w:rFonts w:hint="eastAsia" w:ascii="仿宋" w:hAnsi="仿宋" w:eastAsia="仿宋" w:cs="仿宋"/>
                <w:b w:val="0"/>
                <w:bCs w:val="0"/>
                <w:i w:val="0"/>
                <w:iCs w:val="0"/>
                <w:color w:val="000000"/>
                <w:kern w:val="0"/>
                <w:sz w:val="24"/>
                <w:szCs w:val="24"/>
                <w:u w:val="none"/>
                <w:lang w:val="en-US" w:eastAsia="zh-CN" w:bidi="ar"/>
              </w:rPr>
              <w:t>4.所投产品柜内层架采用浸塑层网，层架高度可自由调校及整体拉出，弹性规划冷藏空间；自动回归磁吸门，加长型搁条，加强型万向式脚轮可自由推移；</w:t>
            </w:r>
            <w:r>
              <w:rPr>
                <w:rFonts w:hint="eastAsia" w:ascii="仿宋" w:hAnsi="仿宋" w:eastAsia="仿宋" w:cs="仿宋"/>
                <w:b w:val="0"/>
                <w:bCs w:val="0"/>
                <w:i w:val="0"/>
                <w:iCs w:val="0"/>
                <w:color w:val="000000"/>
                <w:kern w:val="0"/>
                <w:sz w:val="24"/>
                <w:szCs w:val="24"/>
                <w:u w:val="none"/>
                <w:lang w:val="en-US" w:eastAsia="zh-CN" w:bidi="ar"/>
              </w:rPr>
              <w:br w:type="textWrapping"/>
            </w:r>
            <w:r>
              <w:rPr>
                <w:rFonts w:hint="eastAsia" w:ascii="仿宋" w:hAnsi="仿宋" w:eastAsia="仿宋" w:cs="仿宋"/>
                <w:b w:val="0"/>
                <w:bCs w:val="0"/>
                <w:i w:val="0"/>
                <w:iCs w:val="0"/>
                <w:color w:val="000000"/>
                <w:kern w:val="0"/>
                <w:sz w:val="24"/>
                <w:szCs w:val="24"/>
                <w:u w:val="none"/>
                <w:lang w:val="en-US" w:eastAsia="zh-CN" w:bidi="ar"/>
              </w:rPr>
              <w:t>5.▲所投产品电器安全要求须符合国家标准GB/T17625.1-2022、GB/T4706.1-2024、 GB4343.1-2024 、GB/T4706.13-2024 标准，检验合格，提供产品相关认证证书,检测报告及证书网页截图；</w:t>
            </w:r>
          </w:p>
        </w:tc>
        <w:tc>
          <w:tcPr>
            <w:tcW w:w="5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台</w:t>
            </w:r>
          </w:p>
        </w:tc>
        <w:tc>
          <w:tcPr>
            <w:tcW w:w="5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46" w:hRule="atLeast"/>
        </w:trPr>
        <w:tc>
          <w:tcPr>
            <w:tcW w:w="5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12</w:t>
            </w:r>
          </w:p>
        </w:tc>
        <w:tc>
          <w:tcPr>
            <w:tcW w:w="1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土豆脱皮机</w:t>
            </w:r>
          </w:p>
        </w:tc>
        <w:tc>
          <w:tcPr>
            <w:tcW w:w="6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1.所投产品通过离心旋转，磨擦脱皮技术，配合高压喷淋水管冲洗从而去除薯仔类食物表皮及污垢；</w:t>
            </w:r>
            <w:r>
              <w:rPr>
                <w:rFonts w:hint="eastAsia" w:ascii="仿宋" w:hAnsi="仿宋" w:eastAsia="仿宋" w:cs="仿宋"/>
                <w:b w:val="0"/>
                <w:bCs w:val="0"/>
                <w:i w:val="0"/>
                <w:iCs w:val="0"/>
                <w:color w:val="000000"/>
                <w:kern w:val="0"/>
                <w:sz w:val="24"/>
                <w:szCs w:val="24"/>
                <w:u w:val="none"/>
                <w:lang w:val="en-US" w:eastAsia="zh-CN" w:bidi="ar"/>
              </w:rPr>
              <w:br w:type="textWrapping"/>
            </w:r>
            <w:r>
              <w:rPr>
                <w:rFonts w:hint="eastAsia" w:ascii="仿宋" w:hAnsi="仿宋" w:eastAsia="仿宋" w:cs="仿宋"/>
                <w:b w:val="0"/>
                <w:bCs w:val="0"/>
                <w:i w:val="0"/>
                <w:iCs w:val="0"/>
                <w:color w:val="000000"/>
                <w:kern w:val="0"/>
                <w:sz w:val="24"/>
                <w:szCs w:val="24"/>
                <w:u w:val="none"/>
                <w:lang w:val="en-US" w:eastAsia="zh-CN" w:bidi="ar"/>
              </w:rPr>
              <w:t>2.所投产品适用于根茎类蔬菜，清洗去皮，功率：220V/1.5KW，产量：≥200kg/h；</w:t>
            </w:r>
            <w:r>
              <w:rPr>
                <w:rFonts w:hint="eastAsia" w:ascii="仿宋" w:hAnsi="仿宋" w:eastAsia="仿宋" w:cs="仿宋"/>
                <w:b w:val="0"/>
                <w:bCs w:val="0"/>
                <w:i w:val="0"/>
                <w:iCs w:val="0"/>
                <w:color w:val="000000"/>
                <w:kern w:val="0"/>
                <w:sz w:val="24"/>
                <w:szCs w:val="24"/>
                <w:u w:val="none"/>
                <w:lang w:val="en-US" w:eastAsia="zh-CN" w:bidi="ar"/>
              </w:rPr>
              <w:br w:type="textWrapping"/>
            </w:r>
            <w:r>
              <w:rPr>
                <w:rFonts w:hint="eastAsia" w:ascii="仿宋" w:hAnsi="仿宋" w:eastAsia="仿宋" w:cs="仿宋"/>
                <w:b w:val="0"/>
                <w:bCs w:val="0"/>
                <w:i w:val="0"/>
                <w:iCs w:val="0"/>
                <w:color w:val="000000"/>
                <w:kern w:val="0"/>
                <w:sz w:val="24"/>
                <w:szCs w:val="24"/>
                <w:u w:val="none"/>
                <w:lang w:val="en-US" w:eastAsia="zh-CN" w:bidi="ar"/>
              </w:rPr>
              <w:t>3.所投产品局部采用铸铝件，外部底座采用耐腐蚀不锈钢材质；</w:t>
            </w:r>
            <w:r>
              <w:rPr>
                <w:rFonts w:hint="eastAsia" w:ascii="仿宋" w:hAnsi="仿宋" w:eastAsia="仿宋" w:cs="仿宋"/>
                <w:b w:val="0"/>
                <w:bCs w:val="0"/>
                <w:i w:val="0"/>
                <w:iCs w:val="0"/>
                <w:color w:val="000000"/>
                <w:kern w:val="0"/>
                <w:sz w:val="24"/>
                <w:szCs w:val="24"/>
                <w:u w:val="none"/>
                <w:lang w:val="en-US" w:eastAsia="zh-CN" w:bidi="ar"/>
              </w:rPr>
              <w:br w:type="textWrapping"/>
            </w:r>
            <w:r>
              <w:rPr>
                <w:rFonts w:hint="eastAsia" w:ascii="仿宋" w:hAnsi="仿宋" w:eastAsia="仿宋" w:cs="仿宋"/>
                <w:b w:val="0"/>
                <w:bCs w:val="0"/>
                <w:i w:val="0"/>
                <w:iCs w:val="0"/>
                <w:color w:val="000000"/>
                <w:kern w:val="0"/>
                <w:sz w:val="24"/>
                <w:szCs w:val="24"/>
                <w:u w:val="none"/>
                <w:lang w:val="en-US" w:eastAsia="zh-CN" w:bidi="ar"/>
              </w:rPr>
              <w:t>4.所投产品配有电源提示灯、材质为不锈钢，适用于蔬菜的脱皮与洗净；</w:t>
            </w:r>
          </w:p>
        </w:tc>
        <w:tc>
          <w:tcPr>
            <w:tcW w:w="5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台</w:t>
            </w:r>
          </w:p>
        </w:tc>
        <w:tc>
          <w:tcPr>
            <w:tcW w:w="5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0" w:hRule="atLeast"/>
        </w:trPr>
        <w:tc>
          <w:tcPr>
            <w:tcW w:w="5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13</w:t>
            </w:r>
          </w:p>
        </w:tc>
        <w:tc>
          <w:tcPr>
            <w:tcW w:w="1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切菜机</w:t>
            </w:r>
          </w:p>
        </w:tc>
        <w:tc>
          <w:tcPr>
            <w:tcW w:w="6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电压功率：2*1.1kw+ 0.55kw</w:t>
            </w:r>
            <w:r>
              <w:rPr>
                <w:rFonts w:hint="eastAsia" w:ascii="仿宋" w:hAnsi="仿宋" w:eastAsia="仿宋" w:cs="仿宋"/>
                <w:b w:val="0"/>
                <w:bCs w:val="0"/>
                <w:i w:val="0"/>
                <w:iCs w:val="0"/>
                <w:color w:val="000000"/>
                <w:kern w:val="0"/>
                <w:sz w:val="24"/>
                <w:szCs w:val="24"/>
                <w:u w:val="none"/>
                <w:lang w:val="en-US" w:eastAsia="zh-CN" w:bidi="ar"/>
              </w:rPr>
              <w:br w:type="textWrapping"/>
            </w:r>
            <w:r>
              <w:rPr>
                <w:rFonts w:hint="eastAsia" w:ascii="仿宋" w:hAnsi="仿宋" w:eastAsia="仿宋" w:cs="仿宋"/>
                <w:b w:val="0"/>
                <w:bCs w:val="0"/>
                <w:i w:val="0"/>
                <w:iCs w:val="0"/>
                <w:color w:val="000000"/>
                <w:kern w:val="0"/>
                <w:sz w:val="24"/>
                <w:szCs w:val="24"/>
                <w:u w:val="none"/>
                <w:lang w:val="en-US" w:eastAsia="zh-CN" w:bidi="ar"/>
              </w:rPr>
              <w:t>生产能力：850kg/h</w:t>
            </w:r>
            <w:r>
              <w:rPr>
                <w:rFonts w:hint="eastAsia" w:ascii="仿宋" w:hAnsi="仿宋" w:eastAsia="仿宋" w:cs="仿宋"/>
                <w:b w:val="0"/>
                <w:bCs w:val="0"/>
                <w:i w:val="0"/>
                <w:iCs w:val="0"/>
                <w:color w:val="000000"/>
                <w:kern w:val="0"/>
                <w:sz w:val="24"/>
                <w:szCs w:val="24"/>
                <w:u w:val="none"/>
                <w:lang w:val="en-US" w:eastAsia="zh-CN" w:bidi="ar"/>
              </w:rPr>
              <w:br w:type="textWrapping"/>
            </w:r>
            <w:r>
              <w:rPr>
                <w:rFonts w:hint="eastAsia" w:ascii="仿宋" w:hAnsi="仿宋" w:eastAsia="仿宋" w:cs="仿宋"/>
                <w:b w:val="0"/>
                <w:bCs w:val="0"/>
                <w:i w:val="0"/>
                <w:iCs w:val="0"/>
                <w:color w:val="000000"/>
                <w:kern w:val="0"/>
                <w:sz w:val="24"/>
                <w:szCs w:val="24"/>
                <w:u w:val="none"/>
                <w:lang w:val="en-US" w:eastAsia="zh-CN" w:bidi="ar"/>
              </w:rPr>
              <w:t>切菜规格：1-45mm或片、丝、方块</w:t>
            </w:r>
            <w:r>
              <w:rPr>
                <w:rFonts w:hint="eastAsia" w:ascii="仿宋" w:hAnsi="仿宋" w:eastAsia="仿宋" w:cs="仿宋"/>
                <w:b w:val="0"/>
                <w:bCs w:val="0"/>
                <w:i w:val="0"/>
                <w:iCs w:val="0"/>
                <w:color w:val="000000"/>
                <w:kern w:val="0"/>
                <w:sz w:val="24"/>
                <w:szCs w:val="24"/>
                <w:u w:val="none"/>
                <w:lang w:val="en-US" w:eastAsia="zh-CN" w:bidi="ar"/>
              </w:rPr>
              <w:br w:type="textWrapping"/>
            </w:r>
            <w:r>
              <w:rPr>
                <w:rFonts w:hint="eastAsia" w:ascii="仿宋" w:hAnsi="仿宋" w:eastAsia="仿宋" w:cs="仿宋"/>
                <w:b w:val="0"/>
                <w:bCs w:val="0"/>
                <w:i w:val="0"/>
                <w:iCs w:val="0"/>
                <w:color w:val="000000"/>
                <w:kern w:val="0"/>
                <w:sz w:val="24"/>
                <w:szCs w:val="24"/>
                <w:u w:val="none"/>
                <w:lang w:val="en-US" w:eastAsia="zh-CN" w:bidi="ar"/>
              </w:rPr>
              <w:t>机重：多功能变频型</w:t>
            </w:r>
          </w:p>
        </w:tc>
        <w:tc>
          <w:tcPr>
            <w:tcW w:w="5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台</w:t>
            </w:r>
          </w:p>
        </w:tc>
        <w:tc>
          <w:tcPr>
            <w:tcW w:w="5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5" w:hRule="atLeast"/>
        </w:trPr>
        <w:tc>
          <w:tcPr>
            <w:tcW w:w="5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14</w:t>
            </w:r>
          </w:p>
        </w:tc>
        <w:tc>
          <w:tcPr>
            <w:tcW w:w="1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切肉机</w:t>
            </w:r>
          </w:p>
        </w:tc>
        <w:tc>
          <w:tcPr>
            <w:tcW w:w="6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1.不锈钢蛟龙刀片切片刀组可拆卸，接料更方便；</w:t>
            </w:r>
            <w:r>
              <w:rPr>
                <w:rFonts w:hint="eastAsia" w:ascii="仿宋" w:hAnsi="仿宋" w:eastAsia="仿宋" w:cs="仿宋"/>
                <w:b w:val="0"/>
                <w:bCs w:val="0"/>
                <w:i w:val="0"/>
                <w:iCs w:val="0"/>
                <w:color w:val="000000"/>
                <w:kern w:val="0"/>
                <w:sz w:val="24"/>
                <w:szCs w:val="24"/>
                <w:u w:val="none"/>
                <w:lang w:val="en-US" w:eastAsia="zh-CN" w:bidi="ar"/>
              </w:rPr>
              <w:br w:type="textWrapping"/>
            </w:r>
            <w:r>
              <w:rPr>
                <w:rFonts w:hint="eastAsia" w:ascii="仿宋" w:hAnsi="仿宋" w:eastAsia="仿宋" w:cs="仿宋"/>
                <w:b w:val="0"/>
                <w:bCs w:val="0"/>
                <w:i w:val="0"/>
                <w:iCs w:val="0"/>
                <w:color w:val="000000"/>
                <w:kern w:val="0"/>
                <w:sz w:val="24"/>
                <w:szCs w:val="24"/>
                <w:u w:val="none"/>
                <w:lang w:val="en-US" w:eastAsia="zh-CN" w:bidi="ar"/>
              </w:rPr>
              <w:t>2.带肉盆，方便物料投放，干净卫生好清理。</w:t>
            </w:r>
            <w:r>
              <w:rPr>
                <w:rFonts w:hint="eastAsia" w:ascii="仿宋" w:hAnsi="仿宋" w:eastAsia="仿宋" w:cs="仿宋"/>
                <w:b w:val="0"/>
                <w:bCs w:val="0"/>
                <w:i w:val="0"/>
                <w:iCs w:val="0"/>
                <w:color w:val="000000"/>
                <w:kern w:val="0"/>
                <w:sz w:val="24"/>
                <w:szCs w:val="24"/>
                <w:u w:val="none"/>
                <w:lang w:val="en-US" w:eastAsia="zh-CN" w:bidi="ar"/>
              </w:rPr>
              <w:br w:type="textWrapping"/>
            </w:r>
            <w:r>
              <w:rPr>
                <w:rFonts w:hint="eastAsia" w:ascii="仿宋" w:hAnsi="仿宋" w:eastAsia="仿宋" w:cs="仿宋"/>
                <w:b w:val="0"/>
                <w:bCs w:val="0"/>
                <w:i w:val="0"/>
                <w:iCs w:val="0"/>
                <w:color w:val="000000"/>
                <w:kern w:val="0"/>
                <w:sz w:val="24"/>
                <w:szCs w:val="24"/>
                <w:u w:val="none"/>
                <w:lang w:val="en-US" w:eastAsia="zh-CN" w:bidi="ar"/>
              </w:rPr>
              <w:t>3.单电机省电高效  功率：≥2kw  三用型</w:t>
            </w:r>
          </w:p>
        </w:tc>
        <w:tc>
          <w:tcPr>
            <w:tcW w:w="5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台</w:t>
            </w:r>
          </w:p>
        </w:tc>
        <w:tc>
          <w:tcPr>
            <w:tcW w:w="5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9" w:hRule="atLeast"/>
        </w:trPr>
        <w:tc>
          <w:tcPr>
            <w:tcW w:w="5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15</w:t>
            </w:r>
          </w:p>
        </w:tc>
        <w:tc>
          <w:tcPr>
            <w:tcW w:w="1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多功能压面机</w:t>
            </w:r>
          </w:p>
        </w:tc>
        <w:tc>
          <w:tcPr>
            <w:tcW w:w="6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尺寸：≥620*690*980 全不锈钢机身  功率≥2.2KW 具有防夹手护栏。</w:t>
            </w:r>
          </w:p>
        </w:tc>
        <w:tc>
          <w:tcPr>
            <w:tcW w:w="5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台</w:t>
            </w:r>
          </w:p>
        </w:tc>
        <w:tc>
          <w:tcPr>
            <w:tcW w:w="5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6" w:hRule="atLeast"/>
        </w:trPr>
        <w:tc>
          <w:tcPr>
            <w:tcW w:w="5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16</w:t>
            </w:r>
          </w:p>
        </w:tc>
        <w:tc>
          <w:tcPr>
            <w:tcW w:w="1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食品级不锈钢盆</w:t>
            </w:r>
          </w:p>
        </w:tc>
        <w:tc>
          <w:tcPr>
            <w:tcW w:w="6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直径70cm 优质不锈钢厚度1.2mm</w:t>
            </w:r>
          </w:p>
        </w:tc>
        <w:tc>
          <w:tcPr>
            <w:tcW w:w="5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台</w:t>
            </w:r>
          </w:p>
        </w:tc>
        <w:tc>
          <w:tcPr>
            <w:tcW w:w="5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77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6" w:hRule="atLeast"/>
        </w:trPr>
        <w:tc>
          <w:tcPr>
            <w:tcW w:w="5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17</w:t>
            </w:r>
          </w:p>
        </w:tc>
        <w:tc>
          <w:tcPr>
            <w:tcW w:w="1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食品级不锈钢盆</w:t>
            </w:r>
          </w:p>
        </w:tc>
        <w:tc>
          <w:tcPr>
            <w:tcW w:w="6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直径60cm 优质不锈钢厚度1.2mm</w:t>
            </w:r>
          </w:p>
        </w:tc>
        <w:tc>
          <w:tcPr>
            <w:tcW w:w="5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台</w:t>
            </w:r>
          </w:p>
        </w:tc>
        <w:tc>
          <w:tcPr>
            <w:tcW w:w="5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6" w:hRule="atLeast"/>
        </w:trPr>
        <w:tc>
          <w:tcPr>
            <w:tcW w:w="5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18</w:t>
            </w:r>
          </w:p>
        </w:tc>
        <w:tc>
          <w:tcPr>
            <w:tcW w:w="1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食品级不锈钢盆</w:t>
            </w:r>
          </w:p>
        </w:tc>
        <w:tc>
          <w:tcPr>
            <w:tcW w:w="6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 xml:space="preserve"> 直径50cm 优质不锈钢厚度1.2mm</w:t>
            </w:r>
          </w:p>
        </w:tc>
        <w:tc>
          <w:tcPr>
            <w:tcW w:w="5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台</w:t>
            </w:r>
          </w:p>
        </w:tc>
        <w:tc>
          <w:tcPr>
            <w:tcW w:w="5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6" w:hRule="atLeast"/>
        </w:trPr>
        <w:tc>
          <w:tcPr>
            <w:tcW w:w="5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19</w:t>
            </w:r>
          </w:p>
        </w:tc>
        <w:tc>
          <w:tcPr>
            <w:tcW w:w="1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食品级不锈钢盆</w:t>
            </w:r>
          </w:p>
        </w:tc>
        <w:tc>
          <w:tcPr>
            <w:tcW w:w="6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 xml:space="preserve"> 直径40cm 优质不锈钢厚度1.2mm</w:t>
            </w:r>
          </w:p>
        </w:tc>
        <w:tc>
          <w:tcPr>
            <w:tcW w:w="5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台</w:t>
            </w:r>
          </w:p>
        </w:tc>
        <w:tc>
          <w:tcPr>
            <w:tcW w:w="5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9" w:hRule="atLeast"/>
        </w:trPr>
        <w:tc>
          <w:tcPr>
            <w:tcW w:w="5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20</w:t>
            </w:r>
          </w:p>
        </w:tc>
        <w:tc>
          <w:tcPr>
            <w:tcW w:w="1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餐车</w:t>
            </w:r>
          </w:p>
        </w:tc>
        <w:tc>
          <w:tcPr>
            <w:tcW w:w="6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1.选用优质不锈钢板材，板厚为1.0mm，尺寸：950*500*1000；</w:t>
            </w:r>
            <w:r>
              <w:rPr>
                <w:rFonts w:hint="eastAsia" w:ascii="仿宋" w:hAnsi="仿宋" w:eastAsia="仿宋" w:cs="仿宋"/>
                <w:b w:val="0"/>
                <w:bCs w:val="0"/>
                <w:i w:val="0"/>
                <w:iCs w:val="0"/>
                <w:color w:val="000000"/>
                <w:kern w:val="0"/>
                <w:sz w:val="24"/>
                <w:szCs w:val="24"/>
                <w:u w:val="none"/>
                <w:lang w:val="en-US" w:eastAsia="zh-CN" w:bidi="ar"/>
              </w:rPr>
              <w:br w:type="textWrapping"/>
            </w:r>
            <w:r>
              <w:rPr>
                <w:rFonts w:hint="eastAsia" w:ascii="仿宋" w:hAnsi="仿宋" w:eastAsia="仿宋" w:cs="仿宋"/>
                <w:b w:val="0"/>
                <w:bCs w:val="0"/>
                <w:i w:val="0"/>
                <w:iCs w:val="0"/>
                <w:color w:val="000000"/>
                <w:kern w:val="0"/>
                <w:sz w:val="24"/>
                <w:szCs w:val="24"/>
                <w:u w:val="none"/>
                <w:lang w:val="en-US" w:eastAsia="zh-CN" w:bidi="ar"/>
              </w:rPr>
              <w:t>2.支撑脚底部装配有静音万向轮；满焊焊接</w:t>
            </w:r>
          </w:p>
        </w:tc>
        <w:tc>
          <w:tcPr>
            <w:tcW w:w="5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台</w:t>
            </w:r>
          </w:p>
        </w:tc>
        <w:tc>
          <w:tcPr>
            <w:tcW w:w="5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3" w:hRule="atLeast"/>
        </w:trPr>
        <w:tc>
          <w:tcPr>
            <w:tcW w:w="5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21</w:t>
            </w:r>
          </w:p>
        </w:tc>
        <w:tc>
          <w:tcPr>
            <w:tcW w:w="1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操作台</w:t>
            </w:r>
          </w:p>
        </w:tc>
        <w:tc>
          <w:tcPr>
            <w:tcW w:w="6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1.选用38mm方管厚1.0mm，耐腐蚀不锈钢无缝钢管，板材采用1.0mm厚，尺寸：1800*800*800；</w:t>
            </w:r>
            <w:r>
              <w:rPr>
                <w:rFonts w:hint="eastAsia" w:ascii="仿宋" w:hAnsi="仿宋" w:eastAsia="仿宋" w:cs="仿宋"/>
                <w:b w:val="0"/>
                <w:bCs w:val="0"/>
                <w:i w:val="0"/>
                <w:iCs w:val="0"/>
                <w:color w:val="000000"/>
                <w:kern w:val="0"/>
                <w:sz w:val="24"/>
                <w:szCs w:val="24"/>
                <w:u w:val="none"/>
                <w:lang w:val="en-US" w:eastAsia="zh-CN" w:bidi="ar"/>
              </w:rPr>
              <w:br w:type="textWrapping"/>
            </w:r>
            <w:r>
              <w:rPr>
                <w:rFonts w:hint="eastAsia" w:ascii="仿宋" w:hAnsi="仿宋" w:eastAsia="仿宋" w:cs="仿宋"/>
                <w:b w:val="0"/>
                <w:bCs w:val="0"/>
                <w:i w:val="0"/>
                <w:iCs w:val="0"/>
                <w:color w:val="000000"/>
                <w:kern w:val="0"/>
                <w:sz w:val="24"/>
                <w:szCs w:val="24"/>
                <w:u w:val="none"/>
                <w:lang w:val="en-US" w:eastAsia="zh-CN" w:bidi="ar"/>
              </w:rPr>
              <w:t>2.支撑脚底部装配有≥38mm全钢不锈钢调节脚；满焊焊接</w:t>
            </w:r>
          </w:p>
        </w:tc>
        <w:tc>
          <w:tcPr>
            <w:tcW w:w="5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台</w:t>
            </w:r>
          </w:p>
        </w:tc>
        <w:tc>
          <w:tcPr>
            <w:tcW w:w="5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3" w:hRule="atLeast"/>
        </w:trPr>
        <w:tc>
          <w:tcPr>
            <w:tcW w:w="5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22</w:t>
            </w:r>
          </w:p>
        </w:tc>
        <w:tc>
          <w:tcPr>
            <w:tcW w:w="1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售饭台</w:t>
            </w:r>
          </w:p>
        </w:tc>
        <w:tc>
          <w:tcPr>
            <w:tcW w:w="6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1.1.选用优质不锈钢板材，板厚为1.0mm，尺寸：1500*700*800；</w:t>
            </w:r>
            <w:r>
              <w:rPr>
                <w:rFonts w:hint="eastAsia" w:ascii="仿宋" w:hAnsi="仿宋" w:eastAsia="仿宋" w:cs="仿宋"/>
                <w:b w:val="0"/>
                <w:bCs w:val="0"/>
                <w:i w:val="0"/>
                <w:iCs w:val="0"/>
                <w:color w:val="000000"/>
                <w:kern w:val="0"/>
                <w:sz w:val="24"/>
                <w:szCs w:val="24"/>
                <w:u w:val="none"/>
                <w:lang w:val="en-US" w:eastAsia="zh-CN" w:bidi="ar"/>
              </w:rPr>
              <w:br w:type="textWrapping"/>
            </w:r>
            <w:r>
              <w:rPr>
                <w:rFonts w:hint="eastAsia" w:ascii="仿宋" w:hAnsi="仿宋" w:eastAsia="仿宋" w:cs="仿宋"/>
                <w:b w:val="0"/>
                <w:bCs w:val="0"/>
                <w:i w:val="0"/>
                <w:iCs w:val="0"/>
                <w:color w:val="000000"/>
                <w:kern w:val="0"/>
                <w:sz w:val="24"/>
                <w:szCs w:val="24"/>
                <w:u w:val="none"/>
                <w:lang w:val="en-US" w:eastAsia="zh-CN" w:bidi="ar"/>
              </w:rPr>
              <w:t xml:space="preserve">2.四角带可调节不锈钢地脚，带温控器及定时器；                                                          </w:t>
            </w:r>
            <w:r>
              <w:rPr>
                <w:rFonts w:hint="eastAsia" w:ascii="仿宋" w:hAnsi="仿宋" w:eastAsia="仿宋" w:cs="仿宋"/>
                <w:b w:val="0"/>
                <w:bCs w:val="0"/>
                <w:i w:val="0"/>
                <w:iCs w:val="0"/>
                <w:color w:val="000000"/>
                <w:kern w:val="0"/>
                <w:sz w:val="24"/>
                <w:szCs w:val="24"/>
                <w:u w:val="none"/>
                <w:lang w:val="en-US" w:eastAsia="zh-CN" w:bidi="ar"/>
              </w:rPr>
              <w:br w:type="textWrapping"/>
            </w:r>
            <w:r>
              <w:rPr>
                <w:rFonts w:hint="eastAsia" w:ascii="仿宋" w:hAnsi="仿宋" w:eastAsia="仿宋" w:cs="仿宋"/>
                <w:b w:val="0"/>
                <w:bCs w:val="0"/>
                <w:i w:val="0"/>
                <w:iCs w:val="0"/>
                <w:color w:val="000000"/>
                <w:kern w:val="0"/>
                <w:sz w:val="24"/>
                <w:szCs w:val="24"/>
                <w:u w:val="none"/>
                <w:lang w:val="en-US" w:eastAsia="zh-CN" w:bidi="ar"/>
              </w:rPr>
              <w:t>3.▲配备4个配套份数盒，份数盒材质为食品级，材质要求盐雾测试及耐腐蚀性和对应不锈钢材质检测，符合GB/T10125-2021  |  GB/T6461-2002  GB/T32080-2015，提供相关检测报告；</w:t>
            </w:r>
          </w:p>
        </w:tc>
        <w:tc>
          <w:tcPr>
            <w:tcW w:w="5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台</w:t>
            </w:r>
          </w:p>
        </w:tc>
        <w:tc>
          <w:tcPr>
            <w:tcW w:w="5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5" w:hRule="atLeast"/>
        </w:trPr>
        <w:tc>
          <w:tcPr>
            <w:tcW w:w="5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23</w:t>
            </w:r>
          </w:p>
        </w:tc>
        <w:tc>
          <w:tcPr>
            <w:tcW w:w="1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FF0000"/>
                <w:sz w:val="24"/>
                <w:szCs w:val="24"/>
                <w:u w:val="none"/>
              </w:rPr>
            </w:pPr>
            <w:r>
              <w:rPr>
                <w:rFonts w:hint="eastAsia" w:ascii="仿宋" w:hAnsi="仿宋" w:eastAsia="仿宋" w:cs="仿宋"/>
                <w:b w:val="0"/>
                <w:bCs w:val="0"/>
                <w:i w:val="0"/>
                <w:iCs w:val="0"/>
                <w:color w:val="FF0000"/>
                <w:kern w:val="0"/>
                <w:sz w:val="24"/>
                <w:szCs w:val="24"/>
                <w:u w:val="none"/>
                <w:lang w:val="en-US" w:eastAsia="zh-CN" w:bidi="ar"/>
              </w:rPr>
              <w:t>消毒柜</w:t>
            </w:r>
          </w:p>
        </w:tc>
        <w:tc>
          <w:tcPr>
            <w:tcW w:w="6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b w:val="0"/>
                <w:bCs w:val="0"/>
                <w:i w:val="0"/>
                <w:iCs w:val="0"/>
                <w:color w:val="FF0000"/>
                <w:sz w:val="24"/>
                <w:szCs w:val="24"/>
                <w:u w:val="none"/>
              </w:rPr>
            </w:pPr>
            <w:r>
              <w:rPr>
                <w:rFonts w:hint="eastAsia" w:ascii="仿宋" w:hAnsi="仿宋" w:eastAsia="仿宋" w:cs="仿宋"/>
                <w:b w:val="0"/>
                <w:bCs w:val="0"/>
                <w:i w:val="0"/>
                <w:iCs w:val="0"/>
                <w:color w:val="FF0000"/>
                <w:sz w:val="24"/>
                <w:szCs w:val="24"/>
                <w:u w:val="none"/>
                <w:lang w:val="en-US" w:eastAsia="zh-CN"/>
              </w:rPr>
              <w:t>1.所投产品采用耐腐蚀不锈钢板制作，整体高压发泡；尺寸：1300*600*1980</w:t>
            </w:r>
            <w:r>
              <w:rPr>
                <w:rFonts w:hint="eastAsia" w:ascii="仿宋" w:hAnsi="仿宋" w:eastAsia="仿宋" w:cs="仿宋"/>
                <w:b w:val="0"/>
                <w:bCs w:val="0"/>
                <w:i w:val="0"/>
                <w:iCs w:val="0"/>
                <w:color w:val="FF0000"/>
                <w:sz w:val="24"/>
                <w:szCs w:val="24"/>
                <w:u w:val="none"/>
                <w:lang w:val="en-US" w:eastAsia="zh-CN"/>
              </w:rPr>
              <w:br w:type="textWrapping"/>
            </w:r>
            <w:r>
              <w:rPr>
                <w:rFonts w:hint="eastAsia" w:ascii="仿宋" w:hAnsi="仿宋" w:eastAsia="仿宋" w:cs="仿宋"/>
                <w:b w:val="0"/>
                <w:bCs w:val="0"/>
                <w:i w:val="0"/>
                <w:iCs w:val="0"/>
                <w:color w:val="FF0000"/>
                <w:sz w:val="24"/>
                <w:szCs w:val="24"/>
                <w:u w:val="none"/>
                <w:lang w:val="en-US" w:eastAsia="zh-CN"/>
              </w:rPr>
              <w:t>2.所投产品为热风消毒，设有双重超温保护功能；</w:t>
            </w:r>
            <w:r>
              <w:rPr>
                <w:rFonts w:hint="eastAsia" w:ascii="仿宋" w:hAnsi="仿宋" w:eastAsia="仿宋" w:cs="仿宋"/>
                <w:b w:val="0"/>
                <w:bCs w:val="0"/>
                <w:i w:val="0"/>
                <w:iCs w:val="0"/>
                <w:color w:val="FF0000"/>
                <w:sz w:val="24"/>
                <w:szCs w:val="24"/>
                <w:u w:val="none"/>
                <w:lang w:val="en-US" w:eastAsia="zh-CN"/>
              </w:rPr>
              <w:br w:type="textWrapping"/>
            </w:r>
            <w:r>
              <w:rPr>
                <w:rFonts w:hint="eastAsia" w:ascii="仿宋" w:hAnsi="仿宋" w:eastAsia="仿宋" w:cs="仿宋"/>
                <w:b w:val="0"/>
                <w:bCs w:val="0"/>
                <w:i w:val="0"/>
                <w:iCs w:val="0"/>
                <w:color w:val="FF0000"/>
                <w:sz w:val="24"/>
                <w:szCs w:val="24"/>
                <w:u w:val="none"/>
                <w:lang w:val="en-US" w:eastAsia="zh-CN"/>
              </w:rPr>
              <w:t>3.所投产品消毒时间：≥60分钟，消毒柜电源：220V，消毒柜功率：≥4.4KW；</w:t>
            </w:r>
            <w:r>
              <w:rPr>
                <w:rFonts w:hint="eastAsia" w:ascii="仿宋" w:hAnsi="仿宋" w:eastAsia="仿宋" w:cs="仿宋"/>
                <w:b w:val="0"/>
                <w:bCs w:val="0"/>
                <w:i w:val="0"/>
                <w:iCs w:val="0"/>
                <w:color w:val="FF0000"/>
                <w:sz w:val="24"/>
                <w:szCs w:val="24"/>
                <w:u w:val="none"/>
                <w:lang w:val="en-US" w:eastAsia="zh-CN"/>
              </w:rPr>
              <w:br w:type="textWrapping"/>
            </w:r>
            <w:r>
              <w:rPr>
                <w:rFonts w:hint="eastAsia" w:ascii="仿宋" w:hAnsi="仿宋" w:eastAsia="仿宋" w:cs="仿宋"/>
                <w:b w:val="0"/>
                <w:bCs w:val="0"/>
                <w:i w:val="0"/>
                <w:iCs w:val="0"/>
                <w:color w:val="FF0000"/>
                <w:sz w:val="24"/>
                <w:szCs w:val="24"/>
                <w:u w:val="none"/>
                <w:lang w:val="en-US" w:eastAsia="zh-CN"/>
              </w:rPr>
              <w:t>4.▲所投产品不锈钢板材须依据GB 4806.9-2023《食品安全国家标准食品接触用金属材料及制品》，感官要求，砷（As），镉（Cd），铅（Pb），锑（Sb），铬（Cr），锰（Mn），镍（Ni）项目均合格；提供产品质量检测报告（具有CMA标识）；</w:t>
            </w:r>
            <w:r>
              <w:rPr>
                <w:rFonts w:hint="eastAsia" w:ascii="仿宋" w:hAnsi="仿宋" w:eastAsia="仿宋" w:cs="仿宋"/>
                <w:b w:val="0"/>
                <w:bCs w:val="0"/>
                <w:i w:val="0"/>
                <w:iCs w:val="0"/>
                <w:color w:val="FF0000"/>
                <w:sz w:val="24"/>
                <w:szCs w:val="24"/>
                <w:u w:val="none"/>
                <w:lang w:val="en-US" w:eastAsia="zh-CN"/>
              </w:rPr>
              <w:br w:type="textWrapping"/>
            </w:r>
            <w:r>
              <w:rPr>
                <w:rFonts w:hint="eastAsia" w:ascii="仿宋" w:hAnsi="仿宋" w:eastAsia="仿宋" w:cs="仿宋"/>
                <w:b w:val="0"/>
                <w:bCs w:val="0"/>
                <w:i w:val="0"/>
                <w:iCs w:val="0"/>
                <w:color w:val="FF0000"/>
                <w:sz w:val="24"/>
                <w:szCs w:val="24"/>
                <w:u w:val="none"/>
                <w:lang w:val="en-US" w:eastAsia="zh-CN"/>
              </w:rPr>
              <w:t>5.▲所投产品消毒筐须依据GB 4806.9-2023《食品安全国家标准食品接触用金属材料及制品》，感官要求，砷（As），镉（Cd），铅（Pb），锑（Sb），铬（Cr），锰（Mn），镍（Ni）项目均合格；提供产品质量检测报告（具有CMA标识）；</w:t>
            </w:r>
            <w:r>
              <w:rPr>
                <w:rFonts w:hint="eastAsia" w:ascii="仿宋" w:hAnsi="仿宋" w:eastAsia="仿宋" w:cs="仿宋"/>
                <w:b w:val="0"/>
                <w:bCs w:val="0"/>
                <w:i w:val="0"/>
                <w:iCs w:val="0"/>
                <w:color w:val="FF0000"/>
                <w:sz w:val="24"/>
                <w:szCs w:val="24"/>
                <w:u w:val="none"/>
                <w:lang w:val="en-US" w:eastAsia="zh-CN"/>
              </w:rPr>
              <w:br w:type="textWrapping"/>
            </w:r>
            <w:r>
              <w:rPr>
                <w:rFonts w:hint="eastAsia" w:ascii="仿宋" w:hAnsi="仿宋" w:eastAsia="仿宋" w:cs="仿宋"/>
                <w:b w:val="0"/>
                <w:bCs w:val="0"/>
                <w:i w:val="0"/>
                <w:iCs w:val="0"/>
                <w:color w:val="FF0000"/>
                <w:sz w:val="24"/>
                <w:szCs w:val="24"/>
                <w:u w:val="none"/>
                <w:lang w:val="en-US" w:eastAsia="zh-CN"/>
              </w:rPr>
              <w:t>6.▲所投产品电热管须依据GB 4806.9-2023《食品安全国家标准食品接触用金属材料及制品》，感官要求，砷（As），镉（Cd），铅（Pb），锑（Sb），铬（Cr），锰（Mn），镍（Ni）项目均合格；提供产品质量检测报告（具有CMA标识）；</w:t>
            </w:r>
            <w:r>
              <w:rPr>
                <w:rFonts w:hint="eastAsia" w:ascii="仿宋" w:hAnsi="仿宋" w:eastAsia="仿宋" w:cs="仿宋"/>
                <w:b w:val="0"/>
                <w:bCs w:val="0"/>
                <w:i w:val="0"/>
                <w:iCs w:val="0"/>
                <w:color w:val="FF0000"/>
                <w:sz w:val="24"/>
                <w:szCs w:val="24"/>
                <w:u w:val="none"/>
                <w:lang w:val="en-US" w:eastAsia="zh-CN"/>
              </w:rPr>
              <w:br w:type="textWrapping"/>
            </w:r>
            <w:r>
              <w:rPr>
                <w:rFonts w:hint="eastAsia" w:ascii="仿宋" w:hAnsi="仿宋" w:eastAsia="仿宋" w:cs="仿宋"/>
                <w:b w:val="0"/>
                <w:bCs w:val="0"/>
                <w:i w:val="0"/>
                <w:iCs w:val="0"/>
                <w:color w:val="FF0000"/>
                <w:sz w:val="24"/>
                <w:szCs w:val="24"/>
                <w:u w:val="none"/>
                <w:lang w:val="en-US" w:eastAsia="zh-CN"/>
              </w:rPr>
              <w:t>7.▲所投产品已在全国消毒产品网上备案信息服务平台备案，可提供消毒产品卫生安全评价报告。</w:t>
            </w:r>
          </w:p>
        </w:tc>
        <w:tc>
          <w:tcPr>
            <w:tcW w:w="5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台</w:t>
            </w:r>
          </w:p>
        </w:tc>
        <w:tc>
          <w:tcPr>
            <w:tcW w:w="5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4" w:hRule="atLeast"/>
        </w:trPr>
        <w:tc>
          <w:tcPr>
            <w:tcW w:w="5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24</w:t>
            </w:r>
          </w:p>
        </w:tc>
        <w:tc>
          <w:tcPr>
            <w:tcW w:w="1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多层货物架</w:t>
            </w:r>
          </w:p>
        </w:tc>
        <w:tc>
          <w:tcPr>
            <w:tcW w:w="6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1.选用38mm方管厚1.0mm耐腐蚀不锈钢无缝钢管，板材采用1.0mm厚，尺寸1500*500*1500；</w:t>
            </w:r>
            <w:r>
              <w:rPr>
                <w:rFonts w:hint="eastAsia" w:ascii="仿宋" w:hAnsi="仿宋" w:eastAsia="仿宋" w:cs="仿宋"/>
                <w:b w:val="0"/>
                <w:bCs w:val="0"/>
                <w:i w:val="0"/>
                <w:iCs w:val="0"/>
                <w:color w:val="000000"/>
                <w:kern w:val="0"/>
                <w:sz w:val="24"/>
                <w:szCs w:val="24"/>
                <w:u w:val="none"/>
                <w:lang w:val="en-US" w:eastAsia="zh-CN" w:bidi="ar"/>
              </w:rPr>
              <w:br w:type="textWrapping"/>
            </w:r>
            <w:r>
              <w:rPr>
                <w:rFonts w:hint="eastAsia" w:ascii="仿宋" w:hAnsi="仿宋" w:eastAsia="仿宋" w:cs="仿宋"/>
                <w:b w:val="0"/>
                <w:bCs w:val="0"/>
                <w:i w:val="0"/>
                <w:iCs w:val="0"/>
                <w:color w:val="000000"/>
                <w:kern w:val="0"/>
                <w:sz w:val="24"/>
                <w:szCs w:val="24"/>
                <w:u w:val="none"/>
                <w:lang w:val="en-US" w:eastAsia="zh-CN" w:bidi="ar"/>
              </w:rPr>
              <w:t>2.支撑脚底部装配有≥38mm全钢不锈钢调节脚；满焊焊接</w:t>
            </w:r>
          </w:p>
        </w:tc>
        <w:tc>
          <w:tcPr>
            <w:tcW w:w="5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台</w:t>
            </w:r>
          </w:p>
        </w:tc>
        <w:tc>
          <w:tcPr>
            <w:tcW w:w="5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4" w:hRule="atLeast"/>
        </w:trPr>
        <w:tc>
          <w:tcPr>
            <w:tcW w:w="5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25</w:t>
            </w:r>
          </w:p>
        </w:tc>
        <w:tc>
          <w:tcPr>
            <w:tcW w:w="1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刀架</w:t>
            </w:r>
          </w:p>
        </w:tc>
        <w:tc>
          <w:tcPr>
            <w:tcW w:w="6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1.选用38mm方管厚1.0mm耐腐蚀不锈钢无缝钢管，板材采用1.0mm厚，尺寸：1500*800*800；</w:t>
            </w:r>
            <w:r>
              <w:rPr>
                <w:rFonts w:hint="eastAsia" w:ascii="仿宋" w:hAnsi="仿宋" w:eastAsia="仿宋" w:cs="仿宋"/>
                <w:b w:val="0"/>
                <w:bCs w:val="0"/>
                <w:i w:val="0"/>
                <w:iCs w:val="0"/>
                <w:color w:val="000000"/>
                <w:kern w:val="0"/>
                <w:sz w:val="24"/>
                <w:szCs w:val="24"/>
                <w:u w:val="none"/>
                <w:lang w:val="en-US" w:eastAsia="zh-CN" w:bidi="ar"/>
              </w:rPr>
              <w:br w:type="textWrapping"/>
            </w:r>
            <w:r>
              <w:rPr>
                <w:rFonts w:hint="eastAsia" w:ascii="仿宋" w:hAnsi="仿宋" w:eastAsia="仿宋" w:cs="仿宋"/>
                <w:b w:val="0"/>
                <w:bCs w:val="0"/>
                <w:i w:val="0"/>
                <w:iCs w:val="0"/>
                <w:color w:val="000000"/>
                <w:kern w:val="0"/>
                <w:sz w:val="24"/>
                <w:szCs w:val="24"/>
                <w:u w:val="none"/>
                <w:lang w:val="en-US" w:eastAsia="zh-CN" w:bidi="ar"/>
              </w:rPr>
              <w:t>2.支撑脚底部装配有≥38mm全钢不锈钢调节脚；满焊焊接</w:t>
            </w:r>
          </w:p>
        </w:tc>
        <w:tc>
          <w:tcPr>
            <w:tcW w:w="5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台</w:t>
            </w:r>
          </w:p>
        </w:tc>
        <w:tc>
          <w:tcPr>
            <w:tcW w:w="5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4" w:hRule="atLeast"/>
        </w:trPr>
        <w:tc>
          <w:tcPr>
            <w:tcW w:w="5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26</w:t>
            </w:r>
          </w:p>
        </w:tc>
        <w:tc>
          <w:tcPr>
            <w:tcW w:w="1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案板架</w:t>
            </w:r>
          </w:p>
        </w:tc>
        <w:tc>
          <w:tcPr>
            <w:tcW w:w="6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1.选用38mm方管厚1.0mm耐腐蚀不锈钢无缝钢管，板材采用1.0mm厚，尺寸：1800*800*800；</w:t>
            </w:r>
            <w:r>
              <w:rPr>
                <w:rFonts w:hint="eastAsia" w:ascii="仿宋" w:hAnsi="仿宋" w:eastAsia="仿宋" w:cs="仿宋"/>
                <w:b w:val="0"/>
                <w:bCs w:val="0"/>
                <w:i w:val="0"/>
                <w:iCs w:val="0"/>
                <w:color w:val="000000"/>
                <w:kern w:val="0"/>
                <w:sz w:val="24"/>
                <w:szCs w:val="24"/>
                <w:u w:val="none"/>
                <w:lang w:val="en-US" w:eastAsia="zh-CN" w:bidi="ar"/>
              </w:rPr>
              <w:br w:type="textWrapping"/>
            </w:r>
            <w:r>
              <w:rPr>
                <w:rFonts w:hint="eastAsia" w:ascii="仿宋" w:hAnsi="仿宋" w:eastAsia="仿宋" w:cs="仿宋"/>
                <w:b w:val="0"/>
                <w:bCs w:val="0"/>
                <w:i w:val="0"/>
                <w:iCs w:val="0"/>
                <w:color w:val="000000"/>
                <w:kern w:val="0"/>
                <w:sz w:val="24"/>
                <w:szCs w:val="24"/>
                <w:u w:val="none"/>
                <w:lang w:val="en-US" w:eastAsia="zh-CN" w:bidi="ar"/>
              </w:rPr>
              <w:t>2.支撑脚底部装配有≥38mm全钢不锈钢调节脚；满焊焊接</w:t>
            </w:r>
          </w:p>
        </w:tc>
        <w:tc>
          <w:tcPr>
            <w:tcW w:w="5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台</w:t>
            </w:r>
          </w:p>
        </w:tc>
        <w:tc>
          <w:tcPr>
            <w:tcW w:w="5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3" w:hRule="atLeast"/>
        </w:trPr>
        <w:tc>
          <w:tcPr>
            <w:tcW w:w="5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27</w:t>
            </w:r>
          </w:p>
        </w:tc>
        <w:tc>
          <w:tcPr>
            <w:tcW w:w="1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灭蝇灯</w:t>
            </w:r>
          </w:p>
        </w:tc>
        <w:tc>
          <w:tcPr>
            <w:tcW w:w="6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1.所投产品工作方式：粘捕式；额定功率≥0.08KW；覆盖面积≥30m²；额定电压：220V-50HZ；</w:t>
            </w:r>
            <w:r>
              <w:rPr>
                <w:rFonts w:hint="eastAsia" w:ascii="仿宋" w:hAnsi="仿宋" w:eastAsia="仿宋" w:cs="仿宋"/>
                <w:b w:val="0"/>
                <w:bCs w:val="0"/>
                <w:i w:val="0"/>
                <w:iCs w:val="0"/>
                <w:color w:val="000000"/>
                <w:kern w:val="0"/>
                <w:sz w:val="24"/>
                <w:szCs w:val="24"/>
                <w:u w:val="none"/>
                <w:lang w:val="en-US" w:eastAsia="zh-CN" w:bidi="ar"/>
              </w:rPr>
              <w:br w:type="textWrapping"/>
            </w:r>
            <w:r>
              <w:rPr>
                <w:rFonts w:hint="eastAsia" w:ascii="仿宋" w:hAnsi="仿宋" w:eastAsia="仿宋" w:cs="仿宋"/>
                <w:b w:val="0"/>
                <w:bCs w:val="0"/>
                <w:i w:val="0"/>
                <w:iCs w:val="0"/>
                <w:color w:val="000000"/>
                <w:kern w:val="0"/>
                <w:sz w:val="24"/>
                <w:szCs w:val="24"/>
                <w:u w:val="none"/>
                <w:lang w:val="en-US" w:eastAsia="zh-CN" w:bidi="ar"/>
              </w:rPr>
              <w:t>2.▲所投产品须提供在后厨高温潮湿环境中，符合GB/T2423.16-2022国家标准达到1级，检测黑曲扣碗式、绿色木霉、绳状青霉未长霉，检验合格，提供满足以上数据的检测报告；</w:t>
            </w:r>
            <w:r>
              <w:rPr>
                <w:rFonts w:hint="eastAsia" w:ascii="仿宋" w:hAnsi="仿宋" w:eastAsia="仿宋" w:cs="仿宋"/>
                <w:b w:val="0"/>
                <w:bCs w:val="0"/>
                <w:i w:val="0"/>
                <w:iCs w:val="0"/>
                <w:color w:val="000000"/>
                <w:kern w:val="0"/>
                <w:sz w:val="24"/>
                <w:szCs w:val="24"/>
                <w:u w:val="none"/>
                <w:lang w:val="en-US" w:eastAsia="zh-CN" w:bidi="ar"/>
              </w:rPr>
              <w:br w:type="textWrapping"/>
            </w:r>
            <w:r>
              <w:rPr>
                <w:rFonts w:hint="eastAsia" w:ascii="仿宋" w:hAnsi="仿宋" w:eastAsia="仿宋" w:cs="仿宋"/>
                <w:b w:val="0"/>
                <w:bCs w:val="0"/>
                <w:i w:val="0"/>
                <w:iCs w:val="0"/>
                <w:color w:val="000000"/>
                <w:kern w:val="0"/>
                <w:sz w:val="24"/>
                <w:szCs w:val="24"/>
                <w:u w:val="none"/>
                <w:lang w:val="en-US" w:eastAsia="zh-CN" w:bidi="ar"/>
              </w:rPr>
              <w:t xml:space="preserve">3.▲所投产品须提供在高低温-20~60℃环境中测试，产品结构正常、运行正常，符合GB/T2423.1-2008、GB/T2423.2-2008标准，检验合格，保证设备在后厨高温和低温环境中运行正常，提供满足以上数据检测报告；                                                                                   </w:t>
            </w:r>
          </w:p>
        </w:tc>
        <w:tc>
          <w:tcPr>
            <w:tcW w:w="5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台</w:t>
            </w:r>
          </w:p>
        </w:tc>
        <w:tc>
          <w:tcPr>
            <w:tcW w:w="5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167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4" w:hRule="atLeast"/>
        </w:trPr>
        <w:tc>
          <w:tcPr>
            <w:tcW w:w="5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28</w:t>
            </w:r>
          </w:p>
        </w:tc>
        <w:tc>
          <w:tcPr>
            <w:tcW w:w="1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紫外线消毒灯</w:t>
            </w:r>
          </w:p>
        </w:tc>
        <w:tc>
          <w:tcPr>
            <w:tcW w:w="65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尺寸：630*50*500 灯管长度60cm 可调节灯杆</w:t>
            </w:r>
          </w:p>
        </w:tc>
        <w:tc>
          <w:tcPr>
            <w:tcW w:w="5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台</w:t>
            </w:r>
          </w:p>
        </w:tc>
        <w:tc>
          <w:tcPr>
            <w:tcW w:w="5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148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4" w:hRule="atLeast"/>
        </w:trPr>
        <w:tc>
          <w:tcPr>
            <w:tcW w:w="5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29</w:t>
            </w:r>
          </w:p>
        </w:tc>
        <w:tc>
          <w:tcPr>
            <w:tcW w:w="1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汤桶</w:t>
            </w:r>
          </w:p>
        </w:tc>
        <w:tc>
          <w:tcPr>
            <w:tcW w:w="6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优质不锈钢1.2mm厚 直径500mm*500mm</w:t>
            </w:r>
          </w:p>
        </w:tc>
        <w:tc>
          <w:tcPr>
            <w:tcW w:w="5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台</w:t>
            </w:r>
          </w:p>
        </w:tc>
        <w:tc>
          <w:tcPr>
            <w:tcW w:w="5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74" w:hRule="atLeast"/>
        </w:trPr>
        <w:tc>
          <w:tcPr>
            <w:tcW w:w="5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30</w:t>
            </w:r>
          </w:p>
        </w:tc>
        <w:tc>
          <w:tcPr>
            <w:tcW w:w="1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单水池</w:t>
            </w:r>
          </w:p>
        </w:tc>
        <w:tc>
          <w:tcPr>
            <w:tcW w:w="6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1.星盆水池采用不锈钢板制作，台面厚度1.0mm，台面下洼，防溢水；</w:t>
            </w:r>
            <w:r>
              <w:rPr>
                <w:rFonts w:hint="eastAsia" w:ascii="仿宋" w:hAnsi="仿宋" w:eastAsia="仿宋" w:cs="仿宋"/>
                <w:b w:val="0"/>
                <w:bCs w:val="0"/>
                <w:i w:val="0"/>
                <w:iCs w:val="0"/>
                <w:color w:val="000000"/>
                <w:kern w:val="0"/>
                <w:sz w:val="24"/>
                <w:szCs w:val="24"/>
                <w:u w:val="none"/>
                <w:lang w:val="en-US" w:eastAsia="zh-CN" w:bidi="ar"/>
              </w:rPr>
              <w:br w:type="textWrapping"/>
            </w:r>
            <w:r>
              <w:rPr>
                <w:rFonts w:hint="eastAsia" w:ascii="仿宋" w:hAnsi="仿宋" w:eastAsia="仿宋" w:cs="仿宋"/>
                <w:b w:val="0"/>
                <w:bCs w:val="0"/>
                <w:i w:val="0"/>
                <w:iCs w:val="0"/>
                <w:color w:val="000000"/>
                <w:kern w:val="0"/>
                <w:sz w:val="24"/>
                <w:szCs w:val="24"/>
                <w:u w:val="none"/>
                <w:lang w:val="en-US" w:eastAsia="zh-CN" w:bidi="ar"/>
              </w:rPr>
              <w:t>2.星盆水池盆斗底部冲压斜筋，防止盆斗底部积水，配不锈钢可提式滤筐，并配耐高温下水软管；</w:t>
            </w:r>
            <w:r>
              <w:rPr>
                <w:rFonts w:hint="eastAsia" w:ascii="仿宋" w:hAnsi="仿宋" w:eastAsia="仿宋" w:cs="仿宋"/>
                <w:b w:val="0"/>
                <w:bCs w:val="0"/>
                <w:i w:val="0"/>
                <w:iCs w:val="0"/>
                <w:color w:val="000000"/>
                <w:kern w:val="0"/>
                <w:sz w:val="24"/>
                <w:szCs w:val="24"/>
                <w:u w:val="none"/>
                <w:lang w:val="en-US" w:eastAsia="zh-CN" w:bidi="ar"/>
              </w:rPr>
              <w:br w:type="textWrapping"/>
            </w:r>
            <w:r>
              <w:rPr>
                <w:rFonts w:hint="eastAsia" w:ascii="仿宋" w:hAnsi="仿宋" w:eastAsia="仿宋" w:cs="仿宋"/>
                <w:b w:val="0"/>
                <w:bCs w:val="0"/>
                <w:i w:val="0"/>
                <w:iCs w:val="0"/>
                <w:color w:val="000000"/>
                <w:kern w:val="0"/>
                <w:sz w:val="24"/>
                <w:szCs w:val="24"/>
                <w:u w:val="none"/>
                <w:lang w:val="en-US" w:eastAsia="zh-CN" w:bidi="ar"/>
              </w:rPr>
              <w:t>3.星盆水池拼接处全部满焊且边角四周压死边，无毛刺，防止割手；</w:t>
            </w:r>
            <w:r>
              <w:rPr>
                <w:rFonts w:hint="eastAsia" w:ascii="仿宋" w:hAnsi="仿宋" w:eastAsia="仿宋" w:cs="仿宋"/>
                <w:b w:val="0"/>
                <w:bCs w:val="0"/>
                <w:i w:val="0"/>
                <w:iCs w:val="0"/>
                <w:color w:val="000000"/>
                <w:kern w:val="0"/>
                <w:sz w:val="24"/>
                <w:szCs w:val="24"/>
                <w:u w:val="none"/>
                <w:lang w:val="en-US" w:eastAsia="zh-CN" w:bidi="ar"/>
              </w:rPr>
              <w:br w:type="textWrapping"/>
            </w:r>
            <w:r>
              <w:rPr>
                <w:rFonts w:hint="eastAsia" w:ascii="仿宋" w:hAnsi="仿宋" w:eastAsia="仿宋" w:cs="仿宋"/>
                <w:b w:val="0"/>
                <w:bCs w:val="0"/>
                <w:i w:val="0"/>
                <w:iCs w:val="0"/>
                <w:color w:val="000000"/>
                <w:kern w:val="0"/>
                <w:sz w:val="24"/>
                <w:szCs w:val="24"/>
                <w:u w:val="none"/>
                <w:lang w:val="en-US" w:eastAsia="zh-CN" w:bidi="ar"/>
              </w:rPr>
              <w:t>4.星盆水池支撑选用Ф38mm厚度1.0mm不锈钢无缝钢管，横撑选用Ф25mm厚度1.0mm不锈钢无缝钢管；</w:t>
            </w:r>
          </w:p>
        </w:tc>
        <w:tc>
          <w:tcPr>
            <w:tcW w:w="5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台</w:t>
            </w:r>
          </w:p>
        </w:tc>
        <w:tc>
          <w:tcPr>
            <w:tcW w:w="5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74" w:hRule="atLeast"/>
        </w:trPr>
        <w:tc>
          <w:tcPr>
            <w:tcW w:w="5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31</w:t>
            </w:r>
          </w:p>
        </w:tc>
        <w:tc>
          <w:tcPr>
            <w:tcW w:w="1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三连水池</w:t>
            </w:r>
          </w:p>
        </w:tc>
        <w:tc>
          <w:tcPr>
            <w:tcW w:w="6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1.星盆水池采用不锈钢板制作，台面厚度1.0mm，台面下洼，防溢水；尺寸1800mm*700mm*800mm</w:t>
            </w:r>
            <w:r>
              <w:rPr>
                <w:rFonts w:hint="eastAsia" w:ascii="仿宋" w:hAnsi="仿宋" w:eastAsia="仿宋" w:cs="仿宋"/>
                <w:b w:val="0"/>
                <w:bCs w:val="0"/>
                <w:i w:val="0"/>
                <w:iCs w:val="0"/>
                <w:color w:val="000000"/>
                <w:kern w:val="0"/>
                <w:sz w:val="24"/>
                <w:szCs w:val="24"/>
                <w:u w:val="none"/>
                <w:lang w:val="en-US" w:eastAsia="zh-CN" w:bidi="ar"/>
              </w:rPr>
              <w:br w:type="textWrapping"/>
            </w:r>
            <w:r>
              <w:rPr>
                <w:rFonts w:hint="eastAsia" w:ascii="仿宋" w:hAnsi="仿宋" w:eastAsia="仿宋" w:cs="仿宋"/>
                <w:b w:val="0"/>
                <w:bCs w:val="0"/>
                <w:i w:val="0"/>
                <w:iCs w:val="0"/>
                <w:color w:val="000000"/>
                <w:kern w:val="0"/>
                <w:sz w:val="24"/>
                <w:szCs w:val="24"/>
                <w:u w:val="none"/>
                <w:lang w:val="en-US" w:eastAsia="zh-CN" w:bidi="ar"/>
              </w:rPr>
              <w:t>2.星盆水池盆斗底部冲压斜筋，防止盆斗底部积水，配不锈钢可提式滤筐，并配耐高温下水软管；</w:t>
            </w:r>
            <w:r>
              <w:rPr>
                <w:rFonts w:hint="eastAsia" w:ascii="仿宋" w:hAnsi="仿宋" w:eastAsia="仿宋" w:cs="仿宋"/>
                <w:b w:val="0"/>
                <w:bCs w:val="0"/>
                <w:i w:val="0"/>
                <w:iCs w:val="0"/>
                <w:color w:val="000000"/>
                <w:kern w:val="0"/>
                <w:sz w:val="24"/>
                <w:szCs w:val="24"/>
                <w:u w:val="none"/>
                <w:lang w:val="en-US" w:eastAsia="zh-CN" w:bidi="ar"/>
              </w:rPr>
              <w:br w:type="textWrapping"/>
            </w:r>
            <w:r>
              <w:rPr>
                <w:rFonts w:hint="eastAsia" w:ascii="仿宋" w:hAnsi="仿宋" w:eastAsia="仿宋" w:cs="仿宋"/>
                <w:b w:val="0"/>
                <w:bCs w:val="0"/>
                <w:i w:val="0"/>
                <w:iCs w:val="0"/>
                <w:color w:val="000000"/>
                <w:kern w:val="0"/>
                <w:sz w:val="24"/>
                <w:szCs w:val="24"/>
                <w:u w:val="none"/>
                <w:lang w:val="en-US" w:eastAsia="zh-CN" w:bidi="ar"/>
              </w:rPr>
              <w:t>3.星盆水池拼接处全部满焊且边角四周压死边，无毛刺，防止割手；</w:t>
            </w:r>
            <w:r>
              <w:rPr>
                <w:rFonts w:hint="eastAsia" w:ascii="仿宋" w:hAnsi="仿宋" w:eastAsia="仿宋" w:cs="仿宋"/>
                <w:b w:val="0"/>
                <w:bCs w:val="0"/>
                <w:i w:val="0"/>
                <w:iCs w:val="0"/>
                <w:color w:val="000000"/>
                <w:kern w:val="0"/>
                <w:sz w:val="24"/>
                <w:szCs w:val="24"/>
                <w:u w:val="none"/>
                <w:lang w:val="en-US" w:eastAsia="zh-CN" w:bidi="ar"/>
              </w:rPr>
              <w:br w:type="textWrapping"/>
            </w:r>
            <w:r>
              <w:rPr>
                <w:rFonts w:hint="eastAsia" w:ascii="仿宋" w:hAnsi="仿宋" w:eastAsia="仿宋" w:cs="仿宋"/>
                <w:b w:val="0"/>
                <w:bCs w:val="0"/>
                <w:i w:val="0"/>
                <w:iCs w:val="0"/>
                <w:color w:val="000000"/>
                <w:kern w:val="0"/>
                <w:sz w:val="24"/>
                <w:szCs w:val="24"/>
                <w:u w:val="none"/>
                <w:lang w:val="en-US" w:eastAsia="zh-CN" w:bidi="ar"/>
              </w:rPr>
              <w:t>4.星盆水池支撑选用Ф38mm厚度1.0mm不锈钢无缝钢管，横撑选用Ф25mm厚度1.0mm不锈钢无缝钢管；</w:t>
            </w:r>
          </w:p>
        </w:tc>
        <w:tc>
          <w:tcPr>
            <w:tcW w:w="5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台</w:t>
            </w:r>
          </w:p>
        </w:tc>
        <w:tc>
          <w:tcPr>
            <w:tcW w:w="5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5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32</w:t>
            </w:r>
          </w:p>
        </w:tc>
        <w:tc>
          <w:tcPr>
            <w:tcW w:w="1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净菜筐</w:t>
            </w:r>
          </w:p>
        </w:tc>
        <w:tc>
          <w:tcPr>
            <w:tcW w:w="6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型号： 580*430*290</w:t>
            </w:r>
          </w:p>
        </w:tc>
        <w:tc>
          <w:tcPr>
            <w:tcW w:w="5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个</w:t>
            </w:r>
          </w:p>
        </w:tc>
        <w:tc>
          <w:tcPr>
            <w:tcW w:w="5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5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33</w:t>
            </w:r>
          </w:p>
        </w:tc>
        <w:tc>
          <w:tcPr>
            <w:tcW w:w="1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防蝇罩</w:t>
            </w:r>
          </w:p>
        </w:tc>
        <w:tc>
          <w:tcPr>
            <w:tcW w:w="6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 xml:space="preserve">优质双层不锈钢骨架 不锈钢网 直径≥80cm </w:t>
            </w:r>
          </w:p>
        </w:tc>
        <w:tc>
          <w:tcPr>
            <w:tcW w:w="5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个</w:t>
            </w:r>
          </w:p>
        </w:tc>
        <w:tc>
          <w:tcPr>
            <w:tcW w:w="5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145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5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34</w:t>
            </w:r>
          </w:p>
        </w:tc>
        <w:tc>
          <w:tcPr>
            <w:tcW w:w="1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洗菜筐</w:t>
            </w:r>
          </w:p>
        </w:tc>
        <w:tc>
          <w:tcPr>
            <w:tcW w:w="6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尺寸： 580*430*290 白色加厚</w:t>
            </w:r>
          </w:p>
        </w:tc>
        <w:tc>
          <w:tcPr>
            <w:tcW w:w="5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个</w:t>
            </w:r>
          </w:p>
        </w:tc>
        <w:tc>
          <w:tcPr>
            <w:tcW w:w="5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5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35</w:t>
            </w:r>
          </w:p>
        </w:tc>
        <w:tc>
          <w:tcPr>
            <w:tcW w:w="1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刀具</w:t>
            </w:r>
          </w:p>
        </w:tc>
        <w:tc>
          <w:tcPr>
            <w:tcW w:w="6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2号片刀</w:t>
            </w:r>
          </w:p>
        </w:tc>
        <w:tc>
          <w:tcPr>
            <w:tcW w:w="5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把</w:t>
            </w:r>
          </w:p>
        </w:tc>
        <w:tc>
          <w:tcPr>
            <w:tcW w:w="5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7" w:hRule="atLeast"/>
        </w:trPr>
        <w:tc>
          <w:tcPr>
            <w:tcW w:w="5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36</w:t>
            </w:r>
          </w:p>
        </w:tc>
        <w:tc>
          <w:tcPr>
            <w:tcW w:w="1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挡鼠板</w:t>
            </w:r>
          </w:p>
        </w:tc>
        <w:tc>
          <w:tcPr>
            <w:tcW w:w="6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要求：优质不锈钢板材 宽度≥80cm 双层带不锈钢提手 （根据现场情况定做）</w:t>
            </w:r>
          </w:p>
        </w:tc>
        <w:tc>
          <w:tcPr>
            <w:tcW w:w="5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套</w:t>
            </w:r>
          </w:p>
        </w:tc>
        <w:tc>
          <w:tcPr>
            <w:tcW w:w="5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8" w:hRule="atLeast"/>
        </w:trPr>
        <w:tc>
          <w:tcPr>
            <w:tcW w:w="5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37</w:t>
            </w:r>
          </w:p>
        </w:tc>
        <w:tc>
          <w:tcPr>
            <w:tcW w:w="1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单层地架</w:t>
            </w:r>
          </w:p>
        </w:tc>
        <w:tc>
          <w:tcPr>
            <w:tcW w:w="6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1.选用38mm方管厚1.2mm耐腐蚀不锈钢无缝钢管，尺寸1200*600*300；</w:t>
            </w:r>
            <w:r>
              <w:rPr>
                <w:rFonts w:hint="eastAsia" w:ascii="仿宋" w:hAnsi="仿宋" w:eastAsia="仿宋" w:cs="仿宋"/>
                <w:b w:val="0"/>
                <w:bCs w:val="0"/>
                <w:i w:val="0"/>
                <w:iCs w:val="0"/>
                <w:color w:val="000000"/>
                <w:kern w:val="0"/>
                <w:sz w:val="24"/>
                <w:szCs w:val="24"/>
                <w:u w:val="none"/>
                <w:lang w:val="en-US" w:eastAsia="zh-CN" w:bidi="ar"/>
              </w:rPr>
              <w:br w:type="textWrapping"/>
            </w:r>
            <w:r>
              <w:rPr>
                <w:rFonts w:hint="eastAsia" w:ascii="仿宋" w:hAnsi="仿宋" w:eastAsia="仿宋" w:cs="仿宋"/>
                <w:b w:val="0"/>
                <w:bCs w:val="0"/>
                <w:i w:val="0"/>
                <w:iCs w:val="0"/>
                <w:color w:val="000000"/>
                <w:kern w:val="0"/>
                <w:sz w:val="24"/>
                <w:szCs w:val="24"/>
                <w:u w:val="none"/>
                <w:lang w:val="en-US" w:eastAsia="zh-CN" w:bidi="ar"/>
              </w:rPr>
              <w:t>2.支撑脚底部装配有≥38mm全钢不锈钢调节脚；满焊焊接</w:t>
            </w:r>
          </w:p>
        </w:tc>
        <w:tc>
          <w:tcPr>
            <w:tcW w:w="5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台</w:t>
            </w:r>
          </w:p>
        </w:tc>
        <w:tc>
          <w:tcPr>
            <w:tcW w:w="5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8" w:hRule="atLeast"/>
        </w:trPr>
        <w:tc>
          <w:tcPr>
            <w:tcW w:w="5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38</w:t>
            </w:r>
          </w:p>
        </w:tc>
        <w:tc>
          <w:tcPr>
            <w:tcW w:w="1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手推车</w:t>
            </w:r>
          </w:p>
        </w:tc>
        <w:tc>
          <w:tcPr>
            <w:tcW w:w="6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1.选用优质不锈钢板厚1.0mm，尺寸1200*600*950；</w:t>
            </w:r>
            <w:r>
              <w:rPr>
                <w:rFonts w:hint="eastAsia" w:ascii="仿宋" w:hAnsi="仿宋" w:eastAsia="仿宋" w:cs="仿宋"/>
                <w:b w:val="0"/>
                <w:bCs w:val="0"/>
                <w:i w:val="0"/>
                <w:iCs w:val="0"/>
                <w:color w:val="000000"/>
                <w:kern w:val="0"/>
                <w:sz w:val="24"/>
                <w:szCs w:val="24"/>
                <w:u w:val="none"/>
                <w:lang w:val="en-US" w:eastAsia="zh-CN" w:bidi="ar"/>
              </w:rPr>
              <w:br w:type="textWrapping"/>
            </w:r>
            <w:r>
              <w:rPr>
                <w:rFonts w:hint="eastAsia" w:ascii="仿宋" w:hAnsi="仿宋" w:eastAsia="仿宋" w:cs="仿宋"/>
                <w:b w:val="0"/>
                <w:bCs w:val="0"/>
                <w:i w:val="0"/>
                <w:iCs w:val="0"/>
                <w:color w:val="000000"/>
                <w:kern w:val="0"/>
                <w:sz w:val="24"/>
                <w:szCs w:val="24"/>
                <w:u w:val="none"/>
                <w:lang w:val="en-US" w:eastAsia="zh-CN" w:bidi="ar"/>
              </w:rPr>
              <w:t>2.支撑脚底部装配有静音万向轮；满焊焊接</w:t>
            </w:r>
          </w:p>
        </w:tc>
        <w:tc>
          <w:tcPr>
            <w:tcW w:w="5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台</w:t>
            </w:r>
          </w:p>
        </w:tc>
        <w:tc>
          <w:tcPr>
            <w:tcW w:w="5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4" w:hRule="atLeast"/>
        </w:trPr>
        <w:tc>
          <w:tcPr>
            <w:tcW w:w="5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39</w:t>
            </w:r>
          </w:p>
        </w:tc>
        <w:tc>
          <w:tcPr>
            <w:tcW w:w="1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脚踏垃圾桶</w:t>
            </w:r>
          </w:p>
        </w:tc>
        <w:tc>
          <w:tcPr>
            <w:tcW w:w="6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80L</w:t>
            </w:r>
          </w:p>
        </w:tc>
        <w:tc>
          <w:tcPr>
            <w:tcW w:w="5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个</w:t>
            </w:r>
          </w:p>
        </w:tc>
        <w:tc>
          <w:tcPr>
            <w:tcW w:w="5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4" w:hRule="atLeast"/>
        </w:trPr>
        <w:tc>
          <w:tcPr>
            <w:tcW w:w="5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40</w:t>
            </w:r>
          </w:p>
        </w:tc>
        <w:tc>
          <w:tcPr>
            <w:tcW w:w="1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色标菜板</w:t>
            </w:r>
          </w:p>
        </w:tc>
        <w:tc>
          <w:tcPr>
            <w:tcW w:w="6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500*700*30</w:t>
            </w:r>
          </w:p>
        </w:tc>
        <w:tc>
          <w:tcPr>
            <w:tcW w:w="5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个</w:t>
            </w:r>
          </w:p>
        </w:tc>
        <w:tc>
          <w:tcPr>
            <w:tcW w:w="5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54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4" w:hRule="atLeast"/>
        </w:trPr>
        <w:tc>
          <w:tcPr>
            <w:tcW w:w="5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41</w:t>
            </w:r>
          </w:p>
        </w:tc>
        <w:tc>
          <w:tcPr>
            <w:tcW w:w="1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档案柜</w:t>
            </w:r>
          </w:p>
        </w:tc>
        <w:tc>
          <w:tcPr>
            <w:tcW w:w="6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1.选用2.7mm厚喷涂钢板，尺寸850*390*1800；</w:t>
            </w:r>
          </w:p>
        </w:tc>
        <w:tc>
          <w:tcPr>
            <w:tcW w:w="5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台</w:t>
            </w:r>
          </w:p>
        </w:tc>
        <w:tc>
          <w:tcPr>
            <w:tcW w:w="5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4" w:hRule="atLeast"/>
        </w:trPr>
        <w:tc>
          <w:tcPr>
            <w:tcW w:w="5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42</w:t>
            </w:r>
          </w:p>
        </w:tc>
        <w:tc>
          <w:tcPr>
            <w:tcW w:w="1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储物柜</w:t>
            </w:r>
          </w:p>
        </w:tc>
        <w:tc>
          <w:tcPr>
            <w:tcW w:w="6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1.选用2.7mm厚喷涂钢板，尺寸850*390*1800；</w:t>
            </w:r>
          </w:p>
        </w:tc>
        <w:tc>
          <w:tcPr>
            <w:tcW w:w="5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台</w:t>
            </w:r>
          </w:p>
        </w:tc>
        <w:tc>
          <w:tcPr>
            <w:tcW w:w="5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00" w:hRule="atLeast"/>
        </w:trPr>
        <w:tc>
          <w:tcPr>
            <w:tcW w:w="5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43</w:t>
            </w:r>
          </w:p>
        </w:tc>
        <w:tc>
          <w:tcPr>
            <w:tcW w:w="1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更衣柜</w:t>
            </w:r>
          </w:p>
        </w:tc>
        <w:tc>
          <w:tcPr>
            <w:tcW w:w="6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1.更衣柜采用耐腐蚀不锈钢板制作，尺寸：900*420*1800</w:t>
            </w:r>
            <w:r>
              <w:rPr>
                <w:rFonts w:hint="eastAsia" w:ascii="仿宋" w:hAnsi="仿宋" w:eastAsia="仿宋" w:cs="仿宋"/>
                <w:b w:val="0"/>
                <w:bCs w:val="0"/>
                <w:i w:val="0"/>
                <w:iCs w:val="0"/>
                <w:color w:val="000000"/>
                <w:kern w:val="0"/>
                <w:sz w:val="24"/>
                <w:szCs w:val="24"/>
                <w:u w:val="none"/>
                <w:lang w:val="en-US" w:eastAsia="zh-CN" w:bidi="ar"/>
              </w:rPr>
              <w:br w:type="textWrapping"/>
            </w:r>
            <w:r>
              <w:rPr>
                <w:rFonts w:hint="eastAsia" w:ascii="仿宋" w:hAnsi="仿宋" w:eastAsia="仿宋" w:cs="仿宋"/>
                <w:b w:val="0"/>
                <w:bCs w:val="0"/>
                <w:i w:val="0"/>
                <w:iCs w:val="0"/>
                <w:color w:val="000000"/>
                <w:kern w:val="0"/>
                <w:sz w:val="24"/>
                <w:szCs w:val="24"/>
                <w:u w:val="none"/>
                <w:lang w:val="en-US" w:eastAsia="zh-CN" w:bidi="ar"/>
              </w:rPr>
              <w:t>2.更衣碗柜门板双侧门把手，门板两侧装有防撞垫，减少门板与柜体碰导致的形变；</w:t>
            </w:r>
            <w:r>
              <w:rPr>
                <w:rFonts w:hint="eastAsia" w:ascii="仿宋" w:hAnsi="仿宋" w:eastAsia="仿宋" w:cs="仿宋"/>
                <w:b w:val="0"/>
                <w:bCs w:val="0"/>
                <w:i w:val="0"/>
                <w:iCs w:val="0"/>
                <w:color w:val="000000"/>
                <w:kern w:val="0"/>
                <w:sz w:val="24"/>
                <w:szCs w:val="24"/>
                <w:u w:val="none"/>
                <w:lang w:val="en-US" w:eastAsia="zh-CN" w:bidi="ar"/>
              </w:rPr>
              <w:br w:type="textWrapping"/>
            </w:r>
            <w:r>
              <w:rPr>
                <w:rFonts w:hint="eastAsia" w:ascii="仿宋" w:hAnsi="仿宋" w:eastAsia="仿宋" w:cs="仿宋"/>
                <w:b w:val="0"/>
                <w:bCs w:val="0"/>
                <w:i w:val="0"/>
                <w:iCs w:val="0"/>
                <w:color w:val="000000"/>
                <w:kern w:val="0"/>
                <w:sz w:val="24"/>
                <w:szCs w:val="24"/>
                <w:u w:val="none"/>
                <w:lang w:val="en-US" w:eastAsia="zh-CN" w:bidi="ar"/>
              </w:rPr>
              <w:t>3.更衣柜门缝大小高度均匀，门板采用上滑道推拉，滑轮采用钢包塑，保证滑轮强度的情况下达到静音效果；</w:t>
            </w:r>
            <w:r>
              <w:rPr>
                <w:rFonts w:hint="eastAsia" w:ascii="仿宋" w:hAnsi="仿宋" w:eastAsia="仿宋" w:cs="仿宋"/>
                <w:b w:val="0"/>
                <w:bCs w:val="0"/>
                <w:i w:val="0"/>
                <w:iCs w:val="0"/>
                <w:color w:val="000000"/>
                <w:kern w:val="0"/>
                <w:sz w:val="24"/>
                <w:szCs w:val="24"/>
                <w:u w:val="none"/>
                <w:lang w:val="en-US" w:eastAsia="zh-CN" w:bidi="ar"/>
              </w:rPr>
              <w:br w:type="textWrapping"/>
            </w:r>
            <w:r>
              <w:rPr>
                <w:rFonts w:hint="eastAsia" w:ascii="仿宋" w:hAnsi="仿宋" w:eastAsia="仿宋" w:cs="仿宋"/>
                <w:b w:val="0"/>
                <w:bCs w:val="0"/>
                <w:i w:val="0"/>
                <w:iCs w:val="0"/>
                <w:color w:val="000000"/>
                <w:kern w:val="0"/>
                <w:sz w:val="24"/>
                <w:szCs w:val="24"/>
                <w:u w:val="none"/>
                <w:lang w:val="en-US" w:eastAsia="zh-CN" w:bidi="ar"/>
              </w:rPr>
              <w:t>4.更衣碗柜拼接处全部满焊且边角四周压死边，无毛刺，防止割手；</w:t>
            </w:r>
          </w:p>
        </w:tc>
        <w:tc>
          <w:tcPr>
            <w:tcW w:w="5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台</w:t>
            </w:r>
          </w:p>
        </w:tc>
        <w:tc>
          <w:tcPr>
            <w:tcW w:w="5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5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44</w:t>
            </w:r>
          </w:p>
        </w:tc>
        <w:tc>
          <w:tcPr>
            <w:tcW w:w="1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鞋架</w:t>
            </w:r>
          </w:p>
        </w:tc>
        <w:tc>
          <w:tcPr>
            <w:tcW w:w="6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木质，尺寸700*260*580</w:t>
            </w:r>
          </w:p>
        </w:tc>
        <w:tc>
          <w:tcPr>
            <w:tcW w:w="5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台</w:t>
            </w:r>
          </w:p>
        </w:tc>
        <w:tc>
          <w:tcPr>
            <w:tcW w:w="5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5" w:hRule="atLeast"/>
        </w:trPr>
        <w:tc>
          <w:tcPr>
            <w:tcW w:w="5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45</w:t>
            </w:r>
          </w:p>
        </w:tc>
        <w:tc>
          <w:tcPr>
            <w:tcW w:w="1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单人水池</w:t>
            </w:r>
          </w:p>
        </w:tc>
        <w:tc>
          <w:tcPr>
            <w:tcW w:w="6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1.星盆水池采用耐腐蚀不锈钢板制作，台面厚度1.0mm，台面下洼，防溢水；尺寸600*600*800</w:t>
            </w:r>
            <w:r>
              <w:rPr>
                <w:rFonts w:hint="eastAsia" w:ascii="仿宋" w:hAnsi="仿宋" w:eastAsia="仿宋" w:cs="仿宋"/>
                <w:b w:val="0"/>
                <w:bCs w:val="0"/>
                <w:i w:val="0"/>
                <w:iCs w:val="0"/>
                <w:color w:val="000000"/>
                <w:kern w:val="0"/>
                <w:sz w:val="24"/>
                <w:szCs w:val="24"/>
                <w:u w:val="none"/>
                <w:lang w:val="en-US" w:eastAsia="zh-CN" w:bidi="ar"/>
              </w:rPr>
              <w:br w:type="textWrapping"/>
            </w:r>
            <w:r>
              <w:rPr>
                <w:rFonts w:hint="eastAsia" w:ascii="仿宋" w:hAnsi="仿宋" w:eastAsia="仿宋" w:cs="仿宋"/>
                <w:b w:val="0"/>
                <w:bCs w:val="0"/>
                <w:i w:val="0"/>
                <w:iCs w:val="0"/>
                <w:color w:val="000000"/>
                <w:kern w:val="0"/>
                <w:sz w:val="24"/>
                <w:szCs w:val="24"/>
                <w:u w:val="none"/>
                <w:lang w:val="en-US" w:eastAsia="zh-CN" w:bidi="ar"/>
              </w:rPr>
              <w:t>2.星盆水池盆斗底部冲压斜筋，防止盆斗底部积水，配不锈钢可提式滤筐，并配耐高温下水软管；</w:t>
            </w:r>
            <w:r>
              <w:rPr>
                <w:rFonts w:hint="eastAsia" w:ascii="仿宋" w:hAnsi="仿宋" w:eastAsia="仿宋" w:cs="仿宋"/>
                <w:b w:val="0"/>
                <w:bCs w:val="0"/>
                <w:i w:val="0"/>
                <w:iCs w:val="0"/>
                <w:color w:val="000000"/>
                <w:kern w:val="0"/>
                <w:sz w:val="24"/>
                <w:szCs w:val="24"/>
                <w:u w:val="none"/>
                <w:lang w:val="en-US" w:eastAsia="zh-CN" w:bidi="ar"/>
              </w:rPr>
              <w:br w:type="textWrapping"/>
            </w:r>
            <w:r>
              <w:rPr>
                <w:rFonts w:hint="eastAsia" w:ascii="仿宋" w:hAnsi="仿宋" w:eastAsia="仿宋" w:cs="仿宋"/>
                <w:b w:val="0"/>
                <w:bCs w:val="0"/>
                <w:i w:val="0"/>
                <w:iCs w:val="0"/>
                <w:color w:val="000000"/>
                <w:kern w:val="0"/>
                <w:sz w:val="24"/>
                <w:szCs w:val="24"/>
                <w:u w:val="none"/>
                <w:lang w:val="en-US" w:eastAsia="zh-CN" w:bidi="ar"/>
              </w:rPr>
              <w:t>3.星盆水池配不锈钢焊接水龙头，星盆拼接处全部满焊且边角四周压死边，无毛刺，防止割手；</w:t>
            </w:r>
            <w:r>
              <w:rPr>
                <w:rFonts w:hint="eastAsia" w:ascii="仿宋" w:hAnsi="仿宋" w:eastAsia="仿宋" w:cs="仿宋"/>
                <w:b w:val="0"/>
                <w:bCs w:val="0"/>
                <w:i w:val="0"/>
                <w:iCs w:val="0"/>
                <w:color w:val="000000"/>
                <w:kern w:val="0"/>
                <w:sz w:val="24"/>
                <w:szCs w:val="24"/>
                <w:u w:val="none"/>
                <w:lang w:val="en-US" w:eastAsia="zh-CN" w:bidi="ar"/>
              </w:rPr>
              <w:br w:type="textWrapping"/>
            </w:r>
            <w:r>
              <w:rPr>
                <w:rFonts w:hint="eastAsia" w:ascii="仿宋" w:hAnsi="仿宋" w:eastAsia="仿宋" w:cs="仿宋"/>
                <w:b w:val="0"/>
                <w:bCs w:val="0"/>
                <w:i w:val="0"/>
                <w:iCs w:val="0"/>
                <w:color w:val="000000"/>
                <w:kern w:val="0"/>
                <w:sz w:val="24"/>
                <w:szCs w:val="24"/>
                <w:u w:val="none"/>
                <w:lang w:val="en-US" w:eastAsia="zh-CN" w:bidi="ar"/>
              </w:rPr>
              <w:t>4.星盆水池柜式前面做开门，把手处全部免死边不割手，底部装配称重脚，可上下调整高度；</w:t>
            </w:r>
          </w:p>
        </w:tc>
        <w:tc>
          <w:tcPr>
            <w:tcW w:w="5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台</w:t>
            </w:r>
          </w:p>
        </w:tc>
        <w:tc>
          <w:tcPr>
            <w:tcW w:w="5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9" w:hRule="atLeast"/>
        </w:trPr>
        <w:tc>
          <w:tcPr>
            <w:tcW w:w="5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46</w:t>
            </w:r>
          </w:p>
        </w:tc>
        <w:tc>
          <w:tcPr>
            <w:tcW w:w="1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风幕机</w:t>
            </w:r>
          </w:p>
        </w:tc>
        <w:tc>
          <w:tcPr>
            <w:tcW w:w="6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L:1200</w:t>
            </w:r>
          </w:p>
        </w:tc>
        <w:tc>
          <w:tcPr>
            <w:tcW w:w="5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台</w:t>
            </w:r>
          </w:p>
        </w:tc>
        <w:tc>
          <w:tcPr>
            <w:tcW w:w="5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7" w:hRule="atLeast"/>
        </w:trPr>
        <w:tc>
          <w:tcPr>
            <w:tcW w:w="5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47</w:t>
            </w:r>
          </w:p>
        </w:tc>
        <w:tc>
          <w:tcPr>
            <w:tcW w:w="1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FF0000"/>
                <w:sz w:val="24"/>
                <w:szCs w:val="24"/>
                <w:u w:val="none"/>
              </w:rPr>
            </w:pPr>
            <w:r>
              <w:rPr>
                <w:rFonts w:hint="eastAsia" w:ascii="仿宋" w:hAnsi="仿宋" w:eastAsia="仿宋" w:cs="仿宋"/>
                <w:b w:val="0"/>
                <w:bCs w:val="0"/>
                <w:i w:val="0"/>
                <w:iCs w:val="0"/>
                <w:color w:val="FF0000"/>
                <w:kern w:val="0"/>
                <w:sz w:val="24"/>
                <w:szCs w:val="24"/>
                <w:u w:val="none"/>
                <w:lang w:val="en-US" w:eastAsia="zh-CN" w:bidi="ar"/>
              </w:rPr>
              <w:t>排风机</w:t>
            </w:r>
          </w:p>
        </w:tc>
        <w:tc>
          <w:tcPr>
            <w:tcW w:w="6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b w:val="0"/>
                <w:bCs w:val="0"/>
                <w:i w:val="0"/>
                <w:iCs w:val="0"/>
                <w:color w:val="FF0000"/>
                <w:sz w:val="24"/>
                <w:szCs w:val="24"/>
                <w:u w:val="none"/>
                <w:lang w:val="en-US" w:eastAsia="zh-CN"/>
              </w:rPr>
            </w:pPr>
            <w:r>
              <w:rPr>
                <w:rFonts w:hint="eastAsia" w:ascii="仿宋" w:hAnsi="仿宋" w:eastAsia="仿宋" w:cs="仿宋"/>
                <w:b w:val="0"/>
                <w:bCs w:val="0"/>
                <w:i w:val="0"/>
                <w:iCs w:val="0"/>
                <w:color w:val="FF0000"/>
                <w:sz w:val="24"/>
                <w:szCs w:val="24"/>
                <w:u w:val="none"/>
                <w:lang w:val="en-US" w:eastAsia="zh-CN"/>
              </w:rPr>
              <w:t>1.适配电机电压：380V、功率≥4kW：30345-24654；转速≤985r/min；全压（Pa）：665-896。</w:t>
            </w:r>
          </w:p>
          <w:p>
            <w:pPr>
              <w:keepNext w:val="0"/>
              <w:keepLines w:val="0"/>
              <w:widowControl/>
              <w:suppressLineNumbers w:val="0"/>
              <w:jc w:val="left"/>
              <w:textAlignment w:val="center"/>
              <w:rPr>
                <w:rFonts w:hint="eastAsia" w:ascii="仿宋" w:hAnsi="仿宋" w:eastAsia="仿宋" w:cs="仿宋"/>
                <w:b w:val="0"/>
                <w:bCs w:val="0"/>
                <w:i w:val="0"/>
                <w:iCs w:val="0"/>
                <w:color w:val="FF0000"/>
                <w:sz w:val="24"/>
                <w:szCs w:val="24"/>
                <w:u w:val="none"/>
              </w:rPr>
            </w:pPr>
            <w:r>
              <w:rPr>
                <w:rFonts w:hint="eastAsia" w:ascii="仿宋" w:hAnsi="仿宋" w:eastAsia="仿宋" w:cs="仿宋"/>
                <w:b w:val="0"/>
                <w:bCs w:val="0"/>
                <w:i w:val="0"/>
                <w:iCs w:val="0"/>
                <w:color w:val="FF0000"/>
                <w:sz w:val="24"/>
                <w:szCs w:val="24"/>
                <w:u w:val="none"/>
                <w:lang w:val="en-US" w:eastAsia="zh-CN"/>
              </w:rPr>
              <w:t>2.外壳采用镀锌钢板（双面镀锌）双面烘漆工艺，板厚≥1.0mm；柱料采用彩色涂层钢板，厚度≥1.0mm；</w:t>
            </w:r>
            <w:r>
              <w:rPr>
                <w:rFonts w:hint="eastAsia" w:ascii="仿宋" w:hAnsi="仿宋" w:eastAsia="仿宋" w:cs="仿宋"/>
                <w:b w:val="0"/>
                <w:bCs w:val="0"/>
                <w:i w:val="0"/>
                <w:iCs w:val="0"/>
                <w:color w:val="FF0000"/>
                <w:sz w:val="24"/>
                <w:szCs w:val="24"/>
                <w:u w:val="none"/>
                <w:lang w:val="en-US" w:eastAsia="zh-CN"/>
              </w:rPr>
              <w:br w:type="textWrapping"/>
            </w:r>
            <w:r>
              <w:rPr>
                <w:rFonts w:hint="eastAsia" w:ascii="仿宋" w:hAnsi="仿宋" w:eastAsia="仿宋" w:cs="仿宋"/>
                <w:b w:val="0"/>
                <w:bCs w:val="0"/>
                <w:i w:val="0"/>
                <w:iCs w:val="0"/>
                <w:color w:val="FF0000"/>
                <w:sz w:val="24"/>
                <w:szCs w:val="24"/>
                <w:u w:val="none"/>
                <w:lang w:val="en-US" w:eastAsia="zh-CN"/>
              </w:rPr>
              <w:t>3.风柜框架立柱端部采用铝合金包角厚度≥30mm；包角与立柱之间采用铆接或自攻螺钉固定，包角表面做防腐处理，保护立柱端头，防止划伤，减少抖动。</w:t>
            </w:r>
            <w:r>
              <w:rPr>
                <w:rFonts w:hint="eastAsia" w:ascii="仿宋" w:hAnsi="仿宋" w:eastAsia="仿宋" w:cs="仿宋"/>
                <w:b w:val="0"/>
                <w:bCs w:val="0"/>
                <w:i w:val="0"/>
                <w:iCs w:val="0"/>
                <w:color w:val="FF0000"/>
                <w:sz w:val="24"/>
                <w:szCs w:val="24"/>
                <w:u w:val="none"/>
                <w:lang w:val="en-US" w:eastAsia="zh-CN"/>
              </w:rPr>
              <w:br w:type="textWrapping"/>
            </w:r>
            <w:r>
              <w:rPr>
                <w:rFonts w:hint="eastAsia" w:ascii="仿宋" w:hAnsi="仿宋" w:eastAsia="仿宋" w:cs="仿宋"/>
                <w:b w:val="0"/>
                <w:bCs w:val="0"/>
                <w:i w:val="0"/>
                <w:iCs w:val="0"/>
                <w:color w:val="FF0000"/>
                <w:sz w:val="24"/>
                <w:szCs w:val="24"/>
                <w:u w:val="none"/>
                <w:lang w:val="en-US" w:eastAsia="zh-CN"/>
              </w:rPr>
              <w:t>4.风轮:采用优质钢板满焊制作而成的叶片，叶片厚度≥30mm；耐腐蚀性好，通过倾斜设计，与拉伸成型的前盘一起形成了合理的流道，压力比提高30%-40%，可达800-1200Pa。</w:t>
            </w:r>
            <w:r>
              <w:rPr>
                <w:rFonts w:hint="eastAsia" w:ascii="仿宋" w:hAnsi="仿宋" w:eastAsia="仿宋" w:cs="仿宋"/>
                <w:b w:val="0"/>
                <w:bCs w:val="0"/>
                <w:i w:val="0"/>
                <w:iCs w:val="0"/>
                <w:color w:val="FF0000"/>
                <w:sz w:val="24"/>
                <w:szCs w:val="24"/>
                <w:u w:val="none"/>
                <w:lang w:val="en-US" w:eastAsia="zh-CN"/>
              </w:rPr>
              <w:br w:type="textWrapping"/>
            </w:r>
            <w:r>
              <w:rPr>
                <w:rFonts w:hint="eastAsia" w:ascii="仿宋" w:hAnsi="仿宋" w:eastAsia="仿宋" w:cs="仿宋"/>
                <w:b w:val="0"/>
                <w:bCs w:val="0"/>
                <w:i w:val="0"/>
                <w:iCs w:val="0"/>
                <w:color w:val="FF0000"/>
                <w:sz w:val="24"/>
                <w:szCs w:val="24"/>
                <w:u w:val="none"/>
                <w:lang w:val="en-US" w:eastAsia="zh-CN"/>
              </w:rPr>
              <w:t>5.主轴：采用45#钢免维护轴承，经调质处理（硬度HB 217~255），粗糙度Ra≤0.8μm，采用P4级及以上高精度主轴轴承，同轴度≤0.02mm。双层结构设计，内外层之间采用 [过盈配合/键连接/焊接] 固定。</w:t>
            </w:r>
            <w:r>
              <w:rPr>
                <w:rFonts w:hint="eastAsia" w:ascii="仿宋" w:hAnsi="仿宋" w:eastAsia="仿宋" w:cs="仿宋"/>
                <w:b w:val="0"/>
                <w:bCs w:val="0"/>
                <w:i w:val="0"/>
                <w:iCs w:val="0"/>
                <w:color w:val="FF0000"/>
                <w:sz w:val="24"/>
                <w:szCs w:val="24"/>
                <w:u w:val="none"/>
                <w:lang w:val="en-US" w:eastAsia="zh-CN"/>
              </w:rPr>
              <w:br w:type="textWrapping"/>
            </w:r>
            <w:r>
              <w:rPr>
                <w:rFonts w:hint="eastAsia" w:ascii="仿宋" w:hAnsi="仿宋" w:eastAsia="仿宋" w:cs="仿宋"/>
                <w:b w:val="0"/>
                <w:bCs w:val="0"/>
                <w:i w:val="0"/>
                <w:iCs w:val="0"/>
                <w:color w:val="FF0000"/>
                <w:sz w:val="24"/>
                <w:szCs w:val="24"/>
                <w:u w:val="none"/>
                <w:lang w:val="en-US" w:eastAsia="zh-CN"/>
              </w:rPr>
              <w:t>6.风柜壳体及内部降噪结构：内部装有A级不燃岩棉与阻燃型聚氨酯海绵，达到安全且隔音功效；</w:t>
            </w:r>
            <w:r>
              <w:rPr>
                <w:rFonts w:hint="eastAsia" w:ascii="仿宋" w:hAnsi="仿宋" w:eastAsia="仿宋" w:cs="仿宋"/>
                <w:b w:val="0"/>
                <w:bCs w:val="0"/>
                <w:i w:val="0"/>
                <w:iCs w:val="0"/>
                <w:color w:val="FF0000"/>
                <w:sz w:val="24"/>
                <w:szCs w:val="24"/>
                <w:u w:val="none"/>
                <w:lang w:val="en-US" w:eastAsia="zh-CN"/>
              </w:rPr>
              <w:br w:type="textWrapping"/>
            </w:r>
            <w:r>
              <w:rPr>
                <w:rFonts w:hint="eastAsia" w:ascii="仿宋" w:hAnsi="仿宋" w:eastAsia="仿宋" w:cs="仿宋"/>
                <w:b w:val="0"/>
                <w:bCs w:val="0"/>
                <w:i w:val="0"/>
                <w:iCs w:val="0"/>
                <w:color w:val="FF0000"/>
                <w:sz w:val="24"/>
                <w:szCs w:val="24"/>
                <w:u w:val="none"/>
                <w:lang w:val="en-US" w:eastAsia="zh-CN"/>
              </w:rPr>
              <w:t xml:space="preserve">7.电机底座：采用升降式可调节结构，高度可调，锁紧可靠，保证电机与风机同轴度要求。；                                                                        </w:t>
            </w:r>
            <w:r>
              <w:rPr>
                <w:rFonts w:hint="eastAsia" w:ascii="仿宋" w:hAnsi="仿宋" w:eastAsia="仿宋" w:cs="仿宋"/>
                <w:b w:val="0"/>
                <w:bCs w:val="0"/>
                <w:i w:val="0"/>
                <w:iCs w:val="0"/>
                <w:color w:val="FF0000"/>
                <w:sz w:val="24"/>
                <w:szCs w:val="24"/>
                <w:u w:val="none"/>
                <w:lang w:val="en-US" w:eastAsia="zh-CN"/>
              </w:rPr>
              <w:br w:type="textWrapping"/>
            </w:r>
            <w:r>
              <w:rPr>
                <w:rFonts w:hint="eastAsia" w:ascii="仿宋" w:hAnsi="仿宋" w:eastAsia="仿宋" w:cs="仿宋"/>
                <w:b w:val="0"/>
                <w:bCs w:val="0"/>
                <w:i w:val="0"/>
                <w:iCs w:val="0"/>
                <w:color w:val="FF0000"/>
                <w:sz w:val="24"/>
                <w:szCs w:val="24"/>
                <w:u w:val="none"/>
                <w:lang w:val="en-US" w:eastAsia="zh-CN"/>
              </w:rPr>
              <w:t>8.风柜底板采用整张钢板一体折弯成型，底板无焊接拼缝，有效防止漏油、渗漏及积垢。</w:t>
            </w:r>
            <w:r>
              <w:rPr>
                <w:rFonts w:hint="eastAsia" w:ascii="仿宋" w:hAnsi="仿宋" w:eastAsia="仿宋" w:cs="仿宋"/>
                <w:b w:val="0"/>
                <w:bCs w:val="0"/>
                <w:i w:val="0"/>
                <w:iCs w:val="0"/>
                <w:color w:val="FF0000"/>
                <w:sz w:val="24"/>
                <w:szCs w:val="24"/>
                <w:u w:val="none"/>
                <w:lang w:val="en-US" w:eastAsia="zh-CN"/>
              </w:rPr>
              <w:br w:type="textWrapping"/>
            </w:r>
            <w:r>
              <w:rPr>
                <w:rFonts w:hint="eastAsia" w:ascii="仿宋" w:hAnsi="仿宋" w:eastAsia="仿宋" w:cs="仿宋"/>
                <w:b w:val="0"/>
                <w:bCs w:val="0"/>
                <w:i w:val="0"/>
                <w:iCs w:val="0"/>
                <w:color w:val="FF0000"/>
                <w:sz w:val="24"/>
                <w:szCs w:val="24"/>
                <w:u w:val="none"/>
                <w:lang w:val="en-US" w:eastAsia="zh-CN"/>
              </w:rPr>
              <w:t>▲9.所投产品符合GB 19761-2020《通风机能效限定值及能效等级》要求，机组效率不低于该标准中1级能效对应的效率值。提供相关证明文件；</w:t>
            </w:r>
            <w:r>
              <w:rPr>
                <w:rFonts w:hint="eastAsia" w:ascii="仿宋" w:hAnsi="仿宋" w:eastAsia="仿宋" w:cs="仿宋"/>
                <w:b w:val="0"/>
                <w:bCs w:val="0"/>
                <w:i w:val="0"/>
                <w:iCs w:val="0"/>
                <w:color w:val="FF0000"/>
                <w:sz w:val="24"/>
                <w:szCs w:val="24"/>
                <w:u w:val="none"/>
                <w:lang w:val="en-US" w:eastAsia="zh-CN"/>
              </w:rPr>
              <w:br w:type="textWrapping"/>
            </w:r>
            <w:r>
              <w:rPr>
                <w:rFonts w:hint="eastAsia" w:ascii="仿宋" w:hAnsi="仿宋" w:eastAsia="仿宋" w:cs="仿宋"/>
                <w:b w:val="0"/>
                <w:bCs w:val="0"/>
                <w:i w:val="0"/>
                <w:iCs w:val="0"/>
                <w:color w:val="FF0000"/>
                <w:sz w:val="24"/>
                <w:szCs w:val="24"/>
                <w:u w:val="none"/>
                <w:lang w:val="en-US" w:eastAsia="zh-CN"/>
              </w:rPr>
              <w:t xml:space="preserve">▲10.所投产品符合GB/T 28416-2012《人造气氛腐蚀试验 盐雾试验》、GB/T 6461-2002《金属基体上金属和其他无机覆盖层经腐蚀试验后的试样和试件的评级》规定的试验方法，在盐雾、湿热及低浓度混合气体（SO₂、NO₂）复合循环环境下，累计试验时间不低于168h后，样品表面应无可见腐蚀、生锈，保护评级不低于10级。提供相关证明文件；                                    </w:t>
            </w:r>
            <w:r>
              <w:rPr>
                <w:rFonts w:hint="eastAsia" w:ascii="仿宋" w:hAnsi="仿宋" w:eastAsia="仿宋" w:cs="仿宋"/>
                <w:b w:val="0"/>
                <w:bCs w:val="0"/>
                <w:i w:val="0"/>
                <w:iCs w:val="0"/>
                <w:color w:val="FF0000"/>
                <w:sz w:val="24"/>
                <w:szCs w:val="24"/>
                <w:u w:val="none"/>
                <w:lang w:val="en-US" w:eastAsia="zh-CN"/>
              </w:rPr>
              <w:br w:type="textWrapping"/>
            </w:r>
            <w:r>
              <w:rPr>
                <w:rFonts w:hint="eastAsia" w:ascii="仿宋" w:hAnsi="仿宋" w:eastAsia="仿宋" w:cs="仿宋"/>
                <w:b w:val="0"/>
                <w:bCs w:val="0"/>
                <w:i w:val="0"/>
                <w:iCs w:val="0"/>
                <w:color w:val="FF0000"/>
                <w:sz w:val="24"/>
                <w:szCs w:val="24"/>
                <w:u w:val="none"/>
                <w:lang w:val="en-US" w:eastAsia="zh-CN"/>
              </w:rPr>
              <w:t xml:space="preserve">▲11.所投产品符合 GB/T 10125-2021，GB/T 6461-2002标准，符合《金属厨房用品防腐蚀性能认证实施规则》要求，防腐蚀性能评级不低于10级，提供相关证明文件。 </w:t>
            </w:r>
          </w:p>
        </w:tc>
        <w:tc>
          <w:tcPr>
            <w:tcW w:w="5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台</w:t>
            </w:r>
          </w:p>
        </w:tc>
        <w:tc>
          <w:tcPr>
            <w:tcW w:w="5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trPr>
        <w:tc>
          <w:tcPr>
            <w:tcW w:w="5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48</w:t>
            </w:r>
          </w:p>
        </w:tc>
        <w:tc>
          <w:tcPr>
            <w:tcW w:w="1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应急灯</w:t>
            </w:r>
          </w:p>
        </w:tc>
        <w:tc>
          <w:tcPr>
            <w:tcW w:w="6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尺寸：190*40*130 应急时间90min  防护等级IP30</w:t>
            </w:r>
          </w:p>
        </w:tc>
        <w:tc>
          <w:tcPr>
            <w:tcW w:w="5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台</w:t>
            </w:r>
          </w:p>
        </w:tc>
        <w:tc>
          <w:tcPr>
            <w:tcW w:w="5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178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trPr>
        <w:tc>
          <w:tcPr>
            <w:tcW w:w="5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49</w:t>
            </w:r>
          </w:p>
        </w:tc>
        <w:tc>
          <w:tcPr>
            <w:tcW w:w="1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学生餐具</w:t>
            </w:r>
          </w:p>
        </w:tc>
        <w:tc>
          <w:tcPr>
            <w:tcW w:w="6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优质304不锈钢  包括快餐盘  14cm碗  不锈钢筷子 勺子 4件套</w:t>
            </w:r>
          </w:p>
        </w:tc>
        <w:tc>
          <w:tcPr>
            <w:tcW w:w="5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套</w:t>
            </w:r>
          </w:p>
        </w:tc>
        <w:tc>
          <w:tcPr>
            <w:tcW w:w="5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4000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5" w:hRule="atLeast"/>
        </w:trPr>
        <w:tc>
          <w:tcPr>
            <w:tcW w:w="5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50</w:t>
            </w:r>
          </w:p>
        </w:tc>
        <w:tc>
          <w:tcPr>
            <w:tcW w:w="1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FF0000"/>
                <w:sz w:val="24"/>
                <w:szCs w:val="24"/>
                <w:u w:val="none"/>
              </w:rPr>
            </w:pPr>
            <w:r>
              <w:rPr>
                <w:rFonts w:hint="eastAsia" w:ascii="仿宋" w:hAnsi="仿宋" w:eastAsia="仿宋" w:cs="仿宋"/>
                <w:b w:val="0"/>
                <w:bCs w:val="0"/>
                <w:i w:val="0"/>
                <w:iCs w:val="0"/>
                <w:color w:val="FF0000"/>
                <w:kern w:val="0"/>
                <w:sz w:val="24"/>
                <w:szCs w:val="24"/>
                <w:u w:val="none"/>
                <w:lang w:val="en-US" w:eastAsia="zh-CN" w:bidi="ar"/>
              </w:rPr>
              <w:t>学生餐桌</w:t>
            </w:r>
          </w:p>
        </w:tc>
        <w:tc>
          <w:tcPr>
            <w:tcW w:w="6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b w:val="0"/>
                <w:bCs w:val="0"/>
                <w:i w:val="0"/>
                <w:iCs w:val="0"/>
                <w:color w:val="FF0000"/>
                <w:sz w:val="24"/>
                <w:szCs w:val="24"/>
                <w:u w:val="none"/>
              </w:rPr>
            </w:pPr>
            <w:r>
              <w:rPr>
                <w:rFonts w:hint="eastAsia" w:ascii="仿宋" w:hAnsi="仿宋" w:eastAsia="仿宋" w:cs="仿宋"/>
                <w:b w:val="0"/>
                <w:bCs w:val="0"/>
                <w:i w:val="0"/>
                <w:iCs w:val="0"/>
                <w:color w:val="FF0000"/>
                <w:sz w:val="24"/>
                <w:szCs w:val="24"/>
                <w:u w:val="none"/>
                <w:lang w:val="en-US" w:eastAsia="zh-CN"/>
              </w:rPr>
              <w:t>基本参数：1200*1500*750：</w:t>
            </w:r>
            <w:r>
              <w:rPr>
                <w:rFonts w:hint="eastAsia" w:ascii="仿宋" w:hAnsi="仿宋" w:eastAsia="仿宋" w:cs="仿宋"/>
                <w:b w:val="0"/>
                <w:bCs w:val="0"/>
                <w:i w:val="0"/>
                <w:iCs w:val="0"/>
                <w:color w:val="FF0000"/>
                <w:sz w:val="24"/>
                <w:szCs w:val="24"/>
                <w:u w:val="none"/>
                <w:lang w:val="en-US" w:eastAsia="zh-CN"/>
              </w:rPr>
              <w:br w:type="textWrapping"/>
            </w:r>
            <w:r>
              <w:rPr>
                <w:rFonts w:hint="eastAsia" w:ascii="仿宋" w:hAnsi="仿宋" w:eastAsia="仿宋" w:cs="仿宋"/>
                <w:b w:val="0"/>
                <w:bCs w:val="0"/>
                <w:i w:val="0"/>
                <w:iCs w:val="0"/>
                <w:color w:val="FF0000"/>
                <w:sz w:val="24"/>
                <w:szCs w:val="24"/>
                <w:u w:val="none"/>
                <w:lang w:val="en-US" w:eastAsia="zh-CN"/>
              </w:rPr>
              <w:t>1.桌面：≥1150*580，采用优质不锈钢板材，厚度1.0mm；内衬≥1.8cm，高强度永不腐蚀高密度板；</w:t>
            </w:r>
            <w:r>
              <w:rPr>
                <w:rFonts w:hint="eastAsia" w:ascii="仿宋" w:hAnsi="仿宋" w:eastAsia="仿宋" w:cs="仿宋"/>
                <w:b w:val="0"/>
                <w:bCs w:val="0"/>
                <w:i w:val="0"/>
                <w:iCs w:val="0"/>
                <w:color w:val="FF0000"/>
                <w:sz w:val="24"/>
                <w:szCs w:val="24"/>
                <w:u w:val="none"/>
                <w:lang w:val="en-US" w:eastAsia="zh-CN"/>
              </w:rPr>
              <w:br w:type="textWrapping"/>
            </w:r>
            <w:r>
              <w:rPr>
                <w:rFonts w:hint="eastAsia" w:ascii="仿宋" w:hAnsi="仿宋" w:eastAsia="仿宋" w:cs="仿宋"/>
                <w:b w:val="0"/>
                <w:bCs w:val="0"/>
                <w:i w:val="0"/>
                <w:iCs w:val="0"/>
                <w:color w:val="FF0000"/>
                <w:sz w:val="24"/>
                <w:szCs w:val="24"/>
                <w:u w:val="none"/>
                <w:lang w:val="en-US" w:eastAsia="zh-CN"/>
              </w:rPr>
              <w:t>2.主框架采用5cm*5cm优质钢管，管壁厚度1.0mm；聚乙烯座凳，直径30cm；</w:t>
            </w:r>
            <w:r>
              <w:rPr>
                <w:rFonts w:hint="eastAsia" w:ascii="仿宋" w:hAnsi="仿宋" w:eastAsia="仿宋" w:cs="仿宋"/>
                <w:b w:val="0"/>
                <w:bCs w:val="0"/>
                <w:i w:val="0"/>
                <w:iCs w:val="0"/>
                <w:color w:val="FF0000"/>
                <w:sz w:val="24"/>
                <w:szCs w:val="24"/>
                <w:u w:val="none"/>
                <w:lang w:val="en-US" w:eastAsia="zh-CN"/>
              </w:rPr>
              <w:br w:type="textWrapping"/>
            </w:r>
            <w:r>
              <w:rPr>
                <w:rFonts w:hint="eastAsia" w:ascii="仿宋" w:hAnsi="仿宋" w:eastAsia="仿宋" w:cs="仿宋"/>
                <w:b w:val="0"/>
                <w:bCs w:val="0"/>
                <w:i w:val="0"/>
                <w:iCs w:val="0"/>
                <w:color w:val="FF0000"/>
                <w:sz w:val="24"/>
                <w:szCs w:val="24"/>
                <w:u w:val="none"/>
                <w:lang w:val="en-US" w:eastAsia="zh-CN"/>
              </w:rPr>
              <w:t>3.▲投标产品提供符合GB 31604.49-2023、GB/T 10125-2021相关标椎的检测报告。</w:t>
            </w:r>
            <w:r>
              <w:rPr>
                <w:rFonts w:hint="eastAsia" w:ascii="仿宋" w:hAnsi="仿宋" w:eastAsia="仿宋" w:cs="仿宋"/>
                <w:b w:val="0"/>
                <w:bCs w:val="0"/>
                <w:i w:val="0"/>
                <w:iCs w:val="0"/>
                <w:color w:val="FF0000"/>
                <w:sz w:val="24"/>
                <w:szCs w:val="24"/>
                <w:u w:val="none"/>
                <w:lang w:val="en-US" w:eastAsia="zh-CN"/>
              </w:rPr>
              <w:br w:type="textWrapping"/>
            </w:r>
            <w:r>
              <w:rPr>
                <w:rFonts w:hint="eastAsia" w:ascii="仿宋" w:hAnsi="仿宋" w:eastAsia="仿宋" w:cs="仿宋"/>
                <w:b w:val="0"/>
                <w:bCs w:val="0"/>
                <w:i w:val="0"/>
                <w:iCs w:val="0"/>
                <w:color w:val="FF0000"/>
                <w:sz w:val="24"/>
                <w:szCs w:val="24"/>
                <w:u w:val="none"/>
                <w:lang w:val="en-US" w:eastAsia="zh-CN"/>
              </w:rPr>
              <w:t>4.▲餐椅面采用聚丙烯pp材质，提供符合GB 31604.49-2023 要求的相关检验报告；</w:t>
            </w:r>
          </w:p>
        </w:tc>
        <w:tc>
          <w:tcPr>
            <w:tcW w:w="5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套</w:t>
            </w:r>
          </w:p>
        </w:tc>
        <w:tc>
          <w:tcPr>
            <w:tcW w:w="5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1000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trPr>
        <w:tc>
          <w:tcPr>
            <w:tcW w:w="5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51</w:t>
            </w:r>
          </w:p>
        </w:tc>
        <w:tc>
          <w:tcPr>
            <w:tcW w:w="1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调料箱</w:t>
            </w:r>
          </w:p>
        </w:tc>
        <w:tc>
          <w:tcPr>
            <w:tcW w:w="6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PP材质 尺寸：460*320*260</w:t>
            </w:r>
          </w:p>
        </w:tc>
        <w:tc>
          <w:tcPr>
            <w:tcW w:w="5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个</w:t>
            </w:r>
          </w:p>
        </w:tc>
        <w:tc>
          <w:tcPr>
            <w:tcW w:w="5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140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7" w:hRule="atLeast"/>
        </w:trPr>
        <w:tc>
          <w:tcPr>
            <w:tcW w:w="5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52</w:t>
            </w:r>
          </w:p>
        </w:tc>
        <w:tc>
          <w:tcPr>
            <w:tcW w:w="1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洗地机</w:t>
            </w:r>
          </w:p>
        </w:tc>
        <w:tc>
          <w:tcPr>
            <w:tcW w:w="6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全自动驾驶清洗，具有洗擦吸三合一功能，即洗即干能清洗≥3600㎡/h的速度，24V强劲电机，驱动电机500W，刷盘电机550W，吸水电机500W，充电工作时间＞4H  高密度耐磨大刷盘，双加大水箱， 污水箱＞85L 清水箱＞70L采用智能集成操控台一键启停，1400*1000*1070，洗地刷压力大于40kg 工作宽度＞550mm。具有洗擦吸三合一功能，能高速擦洗，一次充电能用4小时以上，配备防滑站台等人性化设计</w:t>
            </w:r>
          </w:p>
        </w:tc>
        <w:tc>
          <w:tcPr>
            <w:tcW w:w="5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台</w:t>
            </w:r>
          </w:p>
        </w:tc>
        <w:tc>
          <w:tcPr>
            <w:tcW w:w="5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trPr>
        <w:tc>
          <w:tcPr>
            <w:tcW w:w="5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53</w:t>
            </w:r>
          </w:p>
        </w:tc>
        <w:tc>
          <w:tcPr>
            <w:tcW w:w="1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吹地机</w:t>
            </w:r>
          </w:p>
        </w:tc>
        <w:tc>
          <w:tcPr>
            <w:tcW w:w="6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知名品牌，功率：900W  电压：220V/4A  电线：7米 产品转速： 高中低三档  使用方式：手动，尺寸：410*420*500  带拉杆轮子</w:t>
            </w:r>
          </w:p>
        </w:tc>
        <w:tc>
          <w:tcPr>
            <w:tcW w:w="5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台</w:t>
            </w:r>
          </w:p>
        </w:tc>
        <w:tc>
          <w:tcPr>
            <w:tcW w:w="5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trPr>
        <w:tc>
          <w:tcPr>
            <w:tcW w:w="5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54</w:t>
            </w:r>
          </w:p>
        </w:tc>
        <w:tc>
          <w:tcPr>
            <w:tcW w:w="1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干手器</w:t>
            </w:r>
          </w:p>
        </w:tc>
        <w:tc>
          <w:tcPr>
            <w:tcW w:w="6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 xml:space="preserve">电压：220V 功率：1800W  材料：ABS树脂，防水等级：IPX4 </w:t>
            </w:r>
          </w:p>
        </w:tc>
        <w:tc>
          <w:tcPr>
            <w:tcW w:w="5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台</w:t>
            </w:r>
          </w:p>
        </w:tc>
        <w:tc>
          <w:tcPr>
            <w:tcW w:w="5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trPr>
        <w:tc>
          <w:tcPr>
            <w:tcW w:w="5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55</w:t>
            </w:r>
          </w:p>
        </w:tc>
        <w:tc>
          <w:tcPr>
            <w:tcW w:w="1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收纳箱</w:t>
            </w:r>
          </w:p>
        </w:tc>
        <w:tc>
          <w:tcPr>
            <w:tcW w:w="6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PP材质 尺寸：460*320*260</w:t>
            </w:r>
          </w:p>
        </w:tc>
        <w:tc>
          <w:tcPr>
            <w:tcW w:w="5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个</w:t>
            </w:r>
          </w:p>
        </w:tc>
        <w:tc>
          <w:tcPr>
            <w:tcW w:w="5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140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trPr>
        <w:tc>
          <w:tcPr>
            <w:tcW w:w="5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56</w:t>
            </w:r>
          </w:p>
        </w:tc>
        <w:tc>
          <w:tcPr>
            <w:tcW w:w="1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防蝇罩</w:t>
            </w:r>
          </w:p>
        </w:tc>
        <w:tc>
          <w:tcPr>
            <w:tcW w:w="6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优质不锈钢1.0mm 直径大于50cm</w:t>
            </w:r>
          </w:p>
        </w:tc>
        <w:tc>
          <w:tcPr>
            <w:tcW w:w="5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个</w:t>
            </w:r>
          </w:p>
        </w:tc>
        <w:tc>
          <w:tcPr>
            <w:tcW w:w="5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140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trPr>
        <w:tc>
          <w:tcPr>
            <w:tcW w:w="5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57</w:t>
            </w:r>
          </w:p>
        </w:tc>
        <w:tc>
          <w:tcPr>
            <w:tcW w:w="1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灭火器</w:t>
            </w:r>
          </w:p>
        </w:tc>
        <w:tc>
          <w:tcPr>
            <w:tcW w:w="6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 xml:space="preserve">符合国家要求标准 规格：8kg </w:t>
            </w:r>
          </w:p>
        </w:tc>
        <w:tc>
          <w:tcPr>
            <w:tcW w:w="5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个</w:t>
            </w:r>
          </w:p>
        </w:tc>
        <w:tc>
          <w:tcPr>
            <w:tcW w:w="5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trPr>
        <w:tc>
          <w:tcPr>
            <w:tcW w:w="5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58</w:t>
            </w:r>
          </w:p>
        </w:tc>
        <w:tc>
          <w:tcPr>
            <w:tcW w:w="1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灭火毯</w:t>
            </w:r>
          </w:p>
        </w:tc>
        <w:tc>
          <w:tcPr>
            <w:tcW w:w="6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符合国家要求标准  尺寸≥1000*1000</w:t>
            </w:r>
          </w:p>
        </w:tc>
        <w:tc>
          <w:tcPr>
            <w:tcW w:w="5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个</w:t>
            </w:r>
          </w:p>
        </w:tc>
        <w:tc>
          <w:tcPr>
            <w:tcW w:w="5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trPr>
        <w:tc>
          <w:tcPr>
            <w:tcW w:w="5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59</w:t>
            </w:r>
          </w:p>
        </w:tc>
        <w:tc>
          <w:tcPr>
            <w:tcW w:w="1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电热桶三相电</w:t>
            </w:r>
          </w:p>
        </w:tc>
        <w:tc>
          <w:tcPr>
            <w:tcW w:w="6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采用优质不锈钢板材，直径55cm</w:t>
            </w:r>
          </w:p>
        </w:tc>
        <w:tc>
          <w:tcPr>
            <w:tcW w:w="5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台</w:t>
            </w:r>
          </w:p>
        </w:tc>
        <w:tc>
          <w:tcPr>
            <w:tcW w:w="5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trPr>
        <w:tc>
          <w:tcPr>
            <w:tcW w:w="5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60</w:t>
            </w:r>
          </w:p>
        </w:tc>
        <w:tc>
          <w:tcPr>
            <w:tcW w:w="136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留样盒</w:t>
            </w:r>
          </w:p>
        </w:tc>
        <w:tc>
          <w:tcPr>
            <w:tcW w:w="6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优质304不锈钢材质，尺寸：105mm*105mm*40mm   容量150g</w:t>
            </w:r>
          </w:p>
        </w:tc>
        <w:tc>
          <w:tcPr>
            <w:tcW w:w="5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个</w:t>
            </w:r>
          </w:p>
        </w:tc>
        <w:tc>
          <w:tcPr>
            <w:tcW w:w="5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280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7" w:hRule="atLeast"/>
        </w:trPr>
        <w:tc>
          <w:tcPr>
            <w:tcW w:w="5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61</w:t>
            </w:r>
          </w:p>
        </w:tc>
        <w:tc>
          <w:tcPr>
            <w:tcW w:w="1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学生饮水机</w:t>
            </w:r>
          </w:p>
        </w:tc>
        <w:tc>
          <w:tcPr>
            <w:tcW w:w="6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优质5级净水过滤，尺寸≥1100*450*1500 触摸开关3开水1温水</w:t>
            </w:r>
          </w:p>
        </w:tc>
        <w:tc>
          <w:tcPr>
            <w:tcW w:w="5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 xml:space="preserve">台 </w:t>
            </w:r>
          </w:p>
        </w:tc>
        <w:tc>
          <w:tcPr>
            <w:tcW w:w="5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14</w:t>
            </w:r>
          </w:p>
        </w:tc>
      </w:tr>
    </w:tbl>
    <w:p>
      <w:pPr>
        <w:shd w:val="clear" w:color="auto" w:fill="auto"/>
        <w:wordWrap w:val="0"/>
        <w:topLinePunct/>
        <w:adjustRightInd w:val="0"/>
        <w:snapToGrid w:val="0"/>
        <w:spacing w:line="360" w:lineRule="auto"/>
        <w:rPr>
          <w:rFonts w:hint="eastAsia" w:ascii="仿宋" w:hAnsi="仿宋" w:eastAsia="仿宋" w:cs="仿宋"/>
          <w:b/>
          <w:bCs/>
          <w:sz w:val="24"/>
          <w:szCs w:val="24"/>
        </w:rPr>
      </w:pPr>
      <w:r>
        <w:rPr>
          <w:rFonts w:hint="eastAsia" w:ascii="仿宋" w:hAnsi="仿宋" w:eastAsia="仿宋" w:cs="仿宋"/>
          <w:b/>
          <w:bCs/>
          <w:sz w:val="24"/>
          <w:szCs w:val="24"/>
          <w:lang w:val="en-US" w:eastAsia="zh-CN"/>
        </w:rPr>
        <w:t>二</w:t>
      </w:r>
      <w:r>
        <w:rPr>
          <w:rFonts w:hint="eastAsia" w:ascii="仿宋" w:hAnsi="仿宋" w:eastAsia="仿宋" w:cs="仿宋"/>
          <w:b/>
          <w:bCs/>
          <w:sz w:val="24"/>
          <w:szCs w:val="24"/>
        </w:rPr>
        <w:t>、技术要求：</w:t>
      </w:r>
    </w:p>
    <w:p>
      <w:pPr>
        <w:shd w:val="clear" w:color="auto" w:fill="auto"/>
        <w:wordWrap w:val="0"/>
        <w:topLinePunct/>
        <w:adjustRightInd w:val="0"/>
        <w:snapToGrid w:val="0"/>
        <w:spacing w:line="360" w:lineRule="auto"/>
        <w:ind w:right="-13" w:rightChars="-6" w:firstLine="240" w:firstLineChars="100"/>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.1采购货物中的技术部分是满足招标设备的基本要求，如有与某项产品或参数描述相同，并非特指，仅为招标货物功能、性能、质量、档次、水平的参照。</w:t>
      </w:r>
    </w:p>
    <w:p>
      <w:pPr>
        <w:shd w:val="clear" w:color="auto" w:fill="auto"/>
        <w:wordWrap w:val="0"/>
        <w:topLinePunct/>
        <w:adjustRightInd w:val="0"/>
        <w:snapToGrid w:val="0"/>
        <w:spacing w:line="360" w:lineRule="auto"/>
        <w:ind w:right="-13" w:rightChars="-6" w:firstLine="240" w:firstLineChars="100"/>
        <w:rPr>
          <w:rFonts w:hint="eastAsia" w:ascii="仿宋" w:hAnsi="仿宋" w:eastAsia="仿宋" w:cs="仿宋"/>
        </w:rPr>
      </w:pPr>
      <w:r>
        <w:rPr>
          <w:rFonts w:hint="eastAsia" w:ascii="仿宋" w:hAnsi="仿宋" w:eastAsia="仿宋" w:cs="仿宋"/>
          <w:sz w:val="24"/>
          <w:szCs w:val="24"/>
          <w:lang w:val="en-US" w:eastAsia="zh-CN"/>
        </w:rPr>
        <w:t>2</w:t>
      </w: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投标人应按照</w:t>
      </w:r>
      <w:r>
        <w:rPr>
          <w:rFonts w:hint="eastAsia" w:ascii="仿宋" w:hAnsi="仿宋" w:eastAsia="仿宋" w:cs="仿宋"/>
          <w:kern w:val="0"/>
          <w:sz w:val="24"/>
          <w:szCs w:val="24"/>
        </w:rPr>
        <w:t>货物需求及规格要求所列的具体参数标准</w:t>
      </w:r>
      <w:r>
        <w:rPr>
          <w:rFonts w:hint="eastAsia" w:ascii="仿宋" w:hAnsi="仿宋" w:eastAsia="仿宋" w:cs="仿宋"/>
          <w:sz w:val="24"/>
          <w:szCs w:val="24"/>
        </w:rPr>
        <w:t>提供全新产品且符合中华人民共和国家质量标准及相关行业标准要求。</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E8349B"/>
    <w:rsid w:val="171A2F93"/>
    <w:rsid w:val="25CA7F6A"/>
    <w:rsid w:val="348879A8"/>
    <w:rsid w:val="39F21A1E"/>
    <w:rsid w:val="43A74066"/>
    <w:rsid w:val="45834899"/>
    <w:rsid w:val="4A4B6D70"/>
    <w:rsid w:val="5A3D0E9A"/>
    <w:rsid w:val="6F6170C9"/>
    <w:rsid w:val="72977B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2"/>
    <w:basedOn w:val="1"/>
    <w:next w:val="1"/>
    <w:semiHidden/>
    <w:unhideWhenUsed/>
    <w:qFormat/>
    <w:uiPriority w:val="0"/>
    <w:pPr>
      <w:jc w:val="center"/>
      <w:outlineLvl w:val="1"/>
    </w:pPr>
    <w:rPr>
      <w:rFonts w:ascii="宋体" w:hAnsi="宋体" w:eastAsia="宋体" w:cs="宋体"/>
      <w:b/>
      <w:sz w:val="30"/>
      <w:szCs w:val="28"/>
      <w:lang w:eastAsia="en-US"/>
    </w:rPr>
  </w:style>
  <w:style w:type="paragraph" w:styleId="3">
    <w:name w:val="heading 3"/>
    <w:basedOn w:val="1"/>
    <w:next w:val="1"/>
    <w:semiHidden/>
    <w:unhideWhenUsed/>
    <w:qFormat/>
    <w:uiPriority w:val="0"/>
    <w:pPr>
      <w:keepNext/>
      <w:autoSpaceDE w:val="0"/>
      <w:autoSpaceDN w:val="0"/>
      <w:jc w:val="center"/>
      <w:outlineLvl w:val="2"/>
    </w:pPr>
    <w:rPr>
      <w:rFonts w:ascii="Times New Roman" w:hAnsi="Times New Roman" w:eastAsia="宋体" w:cs="Times New Roman"/>
      <w:b/>
      <w:kern w:val="0"/>
      <w:sz w:val="28"/>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6">
    <w:name w:val="Table Text"/>
    <w:basedOn w:val="1"/>
    <w:semiHidden/>
    <w:qFormat/>
    <w:uiPriority w:val="0"/>
    <w:rPr>
      <w:rFonts w:ascii="仿宋" w:hAnsi="仿宋" w:eastAsia="仿宋" w:cs="仿宋"/>
      <w:sz w:val="24"/>
      <w:szCs w:val="24"/>
      <w:lang w:val="en-US" w:eastAsia="en-US" w:bidi="ar-SA"/>
    </w:rPr>
  </w:style>
  <w:style w:type="paragraph" w:customStyle="1" w:styleId="7">
    <w:name w:val="List Paragraph1"/>
    <w:basedOn w:val="1"/>
    <w:next w:val="1"/>
    <w:qFormat/>
    <w:uiPriority w:val="0"/>
    <w:pPr>
      <w:widowControl/>
      <w:spacing w:line="360" w:lineRule="auto"/>
      <w:ind w:firstLine="480" w:firstLineChars="200"/>
      <w:jc w:val="left"/>
    </w:pPr>
    <w:rPr>
      <w:rFonts w:ascii="宋体" w:hAnsi="宋体"/>
      <w:sz w:val="24"/>
    </w:rPr>
  </w:style>
  <w:style w:type="paragraph" w:customStyle="1" w:styleId="8">
    <w:name w:val="BodyTextIndent2"/>
    <w:basedOn w:val="1"/>
    <w:qFormat/>
    <w:uiPriority w:val="0"/>
    <w:pPr>
      <w:spacing w:after="120" w:line="480" w:lineRule="auto"/>
      <w:ind w:left="420" w:left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Office_11.8.2.11500_F1E327BC-269C-435d-A152-05C5408002CA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2026-07-30T09:39:00Z</dcterms:created>
  <dc:creator>Administrator</dc:creator>
  <cp:lastModifiedBy>康康</cp:lastModifiedBy>
  <dcterms:modified xsi:type="dcterms:W3CDTF">2026-09-16T01:31:57Z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2052-11.8.2.11500</vt:lpwstr>
  </property>
  <property fmtid="{D5CDD505-2E9C-101B-9397-08002B2CF9AE}" pid="3" name="ICV">
    <vt:lpwstr>45103FC448AB410F8CF6A811FAC8E235</vt:lpwstr>
  </property>
</Properties>
</file>