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87260">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b/>
          <w:bCs/>
          <w:color w:val="auto"/>
          <w:sz w:val="52"/>
          <w:szCs w:val="52"/>
          <w:highlight w:val="none"/>
          <w:lang w:val="en-US" w:eastAsia="zh-CN"/>
        </w:rPr>
      </w:pPr>
    </w:p>
    <w:p w14:paraId="64DCBC12">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b/>
          <w:bCs/>
          <w:color w:val="auto"/>
          <w:sz w:val="52"/>
          <w:szCs w:val="52"/>
          <w:highlight w:val="none"/>
          <w:lang w:val="en-US" w:eastAsia="zh-CN"/>
        </w:rPr>
      </w:pPr>
      <w:bookmarkStart w:id="0" w:name="_Toc10864"/>
      <w:bookmarkStart w:id="1" w:name="_Toc22123"/>
      <w:bookmarkStart w:id="2" w:name="_Toc22582"/>
      <w:r>
        <w:rPr>
          <w:rFonts w:hint="eastAsia" w:ascii="宋体" w:hAnsi="宋体" w:eastAsia="宋体" w:cs="宋体"/>
          <w:b/>
          <w:bCs/>
          <w:color w:val="auto"/>
          <w:sz w:val="52"/>
          <w:szCs w:val="52"/>
          <w:highlight w:val="none"/>
          <w:lang w:val="en-US" w:eastAsia="zh-CN"/>
        </w:rPr>
        <w:t>唐河县房管交易一体化平台建设项目</w:t>
      </w:r>
      <w:bookmarkEnd w:id="0"/>
      <w:bookmarkEnd w:id="1"/>
    </w:p>
    <w:p w14:paraId="0E41773F">
      <w:pPr>
        <w:pStyle w:val="2"/>
        <w:rPr>
          <w:rFonts w:hint="eastAsia"/>
          <w:highlight w:val="none"/>
          <w:lang w:val="en-US" w:eastAsia="zh-CN"/>
        </w:rPr>
      </w:pPr>
    </w:p>
    <w:p w14:paraId="0EFC7B08">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color w:val="auto"/>
          <w:spacing w:val="-1"/>
          <w:sz w:val="56"/>
          <w:szCs w:val="56"/>
          <w:highlight w:val="none"/>
          <w14:textOutline w14:w="3844" w14:cap="flat" w14:cmpd="sng">
            <w14:solidFill>
              <w14:srgbClr w14:val="000000"/>
            </w14:solidFill>
            <w14:prstDash w14:val="solid"/>
            <w14:miter w14:val="0"/>
          </w14:textOutline>
        </w:rPr>
      </w:pPr>
      <w:bookmarkStart w:id="3" w:name="_Toc15043"/>
      <w:bookmarkStart w:id="4" w:name="_Toc28887"/>
      <w:r>
        <w:rPr>
          <w:rFonts w:hint="eastAsia" w:ascii="宋体" w:hAnsi="宋体" w:eastAsia="宋体" w:cs="宋体"/>
          <w:color w:val="auto"/>
          <w:spacing w:val="-1"/>
          <w:sz w:val="56"/>
          <w:szCs w:val="56"/>
          <w:highlight w:val="none"/>
          <w14:textOutline w14:w="3844" w14:cap="flat" w14:cmpd="sng">
            <w14:solidFill>
              <w14:srgbClr w14:val="000000"/>
            </w14:solidFill>
            <w14:prstDash w14:val="solid"/>
            <w14:miter w14:val="0"/>
          </w14:textOutline>
        </w:rPr>
        <w:t>竞争性磋商文件</w:t>
      </w:r>
      <w:bookmarkEnd w:id="2"/>
      <w:bookmarkEnd w:id="3"/>
      <w:bookmarkEnd w:id="4"/>
    </w:p>
    <w:p w14:paraId="39D3EE78">
      <w:pPr>
        <w:pStyle w:val="2"/>
        <w:ind w:firstLine="2790" w:firstLineChars="500"/>
        <w:rPr>
          <w:rFonts w:hint="eastAsia" w:eastAsia="宋体"/>
          <w:lang w:eastAsia="zh-CN"/>
        </w:rPr>
      </w:pPr>
      <w:r>
        <w:rPr>
          <w:rFonts w:hint="eastAsia" w:hAnsi="宋体" w:eastAsia="宋体" w:cs="宋体"/>
          <w:color w:val="auto"/>
          <w:spacing w:val="-1"/>
          <w:sz w:val="56"/>
          <w:szCs w:val="56"/>
          <w:highlight w:val="none"/>
          <w:lang w:eastAsia="zh-CN"/>
          <w14:textOutline w14:w="3844" w14:cap="flat" w14:cmpd="sng">
            <w14:solidFill>
              <w14:srgbClr w14:val="000000"/>
            </w14:solidFill>
            <w14:prstDash w14:val="solid"/>
            <w14:miter w14:val="0"/>
          </w14:textOutline>
        </w:rPr>
        <w:t>（</w:t>
      </w:r>
      <w:r>
        <w:rPr>
          <w:rFonts w:hint="eastAsia" w:hAnsi="宋体" w:eastAsia="宋体" w:cs="宋体"/>
          <w:color w:val="auto"/>
          <w:spacing w:val="-1"/>
          <w:sz w:val="56"/>
          <w:szCs w:val="56"/>
          <w:highlight w:val="none"/>
          <w:lang w:val="en-US" w:eastAsia="zh-CN"/>
          <w14:textOutline w14:w="3844" w14:cap="flat" w14:cmpd="sng">
            <w14:solidFill>
              <w14:srgbClr w14:val="000000"/>
            </w14:solidFill>
            <w14:prstDash w14:val="solid"/>
            <w14:miter w14:val="0"/>
          </w14:textOutline>
        </w:rPr>
        <w:t>非最终版</w:t>
      </w:r>
      <w:r>
        <w:rPr>
          <w:rFonts w:hint="eastAsia" w:hAnsi="宋体" w:eastAsia="宋体" w:cs="宋体"/>
          <w:color w:val="auto"/>
          <w:spacing w:val="-1"/>
          <w:sz w:val="56"/>
          <w:szCs w:val="56"/>
          <w:highlight w:val="none"/>
          <w:lang w:eastAsia="zh-CN"/>
          <w14:textOutline w14:w="3844" w14:cap="flat" w14:cmpd="sng">
            <w14:solidFill>
              <w14:srgbClr w14:val="000000"/>
            </w14:solidFill>
            <w14:prstDash w14:val="solid"/>
            <w14:miter w14:val="0"/>
          </w14:textOutline>
        </w:rPr>
        <w:t>）</w:t>
      </w:r>
    </w:p>
    <w:p w14:paraId="60EF1D4B">
      <w:pPr>
        <w:keepNext w:val="0"/>
        <w:keepLines w:val="0"/>
        <w:pageBreakBefore w:val="0"/>
        <w:kinsoku/>
        <w:wordWrap w:val="0"/>
        <w:overflowPunct/>
        <w:topLinePunct w:val="0"/>
        <w:bidi w:val="0"/>
        <w:spacing w:line="249" w:lineRule="auto"/>
        <w:jc w:val="center"/>
        <w:rPr>
          <w:rFonts w:hint="eastAsia" w:ascii="Arial" w:eastAsia="宋体"/>
          <w:color w:val="auto"/>
          <w:sz w:val="21"/>
          <w:highlight w:val="none"/>
          <w:lang w:eastAsia="zh-CN"/>
        </w:rPr>
      </w:pPr>
    </w:p>
    <w:p w14:paraId="1D8F3FEB">
      <w:pPr>
        <w:keepNext w:val="0"/>
        <w:keepLines w:val="0"/>
        <w:pageBreakBefore w:val="0"/>
        <w:kinsoku/>
        <w:wordWrap w:val="0"/>
        <w:overflowPunct/>
        <w:topLinePunct w:val="0"/>
        <w:bidi w:val="0"/>
        <w:spacing w:line="249" w:lineRule="auto"/>
        <w:jc w:val="both"/>
        <w:rPr>
          <w:rFonts w:ascii="Arial"/>
          <w:color w:val="auto"/>
          <w:sz w:val="21"/>
          <w:highlight w:val="none"/>
        </w:rPr>
      </w:pPr>
    </w:p>
    <w:p w14:paraId="7946950A">
      <w:pPr>
        <w:keepNext w:val="0"/>
        <w:keepLines w:val="0"/>
        <w:pageBreakBefore w:val="0"/>
        <w:kinsoku/>
        <w:wordWrap w:val="0"/>
        <w:overflowPunct/>
        <w:topLinePunct w:val="0"/>
        <w:bidi w:val="0"/>
        <w:spacing w:line="249" w:lineRule="auto"/>
        <w:jc w:val="both"/>
        <w:rPr>
          <w:rFonts w:ascii="Arial"/>
          <w:color w:val="auto"/>
          <w:sz w:val="21"/>
          <w:highlight w:val="none"/>
        </w:rPr>
      </w:pPr>
    </w:p>
    <w:p w14:paraId="3B8714CA">
      <w:pPr>
        <w:keepNext w:val="0"/>
        <w:keepLines w:val="0"/>
        <w:pageBreakBefore w:val="0"/>
        <w:kinsoku/>
        <w:wordWrap w:val="0"/>
        <w:overflowPunct/>
        <w:topLinePunct w:val="0"/>
        <w:bidi w:val="0"/>
        <w:spacing w:line="249" w:lineRule="auto"/>
        <w:jc w:val="both"/>
        <w:rPr>
          <w:rFonts w:ascii="Arial"/>
          <w:color w:val="auto"/>
          <w:sz w:val="21"/>
          <w:highlight w:val="none"/>
        </w:rPr>
      </w:pPr>
    </w:p>
    <w:p w14:paraId="212D1321">
      <w:pPr>
        <w:keepNext w:val="0"/>
        <w:keepLines w:val="0"/>
        <w:pageBreakBefore w:val="0"/>
        <w:kinsoku/>
        <w:wordWrap w:val="0"/>
        <w:overflowPunct/>
        <w:topLinePunct w:val="0"/>
        <w:bidi w:val="0"/>
        <w:spacing w:line="249" w:lineRule="auto"/>
        <w:jc w:val="both"/>
        <w:rPr>
          <w:rFonts w:ascii="Arial"/>
          <w:color w:val="auto"/>
          <w:sz w:val="21"/>
          <w:highlight w:val="none"/>
        </w:rPr>
      </w:pPr>
    </w:p>
    <w:p w14:paraId="41B2ECAC">
      <w:pPr>
        <w:keepNext w:val="0"/>
        <w:keepLines w:val="0"/>
        <w:pageBreakBefore w:val="0"/>
        <w:kinsoku/>
        <w:wordWrap w:val="0"/>
        <w:overflowPunct/>
        <w:topLinePunct w:val="0"/>
        <w:bidi w:val="0"/>
        <w:spacing w:line="249" w:lineRule="auto"/>
        <w:jc w:val="both"/>
        <w:rPr>
          <w:rFonts w:ascii="Arial"/>
          <w:color w:val="auto"/>
          <w:sz w:val="21"/>
          <w:highlight w:val="none"/>
        </w:rPr>
      </w:pPr>
    </w:p>
    <w:p w14:paraId="64BE9602">
      <w:pPr>
        <w:keepNext w:val="0"/>
        <w:keepLines w:val="0"/>
        <w:pageBreakBefore w:val="0"/>
        <w:kinsoku/>
        <w:wordWrap w:val="0"/>
        <w:overflowPunct/>
        <w:topLinePunct w:val="0"/>
        <w:bidi w:val="0"/>
        <w:spacing w:line="249" w:lineRule="auto"/>
        <w:jc w:val="both"/>
        <w:rPr>
          <w:rFonts w:ascii="Arial"/>
          <w:color w:val="auto"/>
          <w:sz w:val="21"/>
          <w:highlight w:val="none"/>
        </w:rPr>
      </w:pPr>
    </w:p>
    <w:p w14:paraId="0A205A6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color w:val="auto"/>
          <w:spacing w:val="-17"/>
          <w:sz w:val="32"/>
          <w:szCs w:val="32"/>
          <w:highlight w:val="none"/>
        </w:rPr>
      </w:pPr>
    </w:p>
    <w:p w14:paraId="7E88416E">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color w:val="auto"/>
          <w:spacing w:val="-17"/>
          <w:sz w:val="32"/>
          <w:szCs w:val="32"/>
          <w:highlight w:val="none"/>
        </w:rPr>
      </w:pPr>
    </w:p>
    <w:p w14:paraId="6F0BB91A">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color w:val="auto"/>
          <w:spacing w:val="-17"/>
          <w:sz w:val="32"/>
          <w:szCs w:val="32"/>
          <w:highlight w:val="none"/>
        </w:rPr>
      </w:pPr>
    </w:p>
    <w:p w14:paraId="4C2D33CD">
      <w:pPr>
        <w:pStyle w:val="2"/>
        <w:rPr>
          <w:rFonts w:hint="eastAsia"/>
          <w:highlight w:val="none"/>
        </w:rPr>
      </w:pPr>
    </w:p>
    <w:p w14:paraId="6D286D01">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color w:val="auto"/>
          <w:spacing w:val="-17"/>
          <w:sz w:val="32"/>
          <w:szCs w:val="32"/>
          <w:highlight w:val="none"/>
        </w:rPr>
      </w:pPr>
    </w:p>
    <w:p w14:paraId="5D922940">
      <w:pPr>
        <w:pStyle w:val="20"/>
        <w:rPr>
          <w:rFonts w:hint="eastAsia"/>
          <w:color w:val="auto"/>
          <w:highlight w:val="none"/>
        </w:rPr>
      </w:pPr>
    </w:p>
    <w:p w14:paraId="3D08EDA4">
      <w:pPr>
        <w:pStyle w:val="20"/>
        <w:rPr>
          <w:rFonts w:hint="eastAsia"/>
          <w:color w:val="auto"/>
          <w:highlight w:val="none"/>
        </w:rPr>
      </w:pPr>
    </w:p>
    <w:p w14:paraId="4C471B74">
      <w:pPr>
        <w:keepNext w:val="0"/>
        <w:keepLines w:val="0"/>
        <w:pageBreakBefore w:val="0"/>
        <w:widowControl/>
        <w:kinsoku/>
        <w:wordWrap w:val="0"/>
        <w:overflowPunct/>
        <w:topLinePunct w:val="0"/>
        <w:autoSpaceDE w:val="0"/>
        <w:autoSpaceDN w:val="0"/>
        <w:bidi w:val="0"/>
        <w:adjustRightInd w:val="0"/>
        <w:snapToGrid w:val="0"/>
        <w:spacing w:line="360" w:lineRule="auto"/>
        <w:ind w:firstLine="1436" w:firstLineChars="500"/>
        <w:jc w:val="both"/>
        <w:textAlignment w:val="baseline"/>
        <w:rPr>
          <w:rFonts w:hint="eastAsia" w:asciiTheme="minorEastAsia" w:hAnsiTheme="minorEastAsia" w:eastAsiaTheme="minorEastAsia" w:cstheme="minorEastAsia"/>
          <w:b/>
          <w:bCs/>
          <w:color w:val="auto"/>
          <w:spacing w:val="-17"/>
          <w:sz w:val="32"/>
          <w:szCs w:val="32"/>
          <w:highlight w:val="none"/>
          <w:u w:val="single"/>
          <w:lang w:val="en-US" w:eastAsia="zh-CN"/>
        </w:rPr>
      </w:pPr>
      <w:r>
        <w:rPr>
          <w:rFonts w:hint="eastAsia" w:asciiTheme="minorEastAsia" w:hAnsiTheme="minorEastAsia" w:eastAsiaTheme="minorEastAsia" w:cstheme="minorEastAsia"/>
          <w:b/>
          <w:bCs/>
          <w:color w:val="auto"/>
          <w:spacing w:val="-17"/>
          <w:sz w:val="32"/>
          <w:szCs w:val="32"/>
          <w:highlight w:val="none"/>
        </w:rPr>
        <w:t>项目名称：</w:t>
      </w:r>
      <w:r>
        <w:rPr>
          <w:rFonts w:hint="eastAsia" w:asciiTheme="minorEastAsia" w:hAnsiTheme="minorEastAsia" w:eastAsiaTheme="minorEastAsia" w:cstheme="minorEastAsia"/>
          <w:b/>
          <w:bCs/>
          <w:color w:val="auto"/>
          <w:spacing w:val="-17"/>
          <w:sz w:val="32"/>
          <w:szCs w:val="32"/>
          <w:highlight w:val="none"/>
          <w:u w:val="single"/>
          <w:lang w:val="en-US" w:eastAsia="zh-CN"/>
        </w:rPr>
        <w:t>唐河县房管交易一体化平台建设项目</w:t>
      </w:r>
    </w:p>
    <w:p w14:paraId="5B77870F">
      <w:pPr>
        <w:keepNext w:val="0"/>
        <w:keepLines w:val="0"/>
        <w:pageBreakBefore w:val="0"/>
        <w:widowControl/>
        <w:kinsoku/>
        <w:wordWrap w:val="0"/>
        <w:overflowPunct/>
        <w:topLinePunct w:val="0"/>
        <w:autoSpaceDE w:val="0"/>
        <w:autoSpaceDN w:val="0"/>
        <w:bidi w:val="0"/>
        <w:adjustRightInd w:val="0"/>
        <w:snapToGrid w:val="0"/>
        <w:spacing w:line="360" w:lineRule="auto"/>
        <w:ind w:firstLine="1436" w:firstLineChars="500"/>
        <w:jc w:val="both"/>
        <w:textAlignment w:val="baseline"/>
        <w:rPr>
          <w:rFonts w:hint="eastAsia" w:asciiTheme="minorEastAsia" w:hAnsiTheme="minorEastAsia" w:eastAsiaTheme="minorEastAsia" w:cstheme="minorEastAsia"/>
          <w:b/>
          <w:bCs/>
          <w:color w:val="auto"/>
          <w:spacing w:val="-17"/>
          <w:sz w:val="32"/>
          <w:szCs w:val="32"/>
          <w:highlight w:val="none"/>
          <w:u w:val="single"/>
          <w:lang w:val="en-US" w:eastAsia="zh-CN"/>
        </w:rPr>
      </w:pPr>
      <w:r>
        <w:rPr>
          <w:rFonts w:hint="eastAsia" w:asciiTheme="minorEastAsia" w:hAnsiTheme="minorEastAsia" w:eastAsiaTheme="minorEastAsia" w:cstheme="minorEastAsia"/>
          <w:b/>
          <w:bCs/>
          <w:color w:val="auto"/>
          <w:spacing w:val="-17"/>
          <w:sz w:val="32"/>
          <w:szCs w:val="32"/>
          <w:highlight w:val="none"/>
        </w:rPr>
        <w:t>项目编号</w:t>
      </w:r>
      <w:r>
        <w:rPr>
          <w:rFonts w:hint="eastAsia" w:asciiTheme="minorEastAsia" w:hAnsiTheme="minorEastAsia" w:eastAsiaTheme="minorEastAsia" w:cstheme="minorEastAsia"/>
          <w:b/>
          <w:bCs/>
          <w:color w:val="auto"/>
          <w:spacing w:val="-17"/>
          <w:sz w:val="32"/>
          <w:szCs w:val="32"/>
          <w:highlight w:val="none"/>
          <w:lang w:eastAsia="zh-CN"/>
        </w:rPr>
        <w:t>：</w:t>
      </w:r>
      <w:r>
        <w:rPr>
          <w:rFonts w:hint="eastAsia" w:asciiTheme="minorEastAsia" w:hAnsiTheme="minorEastAsia" w:eastAsiaTheme="minorEastAsia" w:cstheme="minorEastAsia"/>
          <w:b/>
          <w:bCs/>
          <w:color w:val="auto"/>
          <w:spacing w:val="-17"/>
          <w:sz w:val="32"/>
          <w:szCs w:val="32"/>
          <w:highlight w:val="none"/>
          <w:u w:val="single"/>
          <w:lang w:eastAsia="zh-CN"/>
        </w:rPr>
        <w:t>唐</w:t>
      </w:r>
      <w:r>
        <w:rPr>
          <w:rFonts w:hint="eastAsia" w:asciiTheme="minorEastAsia" w:hAnsiTheme="minorEastAsia" w:eastAsiaTheme="minorEastAsia" w:cstheme="minorEastAsia"/>
          <w:b/>
          <w:bCs/>
          <w:color w:val="auto"/>
          <w:spacing w:val="-17"/>
          <w:sz w:val="32"/>
          <w:szCs w:val="32"/>
          <w:highlight w:val="none"/>
          <w:u w:val="single"/>
          <w:lang w:val="en-US" w:eastAsia="zh-CN"/>
        </w:rPr>
        <w:t xml:space="preserve">财采购竞争性磋商-2026-104  </w:t>
      </w:r>
    </w:p>
    <w:p w14:paraId="4E9C94F6">
      <w:pPr>
        <w:keepNext w:val="0"/>
        <w:keepLines w:val="0"/>
        <w:pageBreakBefore w:val="0"/>
        <w:widowControl/>
        <w:kinsoku/>
        <w:wordWrap w:val="0"/>
        <w:overflowPunct/>
        <w:topLinePunct w:val="0"/>
        <w:autoSpaceDE w:val="0"/>
        <w:autoSpaceDN w:val="0"/>
        <w:bidi w:val="0"/>
        <w:adjustRightInd w:val="0"/>
        <w:snapToGrid w:val="0"/>
        <w:spacing w:line="360" w:lineRule="auto"/>
        <w:ind w:firstLine="1436" w:firstLineChars="500"/>
        <w:jc w:val="both"/>
        <w:textAlignment w:val="baseline"/>
        <w:rPr>
          <w:rFonts w:hint="eastAsia" w:asciiTheme="minorEastAsia" w:hAnsiTheme="minorEastAsia" w:eastAsiaTheme="minorEastAsia" w:cstheme="minorEastAsia"/>
          <w:b/>
          <w:bCs/>
          <w:color w:val="auto"/>
          <w:spacing w:val="-17"/>
          <w:sz w:val="32"/>
          <w:szCs w:val="32"/>
          <w:highlight w:val="none"/>
        </w:rPr>
      </w:pPr>
      <w:r>
        <w:rPr>
          <w:rFonts w:hint="eastAsia" w:asciiTheme="minorEastAsia" w:hAnsiTheme="minorEastAsia" w:eastAsiaTheme="minorEastAsia" w:cstheme="minorEastAsia"/>
          <w:b/>
          <w:bCs/>
          <w:color w:val="auto"/>
          <w:spacing w:val="-17"/>
          <w:sz w:val="32"/>
          <w:szCs w:val="32"/>
          <w:highlight w:val="none"/>
          <w:lang w:val="en-US" w:eastAsia="zh-CN"/>
        </w:rPr>
        <w:t>标段编号</w:t>
      </w:r>
      <w:r>
        <w:rPr>
          <w:rFonts w:hint="eastAsia" w:asciiTheme="minorEastAsia" w:hAnsiTheme="minorEastAsia" w:eastAsiaTheme="minorEastAsia" w:cstheme="minorEastAsia"/>
          <w:b/>
          <w:bCs/>
          <w:color w:val="auto"/>
          <w:spacing w:val="-17"/>
          <w:sz w:val="32"/>
          <w:szCs w:val="32"/>
          <w:highlight w:val="none"/>
        </w:rPr>
        <w:t>：</w:t>
      </w:r>
      <w:r>
        <w:rPr>
          <w:rFonts w:hint="eastAsia" w:asciiTheme="minorEastAsia" w:hAnsiTheme="minorEastAsia" w:eastAsiaTheme="minorEastAsia" w:cstheme="minorEastAsia"/>
          <w:b/>
          <w:bCs/>
          <w:color w:val="auto"/>
          <w:spacing w:val="-17"/>
          <w:sz w:val="32"/>
          <w:szCs w:val="32"/>
          <w:highlight w:val="none"/>
          <w:u w:val="single"/>
          <w:lang w:val="en-US" w:eastAsia="zh-CN"/>
        </w:rPr>
        <w:t>1标段</w:t>
      </w:r>
    </w:p>
    <w:p w14:paraId="3BAB94A6">
      <w:pPr>
        <w:keepNext w:val="0"/>
        <w:keepLines w:val="0"/>
        <w:pageBreakBefore w:val="0"/>
        <w:widowControl/>
        <w:kinsoku/>
        <w:wordWrap w:val="0"/>
        <w:overflowPunct/>
        <w:topLinePunct w:val="0"/>
        <w:autoSpaceDE w:val="0"/>
        <w:autoSpaceDN w:val="0"/>
        <w:bidi w:val="0"/>
        <w:adjustRightInd w:val="0"/>
        <w:snapToGrid w:val="0"/>
        <w:spacing w:line="360" w:lineRule="auto"/>
        <w:ind w:firstLine="1436" w:firstLineChars="500"/>
        <w:jc w:val="both"/>
        <w:textAlignment w:val="baseline"/>
        <w:rPr>
          <w:rFonts w:hint="eastAsia" w:asciiTheme="minorEastAsia" w:hAnsiTheme="minorEastAsia" w:eastAsiaTheme="minorEastAsia" w:cstheme="minorEastAsia"/>
          <w:b/>
          <w:bCs/>
          <w:color w:val="auto"/>
          <w:spacing w:val="-17"/>
          <w:sz w:val="32"/>
          <w:szCs w:val="32"/>
          <w:highlight w:val="none"/>
          <w:u w:val="single"/>
          <w:lang w:val="en-US" w:eastAsia="zh-CN"/>
        </w:rPr>
      </w:pPr>
      <w:r>
        <w:rPr>
          <w:rFonts w:hint="eastAsia" w:asciiTheme="minorEastAsia" w:hAnsiTheme="minorEastAsia" w:eastAsiaTheme="minorEastAsia" w:cstheme="minorEastAsia"/>
          <w:b/>
          <w:bCs/>
          <w:color w:val="auto"/>
          <w:spacing w:val="-17"/>
          <w:sz w:val="32"/>
          <w:szCs w:val="32"/>
          <w:highlight w:val="none"/>
        </w:rPr>
        <w:t>采购人：</w:t>
      </w:r>
      <w:r>
        <w:rPr>
          <w:rFonts w:hint="eastAsia" w:asciiTheme="minorEastAsia" w:hAnsiTheme="minorEastAsia" w:eastAsiaTheme="minorEastAsia" w:cstheme="minorEastAsia"/>
          <w:b/>
          <w:bCs/>
          <w:color w:val="auto"/>
          <w:spacing w:val="-17"/>
          <w:sz w:val="32"/>
          <w:szCs w:val="32"/>
          <w:highlight w:val="none"/>
          <w:u w:val="single"/>
          <w:lang w:val="en-US" w:eastAsia="zh-CN"/>
        </w:rPr>
        <w:t xml:space="preserve"> 唐河县住房和城乡建设局</w:t>
      </w:r>
    </w:p>
    <w:p w14:paraId="38910FD3">
      <w:pPr>
        <w:keepNext w:val="0"/>
        <w:keepLines w:val="0"/>
        <w:pageBreakBefore w:val="0"/>
        <w:widowControl/>
        <w:kinsoku/>
        <w:wordWrap w:val="0"/>
        <w:overflowPunct/>
        <w:topLinePunct w:val="0"/>
        <w:autoSpaceDE w:val="0"/>
        <w:autoSpaceDN w:val="0"/>
        <w:bidi w:val="0"/>
        <w:adjustRightInd w:val="0"/>
        <w:snapToGrid w:val="0"/>
        <w:spacing w:line="360" w:lineRule="auto"/>
        <w:ind w:firstLine="1436" w:firstLineChars="500"/>
        <w:jc w:val="both"/>
        <w:textAlignment w:val="baseline"/>
        <w:rPr>
          <w:rFonts w:hint="eastAsia" w:asciiTheme="minorEastAsia" w:hAnsiTheme="minorEastAsia" w:eastAsiaTheme="minorEastAsia" w:cstheme="minorEastAsia"/>
          <w:b/>
          <w:bCs/>
          <w:color w:val="auto"/>
          <w:spacing w:val="-17"/>
          <w:sz w:val="32"/>
          <w:szCs w:val="32"/>
          <w:highlight w:val="none"/>
          <w:u w:val="single"/>
          <w:lang w:val="en-US" w:eastAsia="zh-CN"/>
        </w:rPr>
      </w:pPr>
      <w:r>
        <w:rPr>
          <w:rFonts w:hint="eastAsia" w:asciiTheme="minorEastAsia" w:hAnsiTheme="minorEastAsia" w:eastAsiaTheme="minorEastAsia" w:cstheme="minorEastAsia"/>
          <w:b/>
          <w:bCs/>
          <w:color w:val="auto"/>
          <w:spacing w:val="-17"/>
          <w:sz w:val="32"/>
          <w:szCs w:val="32"/>
          <w:highlight w:val="none"/>
        </w:rPr>
        <w:t>采购代理机构：</w:t>
      </w:r>
      <w:r>
        <w:rPr>
          <w:rFonts w:hint="eastAsia" w:asciiTheme="minorEastAsia" w:hAnsiTheme="minorEastAsia" w:eastAsiaTheme="minorEastAsia" w:cstheme="minorEastAsia"/>
          <w:b/>
          <w:bCs/>
          <w:color w:val="auto"/>
          <w:spacing w:val="-17"/>
          <w:sz w:val="32"/>
          <w:szCs w:val="32"/>
          <w:highlight w:val="none"/>
          <w:u w:val="single"/>
          <w:lang w:val="en-US" w:eastAsia="zh-CN"/>
        </w:rPr>
        <w:t>唐河县龙建工程管理有限公司</w:t>
      </w:r>
    </w:p>
    <w:p w14:paraId="47645462">
      <w:pPr>
        <w:keepNext w:val="0"/>
        <w:keepLines w:val="0"/>
        <w:pageBreakBefore w:val="0"/>
        <w:widowControl/>
        <w:kinsoku/>
        <w:wordWrap w:val="0"/>
        <w:overflowPunct/>
        <w:topLinePunct w:val="0"/>
        <w:autoSpaceDE w:val="0"/>
        <w:autoSpaceDN w:val="0"/>
        <w:bidi w:val="0"/>
        <w:adjustRightInd w:val="0"/>
        <w:snapToGrid w:val="0"/>
        <w:spacing w:line="360" w:lineRule="auto"/>
        <w:ind w:firstLine="1436" w:firstLineChars="500"/>
        <w:jc w:val="both"/>
        <w:textAlignment w:val="baseline"/>
        <w:rPr>
          <w:rFonts w:hint="default" w:asciiTheme="minorEastAsia" w:hAnsiTheme="minorEastAsia" w:eastAsiaTheme="minorEastAsia" w:cstheme="minorEastAsia"/>
          <w:b/>
          <w:bCs/>
          <w:color w:val="auto"/>
          <w:spacing w:val="-17"/>
          <w:sz w:val="32"/>
          <w:szCs w:val="32"/>
          <w:highlight w:val="none"/>
          <w:u w:val="single"/>
          <w:lang w:val="en-US" w:eastAsia="zh-CN"/>
        </w:rPr>
      </w:pPr>
      <w:r>
        <w:rPr>
          <w:rFonts w:hint="eastAsia" w:asciiTheme="minorEastAsia" w:hAnsiTheme="minorEastAsia" w:eastAsiaTheme="minorEastAsia" w:cstheme="minorEastAsia"/>
          <w:b/>
          <w:bCs/>
          <w:color w:val="auto"/>
          <w:spacing w:val="-17"/>
          <w:sz w:val="32"/>
          <w:szCs w:val="32"/>
          <w:highlight w:val="none"/>
          <w:u w:val="none"/>
          <w:lang w:val="en-US" w:eastAsia="zh-CN"/>
        </w:rPr>
        <w:t>日期：</w:t>
      </w:r>
      <w:r>
        <w:rPr>
          <w:rFonts w:hint="eastAsia" w:asciiTheme="minorEastAsia" w:hAnsiTheme="minorEastAsia" w:eastAsiaTheme="minorEastAsia" w:cstheme="minorEastAsia"/>
          <w:b/>
          <w:bCs/>
          <w:color w:val="auto"/>
          <w:spacing w:val="-17"/>
          <w:sz w:val="32"/>
          <w:szCs w:val="32"/>
          <w:highlight w:val="none"/>
          <w:u w:val="single"/>
          <w:lang w:val="en-US" w:eastAsia="zh-CN"/>
        </w:rPr>
        <w:t>二零二六年八月</w:t>
      </w:r>
    </w:p>
    <w:p w14:paraId="5B0DDDD8">
      <w:pPr>
        <w:keepNext w:val="0"/>
        <w:keepLines w:val="0"/>
        <w:pageBreakBefore w:val="0"/>
        <w:widowControl/>
        <w:overflowPunct/>
        <w:topLinePunct w:val="0"/>
        <w:autoSpaceDE w:val="0"/>
        <w:autoSpaceDN w:val="0"/>
        <w:bidi w:val="0"/>
        <w:adjustRightInd w:val="0"/>
        <w:snapToGrid w:val="0"/>
        <w:spacing w:before="0" w:beforeLines="0" w:after="0" w:afterLines="0" w:line="240" w:lineRule="auto"/>
        <w:ind w:left="2100" w:leftChars="1000" w:right="0" w:rightChars="0" w:firstLine="0" w:firstLineChars="0"/>
        <w:jc w:val="center"/>
        <w:textAlignment w:val="baseline"/>
        <w:rPr>
          <w:rFonts w:ascii="宋体" w:hAnsi="宋体" w:eastAsia="宋体" w:cs="Arial"/>
          <w:snapToGrid w:val="0"/>
          <w:color w:val="auto"/>
          <w:kern w:val="0"/>
          <w:sz w:val="21"/>
          <w:szCs w:val="21"/>
          <w:highlight w:val="none"/>
          <w:lang w:val="en-US" w:eastAsia="en-US" w:bidi="ar-SA"/>
        </w:rPr>
        <w:sectPr>
          <w:footerReference r:id="rId5" w:type="default"/>
          <w:pgSz w:w="11910" w:h="16840"/>
          <w:pgMar w:top="1440" w:right="1080" w:bottom="1440" w:left="1080" w:header="964" w:footer="805" w:gutter="0"/>
          <w:pgNumType w:fmt="decimal" w:start="1"/>
          <w:cols w:space="720" w:num="1"/>
        </w:sectPr>
      </w:pPr>
    </w:p>
    <w:sdt>
      <w:sdtPr>
        <w:rPr>
          <w:rFonts w:ascii="宋体" w:hAnsi="宋体" w:eastAsia="宋体" w:cs="Arial"/>
          <w:snapToGrid w:val="0"/>
          <w:color w:val="auto"/>
          <w:kern w:val="0"/>
          <w:sz w:val="21"/>
          <w:szCs w:val="21"/>
          <w:highlight w:val="none"/>
          <w:lang w:val="en-US" w:eastAsia="en-US" w:bidi="ar-SA"/>
        </w:rPr>
        <w:id w:val="147459004"/>
        <w15:color w:val="DBDBDB"/>
        <w:docPartObj>
          <w:docPartGallery w:val="Table of Contents"/>
          <w:docPartUnique/>
        </w:docPartObj>
      </w:sdtPr>
      <w:sdtEndPr>
        <w:rPr>
          <w:rFonts w:ascii="宋体" w:hAnsi="宋体" w:eastAsia="宋体" w:cs="宋体"/>
          <w:b/>
          <w:snapToGrid w:val="0"/>
          <w:color w:val="auto"/>
          <w:spacing w:val="-1"/>
          <w:kern w:val="0"/>
          <w:sz w:val="31"/>
          <w:szCs w:val="36"/>
          <w:highlight w:val="none"/>
          <w:lang w:val="en-US" w:eastAsia="en-US" w:bidi="ar-SA"/>
          <w14:textOutline w14:w="2306" w14:cap="flat" w14:cmpd="sng">
            <w14:solidFill>
              <w14:srgbClr w14:val="000000"/>
            </w14:solidFill>
            <w14:prstDash w14:val="solid"/>
            <w14:miter w14:val="0"/>
          </w14:textOutline>
        </w:rPr>
      </w:sdtEndPr>
      <w:sdtContent>
        <w:p w14:paraId="48CFC1C8">
          <w:pPr>
            <w:spacing w:before="0" w:beforeLines="0" w:after="0" w:afterLines="0" w:line="240" w:lineRule="auto"/>
            <w:ind w:left="0" w:leftChars="0" w:right="0" w:rightChars="0" w:firstLine="0" w:firstLineChars="0"/>
            <w:jc w:val="center"/>
            <w:rPr>
              <w:rFonts w:ascii="宋体" w:hAnsi="宋体" w:eastAsia="宋体" w:cs="Arial"/>
              <w:snapToGrid w:val="0"/>
              <w:color w:val="auto"/>
              <w:kern w:val="0"/>
              <w:sz w:val="21"/>
              <w:szCs w:val="21"/>
              <w:highlight w:val="none"/>
              <w:lang w:val="en-US" w:eastAsia="en-US" w:bidi="ar-SA"/>
            </w:rPr>
          </w:pPr>
        </w:p>
        <w:p w14:paraId="7D5B6A14">
          <w:pPr>
            <w:spacing w:before="0" w:beforeLines="0" w:after="0" w:afterLines="0" w:line="240" w:lineRule="auto"/>
            <w:ind w:left="0" w:leftChars="0" w:right="0" w:rightChars="0" w:firstLine="0" w:firstLineChars="0"/>
            <w:jc w:val="center"/>
            <w:rPr>
              <w:b/>
              <w:bCs/>
              <w:color w:val="auto"/>
              <w:sz w:val="40"/>
              <w:szCs w:val="40"/>
              <w:highlight w:val="none"/>
            </w:rPr>
          </w:pPr>
          <w:r>
            <w:rPr>
              <w:rFonts w:ascii="宋体" w:hAnsi="宋体" w:eastAsia="宋体"/>
              <w:b/>
              <w:bCs/>
              <w:color w:val="auto"/>
              <w:sz w:val="40"/>
              <w:szCs w:val="40"/>
              <w:highlight w:val="none"/>
            </w:rPr>
            <w:t>目</w:t>
          </w:r>
          <w:r>
            <w:rPr>
              <w:rFonts w:hint="eastAsia" w:ascii="宋体" w:hAnsi="宋体" w:eastAsia="宋体"/>
              <w:b/>
              <w:bCs/>
              <w:color w:val="auto"/>
              <w:sz w:val="40"/>
              <w:szCs w:val="40"/>
              <w:highlight w:val="none"/>
              <w:lang w:val="en-US" w:eastAsia="zh-CN"/>
            </w:rPr>
            <w:t xml:space="preserve">   </w:t>
          </w:r>
          <w:r>
            <w:rPr>
              <w:rFonts w:ascii="宋体" w:hAnsi="宋体" w:eastAsia="宋体"/>
              <w:b/>
              <w:bCs/>
              <w:color w:val="auto"/>
              <w:sz w:val="40"/>
              <w:szCs w:val="40"/>
              <w:highlight w:val="none"/>
            </w:rPr>
            <w:t>录</w:t>
          </w:r>
        </w:p>
        <w:p w14:paraId="032FED55">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instrText xml:space="preserve">TOC \o "1-2" \h \u </w:instrText>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separate"/>
          </w:r>
        </w:p>
        <w:p w14:paraId="15278D07">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_Toc10803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b w:val="0"/>
              <w:bCs w:val="0"/>
              <w:spacing w:val="-1"/>
              <w:sz w:val="21"/>
              <w:szCs w:val="21"/>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b w:val="0"/>
              <w:bCs w:val="0"/>
              <w:spacing w:val="-1"/>
              <w:sz w:val="21"/>
              <w:szCs w:val="21"/>
              <w:highlight w:val="none"/>
              <w:lang w:eastAsia="zh-CN"/>
              <w14:textOutline w14:w="2306" w14:cap="flat" w14:cmpd="sng">
                <w14:solidFill>
                  <w14:srgbClr w14:val="000000"/>
                </w14:solidFill>
                <w14:prstDash w14:val="solid"/>
                <w14:miter w14:val="0"/>
              </w14:textOutline>
            </w:rPr>
            <w:t>竞争性磋商公告</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_Toc10803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56F7E532">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_Toc15553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b w:val="0"/>
              <w:bCs w:val="0"/>
              <w:spacing w:val="-1"/>
              <w:sz w:val="21"/>
              <w:szCs w:val="21"/>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采购需求</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_Toc15553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7</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01574FC3">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_Toc22684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b w:val="0"/>
              <w:bCs w:val="0"/>
              <w:spacing w:val="-1"/>
              <w:sz w:val="21"/>
              <w:szCs w:val="21"/>
              <w:highlight w:val="none"/>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b w:val="0"/>
              <w:bCs w:val="0"/>
              <w:spacing w:val="-1"/>
              <w:sz w:val="21"/>
              <w:szCs w:val="21"/>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供应商须知</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_Toc22684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9</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7402DF55">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_Toc30822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b w:val="0"/>
              <w:bCs w:val="0"/>
              <w:spacing w:val="-1"/>
              <w:sz w:val="21"/>
              <w:szCs w:val="21"/>
              <w:highlight w:val="none"/>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b w:val="0"/>
              <w:bCs w:val="0"/>
              <w:spacing w:val="-1"/>
              <w:sz w:val="21"/>
              <w:szCs w:val="21"/>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评</w:t>
          </w:r>
          <w:r>
            <w:rPr>
              <w:rFonts w:hint="eastAsia" w:asciiTheme="minorEastAsia" w:hAnsiTheme="minorEastAsia" w:eastAsiaTheme="minorEastAsia" w:cstheme="minorEastAsia"/>
              <w:b w:val="0"/>
              <w:bCs w:val="0"/>
              <w:spacing w:val="-1"/>
              <w:sz w:val="21"/>
              <w:szCs w:val="21"/>
              <w:highlight w:val="none"/>
              <w:lang w:val="en-US" w:eastAsia="zh-CN"/>
              <w14:textOutline w14:w="2306" w14:cap="flat" w14:cmpd="sng">
                <w14:solidFill>
                  <w14:srgbClr w14:val="000000"/>
                </w14:solidFill>
                <w14:prstDash w14:val="solid"/>
                <w14:miter w14:val="0"/>
              </w14:textOutline>
            </w:rPr>
            <w:t>审</w:t>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程序、评审方法和评审标准</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_Toc30822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18</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5389D2FA">
          <w:pPr>
            <w:pStyle w:val="16"/>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_Toc19430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t>一、编制、确认竞争性磋商文件</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_Toc19430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18</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5CBC87F2">
          <w:pPr>
            <w:pStyle w:val="16"/>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_Toc27619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t>二、发布竞争性磋商公告，邀请供应商参加磋商</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_Toc27619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18</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0AF11DAC">
          <w:pPr>
            <w:pStyle w:val="16"/>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_Toc10081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t>三、组建磋商小组</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_Toc10081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18</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0740192B">
          <w:pPr>
            <w:pStyle w:val="16"/>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_Toc8629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t>四、解密电子响应文件</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_Toc8629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18</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31F97E90">
          <w:pPr>
            <w:pStyle w:val="16"/>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_Toc19521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t>五、评审</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_Toc19521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19</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044CDDBB">
          <w:pPr>
            <w:pStyle w:val="16"/>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_Toc4865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napToGrid w:val="0"/>
              <w:kern w:val="0"/>
              <w:sz w:val="21"/>
              <w:szCs w:val="21"/>
              <w:highlight w:val="none"/>
              <w:lang w:val="en-US" w:eastAsia="zh-CN" w:bidi="ar-SA"/>
            </w:rPr>
            <w:t>六、</w:t>
          </w:r>
          <w:r>
            <w:rPr>
              <w:rFonts w:hint="eastAsia" w:asciiTheme="minorEastAsia" w:hAnsiTheme="minorEastAsia" w:eastAsiaTheme="minorEastAsia" w:cstheme="minorEastAsia"/>
              <w:b w:val="0"/>
              <w:bCs w:val="0"/>
              <w:snapToGrid w:val="0"/>
              <w:kern w:val="0"/>
              <w:sz w:val="21"/>
              <w:szCs w:val="21"/>
              <w:highlight w:val="none"/>
              <w:lang w:val="en-US" w:eastAsia="en-US" w:bidi="ar-SA"/>
            </w:rPr>
            <w:t>成交</w:t>
          </w:r>
          <w:r>
            <w:rPr>
              <w:rFonts w:hint="eastAsia" w:asciiTheme="minorEastAsia" w:hAnsiTheme="minorEastAsia" w:eastAsiaTheme="minorEastAsia" w:cstheme="minorEastAsia"/>
              <w:b w:val="0"/>
              <w:bCs w:val="0"/>
              <w:snapToGrid w:val="0"/>
              <w:kern w:val="0"/>
              <w:sz w:val="21"/>
              <w:szCs w:val="21"/>
              <w:highlight w:val="none"/>
              <w:lang w:val="en-US" w:eastAsia="zh-CN" w:bidi="ar-SA"/>
            </w:rPr>
            <w:t>通知及</w:t>
          </w:r>
          <w:r>
            <w:rPr>
              <w:rFonts w:hint="eastAsia" w:asciiTheme="minorEastAsia" w:hAnsiTheme="minorEastAsia" w:eastAsiaTheme="minorEastAsia" w:cstheme="minorEastAsia"/>
              <w:b w:val="0"/>
              <w:bCs w:val="0"/>
              <w:snapToGrid w:val="0"/>
              <w:kern w:val="0"/>
              <w:sz w:val="21"/>
              <w:szCs w:val="21"/>
              <w:highlight w:val="none"/>
              <w:lang w:val="en-US" w:eastAsia="en-US" w:bidi="ar-SA"/>
            </w:rPr>
            <w:t>签订合同</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_Toc4865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26</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389A7BFE">
          <w:pPr>
            <w:pStyle w:val="16"/>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_Toc8510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napToGrid w:val="0"/>
              <w:kern w:val="0"/>
              <w:sz w:val="21"/>
              <w:szCs w:val="21"/>
              <w:highlight w:val="none"/>
              <w:lang w:val="en-US" w:eastAsia="zh-CN" w:bidi="ar-SA"/>
            </w:rPr>
            <w:t>七、</w:t>
          </w:r>
          <w:r>
            <w:rPr>
              <w:rFonts w:hint="eastAsia" w:asciiTheme="minorEastAsia" w:hAnsiTheme="minorEastAsia" w:eastAsiaTheme="minorEastAsia" w:cstheme="minorEastAsia"/>
              <w:b w:val="0"/>
              <w:bCs w:val="0"/>
              <w:snapToGrid w:val="0"/>
              <w:kern w:val="0"/>
              <w:sz w:val="21"/>
              <w:szCs w:val="21"/>
              <w:highlight w:val="none"/>
              <w:lang w:val="en-US" w:eastAsia="en-US" w:bidi="ar-SA"/>
            </w:rPr>
            <w:t>质疑与答复</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_Toc8510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27</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5C8CEFBD">
          <w:pPr>
            <w:pStyle w:val="16"/>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_Toc27356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napToGrid w:val="0"/>
              <w:kern w:val="0"/>
              <w:sz w:val="21"/>
              <w:szCs w:val="21"/>
              <w:highlight w:val="none"/>
              <w:lang w:val="en-US" w:eastAsia="zh-CN" w:bidi="ar-SA"/>
            </w:rPr>
            <w:t>八、</w:t>
          </w:r>
          <w:r>
            <w:rPr>
              <w:rFonts w:hint="eastAsia" w:asciiTheme="minorEastAsia" w:hAnsiTheme="minorEastAsia" w:eastAsiaTheme="minorEastAsia" w:cstheme="minorEastAsia"/>
              <w:b w:val="0"/>
              <w:bCs w:val="0"/>
              <w:snapToGrid w:val="0"/>
              <w:kern w:val="0"/>
              <w:sz w:val="21"/>
              <w:szCs w:val="21"/>
              <w:highlight w:val="none"/>
              <w:lang w:val="en-US" w:eastAsia="en-US" w:bidi="ar-SA"/>
            </w:rPr>
            <w:t>注意事项</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_Toc27356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27</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62FD0F4C">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_Toc11824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第五章</w:t>
          </w:r>
          <w:r>
            <w:rPr>
              <w:rFonts w:hint="eastAsia" w:asciiTheme="minorEastAsia" w:hAnsiTheme="minorEastAsia" w:eastAsiaTheme="minorEastAsia" w:cstheme="minorEastAsia"/>
              <w:b w:val="0"/>
              <w:bCs w:val="0"/>
              <w:spacing w:val="-1"/>
              <w:sz w:val="21"/>
              <w:szCs w:val="21"/>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b w:val="0"/>
              <w:bCs w:val="0"/>
              <w:spacing w:val="-1"/>
              <w:sz w:val="21"/>
              <w:szCs w:val="21"/>
              <w:highlight w:val="none"/>
              <w14:textOutline w14:w="2306" w14:cap="flat" w14:cmpd="sng">
                <w14:solidFill>
                  <w14:srgbClr w14:val="000000"/>
                </w14:solidFill>
                <w14:prstDash w14:val="solid"/>
                <w14:miter w14:val="0"/>
              </w14:textOutline>
            </w:rPr>
            <w:t>合同草案条款</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_Toc11824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29</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6EE6BBF1">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_Toc4344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pacing w:val="-5"/>
              <w:sz w:val="21"/>
              <w:szCs w:val="21"/>
              <w14:textOutline w14:w="2306" w14:cap="flat" w14:cmpd="sng">
                <w14:solidFill>
                  <w14:srgbClr w14:val="000000"/>
                </w14:solidFill>
                <w14:prstDash w14:val="solid"/>
                <w14:miter w14:val="0"/>
              </w14:textOutline>
            </w:rPr>
            <w:t xml:space="preserve">第六章 </w:t>
          </w:r>
          <w:r>
            <w:rPr>
              <w:rFonts w:hint="eastAsia" w:asciiTheme="minorEastAsia" w:hAnsiTheme="minorEastAsia" w:eastAsiaTheme="minorEastAsia" w:cstheme="minorEastAsia"/>
              <w:b w:val="0"/>
              <w:bCs w:val="0"/>
              <w:spacing w:val="-5"/>
              <w:sz w:val="21"/>
              <w:szCs w:val="21"/>
              <w:highlight w:val="none"/>
              <w14:textOutline w14:w="2306" w14:cap="flat" w14:cmpd="sng">
                <w14:solidFill>
                  <w14:srgbClr w14:val="000000"/>
                </w14:solidFill>
                <w14:prstDash w14:val="solid"/>
                <w14:miter w14:val="0"/>
              </w14:textOutline>
            </w:rPr>
            <w:t>响应文件格式</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_Toc4344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31</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5DF8F0F2">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_Toc1705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一、响应函格式</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_Toc1705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34</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70F50EB2">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_Toc23988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二、法定代表人或负责人授权委托书格式</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_Toc23988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35</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3E3C98E5">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_Toc9377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三、报价一览表格式</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_Toc9377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36</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41D035F3">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_Toc1762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四、营业执照副本或其他资格证明文件（加盖单位公章）</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_Toc1762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37</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5C35F43D">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_Toc10611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五、具有履行合同所必需的设备和专业技术能力的承诺（加盖单位公章）</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_Toc10611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37</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6366BBC3">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_Toc23153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六、依法缴纳税收和社会保障资金的缴费凭证（加盖单位公章）</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_Toc23153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37</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42C74FA2">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_Toc24408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七、良好的商业信誉和健全的财务会计制度的证明文件（加盖单位公章）</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_Toc24408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37</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541E0922">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_Toc9009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八、投标人出具参加政府采购活动前三年内，在经营活动中没有重大违法记录的书面声明（加盖单位公章）</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_Toc9009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37</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221C91B4">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_Toc20844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九、投标人出具信用记录查询结果网页截图（加盖单位公章）</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_Toc20844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38</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3912DE5D">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_Toc17687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十、其他资格证明</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_Toc17687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38</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7F153781">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_Toc27638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十一、技术部分 (根据评审标准进行编写，格式自拟)</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_Toc27638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38</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5E4ABDE3">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_Toc15078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十二、综合部分（根据评审标准进行编写，格式自拟）</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_Toc15078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38</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27B483FC">
          <w:pPr>
            <w:pStyle w:val="15"/>
            <w:keepNext w:val="0"/>
            <w:keepLines w:val="0"/>
            <w:pageBreakBefore w:val="0"/>
            <w:widowControl/>
            <w:tabs>
              <w:tab w:val="right" w:leader="dot" w:pos="10210"/>
            </w:tabs>
            <w:wordWrap/>
            <w:overflowPunct/>
            <w:topLinePunct w:val="0"/>
            <w:bidi w:val="0"/>
            <w:spacing w:line="460" w:lineRule="exac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begin"/>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instrText xml:space="preserve"> HYPERLINK \l _Toc26587 </w:instrText>
          </w:r>
          <w:r>
            <w:rPr>
              <w:rFonts w:hint="eastAsia" w:asciiTheme="minorEastAsia" w:hAnsiTheme="minorEastAsia" w:eastAsiaTheme="minorEastAsia" w:cstheme="minorEastAsia"/>
              <w:b w:val="0"/>
              <w:bCs w:val="0"/>
              <w:snapToGrid w:val="0"/>
              <w:spacing w:val="3"/>
              <w:kern w:val="0"/>
              <w:sz w:val="21"/>
              <w:szCs w:val="21"/>
              <w:highlight w:val="none"/>
              <w:lang w:val="en-US" w:eastAsia="zh-CN" w:bidi="ar-SA"/>
            </w:rPr>
            <w:fldChar w:fldCharType="separate"/>
          </w:r>
          <w:r>
            <w:rPr>
              <w:rFonts w:hint="eastAsia" w:asciiTheme="minorEastAsia" w:hAnsiTheme="minorEastAsia" w:eastAsiaTheme="minorEastAsia" w:cstheme="minorEastAsia"/>
              <w:b w:val="0"/>
              <w:bCs w:val="0"/>
              <w:sz w:val="21"/>
              <w:szCs w:val="21"/>
              <w:highlight w:val="none"/>
              <w:lang w:val="en-US" w:eastAsia="zh-CN"/>
            </w:rPr>
            <w:t>告知函</w:t>
          </w:r>
          <w:r>
            <w:rPr>
              <w:rFonts w:hint="eastAsia" w:asciiTheme="minorEastAsia" w:hAnsiTheme="minorEastAsia" w:eastAsiaTheme="minorEastAsia" w:cstheme="minorEastAsia"/>
              <w:b w:val="0"/>
              <w:bCs w:val="0"/>
              <w:sz w:val="21"/>
              <w:szCs w:val="21"/>
            </w:rPr>
            <w:tab/>
          </w:r>
          <w:r>
            <w:rPr>
              <w:rFonts w:hint="eastAsia" w:asciiTheme="minorEastAsia" w:hAnsiTheme="minorEastAsia" w:eastAsiaTheme="minorEastAsia" w:cstheme="minorEastAsia"/>
              <w:b w:val="0"/>
              <w:bCs w:val="0"/>
              <w:sz w:val="21"/>
              <w:szCs w:val="21"/>
            </w:rPr>
            <w:fldChar w:fldCharType="begin"/>
          </w:r>
          <w:r>
            <w:rPr>
              <w:rFonts w:hint="eastAsia" w:asciiTheme="minorEastAsia" w:hAnsiTheme="minorEastAsia" w:eastAsiaTheme="minorEastAsia" w:cstheme="minorEastAsia"/>
              <w:b w:val="0"/>
              <w:bCs w:val="0"/>
              <w:sz w:val="21"/>
              <w:szCs w:val="21"/>
            </w:rPr>
            <w:instrText xml:space="preserve"> PAGEREF _Toc26587 \h </w:instrText>
          </w:r>
          <w:r>
            <w:rPr>
              <w:rFonts w:hint="eastAsia" w:asciiTheme="minorEastAsia" w:hAnsiTheme="minorEastAsia" w:eastAsiaTheme="minorEastAsia" w:cstheme="minorEastAsia"/>
              <w:b w:val="0"/>
              <w:bCs w:val="0"/>
              <w:sz w:val="21"/>
              <w:szCs w:val="21"/>
            </w:rPr>
            <w:fldChar w:fldCharType="separate"/>
          </w:r>
          <w:r>
            <w:rPr>
              <w:rFonts w:hint="eastAsia" w:asciiTheme="minorEastAsia" w:hAnsiTheme="minorEastAsia" w:eastAsiaTheme="minorEastAsia" w:cstheme="minorEastAsia"/>
              <w:b w:val="0"/>
              <w:bCs w:val="0"/>
              <w:sz w:val="21"/>
              <w:szCs w:val="21"/>
            </w:rPr>
            <w:t>46</w:t>
          </w:r>
          <w:r>
            <w:rPr>
              <w:rFonts w:hint="eastAsia" w:asciiTheme="minorEastAsia" w:hAnsiTheme="minorEastAsia" w:eastAsiaTheme="minorEastAsia" w:cstheme="minorEastAsia"/>
              <w:b w:val="0"/>
              <w:bCs w:val="0"/>
              <w:sz w:val="21"/>
              <w:szCs w:val="21"/>
            </w:rPr>
            <w:fldChar w:fldCharType="end"/>
          </w: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p w14:paraId="39400C5A">
          <w:pPr>
            <w:pStyle w:val="39"/>
            <w:keepNext w:val="0"/>
            <w:keepLines w:val="0"/>
            <w:pageBreakBefore w:val="0"/>
            <w:widowControl/>
            <w:tabs>
              <w:tab w:val="right" w:leader="dot" w:pos="9750"/>
            </w:tabs>
            <w:kinsoku/>
            <w:wordWrap/>
            <w:overflowPunct/>
            <w:topLinePunct w:val="0"/>
            <w:bidi w:val="0"/>
            <w:spacing w:after="0" w:line="460" w:lineRule="exact"/>
            <w:rPr>
              <w:color w:val="auto"/>
              <w:spacing w:val="-1"/>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 w:val="0"/>
              <w:bCs w:val="0"/>
              <w:snapToGrid w:val="0"/>
              <w:color w:val="auto"/>
              <w:spacing w:val="3"/>
              <w:kern w:val="0"/>
              <w:sz w:val="21"/>
              <w:szCs w:val="21"/>
              <w:highlight w:val="none"/>
              <w:lang w:val="en-US" w:eastAsia="zh-CN" w:bidi="ar-SA"/>
            </w:rPr>
            <w:fldChar w:fldCharType="end"/>
          </w:r>
        </w:p>
      </w:sdtContent>
    </w:sdt>
    <w:p w14:paraId="661214DA">
      <w:pPr>
        <w:pStyle w:val="10"/>
        <w:keepNext w:val="0"/>
        <w:keepLines w:val="0"/>
        <w:pageBreakBefore w:val="0"/>
        <w:kinsoku/>
        <w:wordWrap w:val="0"/>
        <w:overflowPunct/>
        <w:topLinePunct w:val="0"/>
        <w:bidi w:val="0"/>
        <w:spacing w:before="358" w:line="360" w:lineRule="auto"/>
        <w:jc w:val="center"/>
        <w:outlineLvl w:val="0"/>
        <w:rPr>
          <w:rFonts w:hint="eastAsia" w:asciiTheme="majorEastAsia" w:hAnsiTheme="majorEastAsia" w:eastAsiaTheme="majorEastAsia" w:cstheme="majorEastAsia"/>
          <w:color w:val="auto"/>
          <w:sz w:val="21"/>
          <w:highlight w:val="none"/>
        </w:rPr>
      </w:pPr>
      <w:bookmarkStart w:id="5" w:name="_Toc10803"/>
      <w:r>
        <w:rPr>
          <w:rFonts w:hint="eastAsia" w:asciiTheme="majorEastAsia" w:hAnsiTheme="majorEastAsia" w:eastAsiaTheme="majorEastAsia" w:cstheme="majorEastAsia"/>
          <w:color w:val="auto"/>
          <w:spacing w:val="-1"/>
          <w:sz w:val="36"/>
          <w:szCs w:val="36"/>
          <w:highlight w:val="none"/>
          <w14:textOutline w14:w="2306" w14:cap="flat" w14:cmpd="sng">
            <w14:solidFill>
              <w14:srgbClr w14:val="000000"/>
            </w14:solidFill>
            <w14:prstDash w14:val="solid"/>
            <w14:miter w14:val="0"/>
          </w14:textOutline>
        </w:rPr>
        <w:t>第一章</w:t>
      </w:r>
      <w:r>
        <w:rPr>
          <w:rFonts w:hint="eastAsia" w:asciiTheme="majorEastAsia" w:hAnsiTheme="majorEastAsia" w:eastAsiaTheme="majorEastAsia" w:cstheme="majorEastAsia"/>
          <w:color w:val="auto"/>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ajorEastAsia" w:hAnsiTheme="majorEastAsia" w:eastAsiaTheme="majorEastAsia" w:cstheme="majorEastAsia"/>
          <w:color w:val="auto"/>
          <w:spacing w:val="-1"/>
          <w:sz w:val="36"/>
          <w:szCs w:val="36"/>
          <w:highlight w:val="none"/>
          <w:lang w:eastAsia="zh-CN"/>
          <w14:textOutline w14:w="2306" w14:cap="flat" w14:cmpd="sng">
            <w14:solidFill>
              <w14:srgbClr w14:val="000000"/>
            </w14:solidFill>
            <w14:prstDash w14:val="solid"/>
            <w14:miter w14:val="0"/>
          </w14:textOutline>
        </w:rPr>
        <w:t>竞争性磋商公告</w:t>
      </w:r>
      <w:bookmarkEnd w:id="5"/>
    </w:p>
    <w:p w14:paraId="209EDFC7">
      <w:pPr>
        <w:keepNext w:val="0"/>
        <w:keepLines w:val="0"/>
        <w:pageBreakBefore w:val="0"/>
        <w:widowControl w:val="0"/>
        <w:kinsoku/>
        <w:wordWrap/>
        <w:overflowPunct/>
        <w:topLinePunct w:val="0"/>
        <w:autoSpaceDE w:val="0"/>
        <w:autoSpaceDN w:val="0"/>
        <w:bidi w:val="0"/>
        <w:adjustRightInd/>
        <w:snapToGrid/>
        <w:spacing w:before="0" w:after="0" w:line="500" w:lineRule="exact"/>
        <w:ind w:firstLine="478" w:firstLineChars="200"/>
        <w:textAlignment w:val="auto"/>
        <w:rPr>
          <w:rFonts w:hint="eastAsia" w:ascii="宋体" w:hAnsi="宋体" w:eastAsia="宋体" w:cs="宋体"/>
          <w:b/>
          <w:bCs/>
          <w:color w:val="auto"/>
          <w:spacing w:val="-1"/>
          <w:kern w:val="0"/>
          <w:sz w:val="24"/>
          <w:szCs w:val="24"/>
          <w:highlight w:val="none"/>
          <w:lang w:val="en-US" w:eastAsia="zh-CN" w:bidi="ar-SA"/>
        </w:rPr>
      </w:pPr>
      <w:r>
        <w:rPr>
          <w:rFonts w:hint="eastAsia" w:ascii="宋体" w:hAnsi="宋体" w:eastAsia="宋体" w:cs="宋体"/>
          <w:b/>
          <w:bCs/>
          <w:color w:val="auto"/>
          <w:spacing w:val="-1"/>
          <w:kern w:val="0"/>
          <w:sz w:val="24"/>
          <w:szCs w:val="24"/>
          <w:highlight w:val="none"/>
          <w:lang w:val="en-US" w:eastAsia="zh-CN" w:bidi="ar-SA"/>
        </w:rPr>
        <w:t>项目概况</w:t>
      </w:r>
    </w:p>
    <w:p w14:paraId="62A32936">
      <w:pPr>
        <w:keepNext w:val="0"/>
        <w:keepLines w:val="0"/>
        <w:pageBreakBefore w:val="0"/>
        <w:widowControl w:val="0"/>
        <w:kinsoku/>
        <w:wordWrap/>
        <w:overflowPunct/>
        <w:topLinePunct w:val="0"/>
        <w:autoSpaceDE w:val="0"/>
        <w:autoSpaceDN w:val="0"/>
        <w:bidi w:val="0"/>
        <w:adjustRightInd/>
        <w:snapToGrid/>
        <w:spacing w:before="0" w:after="0" w:line="500" w:lineRule="exact"/>
        <w:ind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cs="宋体"/>
          <w:color w:val="auto"/>
          <w:spacing w:val="-1"/>
          <w:kern w:val="0"/>
          <w:sz w:val="24"/>
          <w:szCs w:val="24"/>
          <w:highlight w:val="none"/>
          <w:lang w:val="en-US" w:eastAsia="zh-CN" w:bidi="ar-SA"/>
        </w:rPr>
        <w:t>唐河县房管交易一体化平台建设项目招标项目</w:t>
      </w:r>
      <w:r>
        <w:rPr>
          <w:rFonts w:hint="eastAsia" w:ascii="宋体" w:hAnsi="宋体" w:eastAsia="宋体" w:cs="宋体"/>
          <w:color w:val="auto"/>
          <w:spacing w:val="-1"/>
          <w:kern w:val="0"/>
          <w:sz w:val="24"/>
          <w:szCs w:val="24"/>
          <w:highlight w:val="none"/>
          <w:lang w:val="en-US" w:eastAsia="zh-CN" w:bidi="ar-SA"/>
        </w:rPr>
        <w:t>的潜在投标人应在唐河县公共资源交易中心网站（http://ggzyjy.tanghe.gov.cn）获取招标文件，并于2026年09月08日9时30分（北京时间）前递交响应文件。</w:t>
      </w:r>
    </w:p>
    <w:p w14:paraId="2AA499BE">
      <w:pPr>
        <w:keepNext w:val="0"/>
        <w:keepLines w:val="0"/>
        <w:pageBreakBefore w:val="0"/>
        <w:widowControl w:val="0"/>
        <w:kinsoku/>
        <w:wordWrap/>
        <w:overflowPunct/>
        <w:topLinePunct w:val="0"/>
        <w:autoSpaceDE w:val="0"/>
        <w:autoSpaceDN w:val="0"/>
        <w:bidi w:val="0"/>
        <w:adjustRightInd/>
        <w:snapToGrid/>
        <w:spacing w:before="0" w:after="0" w:line="500" w:lineRule="exact"/>
        <w:ind w:firstLine="478" w:firstLineChars="200"/>
        <w:textAlignment w:val="auto"/>
        <w:outlineLvl w:val="1"/>
        <w:rPr>
          <w:rFonts w:hint="eastAsia" w:ascii="宋体" w:hAnsi="宋体" w:eastAsia="宋体" w:cs="宋体"/>
          <w:b/>
          <w:bCs/>
          <w:color w:val="auto"/>
          <w:spacing w:val="-1"/>
          <w:kern w:val="0"/>
          <w:sz w:val="24"/>
          <w:szCs w:val="24"/>
          <w:highlight w:val="none"/>
          <w:lang w:val="en-US" w:eastAsia="zh-CN" w:bidi="ar-SA"/>
        </w:rPr>
      </w:pPr>
      <w:bookmarkStart w:id="6" w:name="_Toc6345"/>
      <w:bookmarkStart w:id="7" w:name="_Toc32278"/>
      <w:r>
        <w:rPr>
          <w:rFonts w:hint="eastAsia" w:ascii="宋体" w:hAnsi="宋体" w:eastAsia="宋体" w:cs="宋体"/>
          <w:b/>
          <w:bCs/>
          <w:color w:val="auto"/>
          <w:spacing w:val="-1"/>
          <w:kern w:val="0"/>
          <w:sz w:val="24"/>
          <w:szCs w:val="24"/>
          <w:highlight w:val="none"/>
          <w:lang w:val="en-US" w:eastAsia="zh-CN" w:bidi="ar-SA"/>
        </w:rPr>
        <w:t>一、项目基本情况</w:t>
      </w:r>
      <w:bookmarkEnd w:id="6"/>
      <w:bookmarkEnd w:id="7"/>
    </w:p>
    <w:p w14:paraId="2F7FBFDB">
      <w:pPr>
        <w:pStyle w:val="10"/>
        <w:keepNext w:val="0"/>
        <w:keepLines w:val="0"/>
        <w:pageBreakBefore w:val="0"/>
        <w:widowControl/>
        <w:kinsoku/>
        <w:wordWrap w:val="0"/>
        <w:overflowPunct/>
        <w:topLinePunct w:val="0"/>
        <w:autoSpaceDE w:val="0"/>
        <w:autoSpaceDN w:val="0"/>
        <w:bidi w:val="0"/>
        <w:adjustRightInd w:val="0"/>
        <w:snapToGrid w:val="0"/>
        <w:spacing w:before="0" w:after="0" w:line="500" w:lineRule="exact"/>
        <w:ind w:right="0" w:firstLine="476" w:firstLineChars="200"/>
        <w:jc w:val="both"/>
        <w:textAlignment w:val="baseline"/>
        <w:rPr>
          <w:rFonts w:hint="default" w:ascii="Arial" w:hAnsi="Arial" w:eastAsia="Arial" w:cs="宋体"/>
          <w:snapToGrid w:val="0"/>
          <w:color w:val="auto"/>
          <w:spacing w:val="-1"/>
          <w:kern w:val="0"/>
          <w:sz w:val="24"/>
          <w:szCs w:val="24"/>
          <w:highlight w:val="none"/>
          <w:lang w:val="en-US" w:eastAsia="zh-CN" w:bidi="ar-SA"/>
        </w:rPr>
      </w:pPr>
      <w:r>
        <w:rPr>
          <w:rFonts w:hint="eastAsia" w:ascii="Arial" w:hAnsi="Arial" w:eastAsia="Arial" w:cs="宋体"/>
          <w:snapToGrid w:val="0"/>
          <w:color w:val="auto"/>
          <w:spacing w:val="-1"/>
          <w:kern w:val="0"/>
          <w:sz w:val="24"/>
          <w:szCs w:val="24"/>
          <w:highlight w:val="none"/>
          <w:lang w:val="en-US" w:eastAsia="zh-CN" w:bidi="ar-SA"/>
        </w:rPr>
        <w:t xml:space="preserve">1.项目编号：唐财采购竞争性磋商-2026-104 </w:t>
      </w:r>
    </w:p>
    <w:p w14:paraId="30A3AAD6">
      <w:pPr>
        <w:pStyle w:val="10"/>
        <w:keepNext w:val="0"/>
        <w:keepLines w:val="0"/>
        <w:pageBreakBefore w:val="0"/>
        <w:widowControl/>
        <w:kinsoku/>
        <w:wordWrap w:val="0"/>
        <w:overflowPunct/>
        <w:topLinePunct w:val="0"/>
        <w:autoSpaceDE w:val="0"/>
        <w:autoSpaceDN w:val="0"/>
        <w:bidi w:val="0"/>
        <w:adjustRightInd w:val="0"/>
        <w:snapToGrid w:val="0"/>
        <w:spacing w:before="0" w:after="0" w:line="500" w:lineRule="exact"/>
        <w:ind w:right="0" w:firstLine="476" w:firstLineChars="200"/>
        <w:jc w:val="both"/>
        <w:textAlignment w:val="baseline"/>
        <w:rPr>
          <w:rFonts w:hint="eastAsia" w:ascii="Arial" w:hAnsi="Arial" w:eastAsia="Arial" w:cs="宋体"/>
          <w:snapToGrid w:val="0"/>
          <w:color w:val="auto"/>
          <w:spacing w:val="-1"/>
          <w:kern w:val="0"/>
          <w:sz w:val="24"/>
          <w:szCs w:val="24"/>
          <w:highlight w:val="none"/>
          <w:lang w:val="en-US" w:eastAsia="zh-CN" w:bidi="ar-SA"/>
        </w:rPr>
      </w:pPr>
      <w:r>
        <w:rPr>
          <w:rFonts w:hint="eastAsia" w:ascii="Arial" w:hAnsi="Arial" w:eastAsia="Arial" w:cs="宋体"/>
          <w:snapToGrid w:val="0"/>
          <w:color w:val="auto"/>
          <w:spacing w:val="-1"/>
          <w:kern w:val="0"/>
          <w:sz w:val="24"/>
          <w:szCs w:val="24"/>
          <w:highlight w:val="none"/>
          <w:lang w:val="en-US" w:eastAsia="zh-CN" w:bidi="ar-SA"/>
        </w:rPr>
        <w:t>2.项目名称：唐河县房管交易一体化平台建设项目</w:t>
      </w:r>
    </w:p>
    <w:p w14:paraId="2605EB05">
      <w:pPr>
        <w:pStyle w:val="10"/>
        <w:keepNext w:val="0"/>
        <w:keepLines w:val="0"/>
        <w:pageBreakBefore w:val="0"/>
        <w:widowControl/>
        <w:kinsoku/>
        <w:wordWrap w:val="0"/>
        <w:overflowPunct/>
        <w:topLinePunct w:val="0"/>
        <w:autoSpaceDE w:val="0"/>
        <w:autoSpaceDN w:val="0"/>
        <w:bidi w:val="0"/>
        <w:adjustRightInd w:val="0"/>
        <w:snapToGrid w:val="0"/>
        <w:spacing w:before="0" w:after="0" w:line="500" w:lineRule="exact"/>
        <w:ind w:right="0" w:firstLine="476" w:firstLineChars="200"/>
        <w:jc w:val="both"/>
        <w:textAlignment w:val="baseline"/>
        <w:rPr>
          <w:rFonts w:hint="default" w:ascii="Arial" w:hAnsi="Arial" w:eastAsia="Arial" w:cs="宋体"/>
          <w:snapToGrid w:val="0"/>
          <w:color w:val="auto"/>
          <w:spacing w:val="-1"/>
          <w:kern w:val="0"/>
          <w:sz w:val="24"/>
          <w:szCs w:val="24"/>
          <w:highlight w:val="none"/>
          <w:lang w:val="en-US" w:eastAsia="zh-CN" w:bidi="ar-SA"/>
        </w:rPr>
      </w:pPr>
      <w:r>
        <w:rPr>
          <w:rFonts w:hint="eastAsia" w:ascii="Arial" w:hAnsi="Arial" w:eastAsia="Arial" w:cs="宋体"/>
          <w:snapToGrid w:val="0"/>
          <w:color w:val="auto"/>
          <w:spacing w:val="-1"/>
          <w:kern w:val="0"/>
          <w:sz w:val="24"/>
          <w:szCs w:val="24"/>
          <w:highlight w:val="none"/>
          <w:lang w:val="en-US" w:eastAsia="zh-CN" w:bidi="ar-SA"/>
        </w:rPr>
        <w:t>3.采购方式：竞争性磋商</w:t>
      </w:r>
    </w:p>
    <w:p w14:paraId="3E4F9245">
      <w:pPr>
        <w:pStyle w:val="10"/>
        <w:keepNext w:val="0"/>
        <w:keepLines w:val="0"/>
        <w:pageBreakBefore w:val="0"/>
        <w:widowControl/>
        <w:kinsoku/>
        <w:wordWrap w:val="0"/>
        <w:overflowPunct/>
        <w:topLinePunct w:val="0"/>
        <w:autoSpaceDE w:val="0"/>
        <w:autoSpaceDN w:val="0"/>
        <w:bidi w:val="0"/>
        <w:adjustRightInd w:val="0"/>
        <w:snapToGrid w:val="0"/>
        <w:spacing w:before="0" w:after="0" w:line="500" w:lineRule="exact"/>
        <w:ind w:right="0" w:firstLine="476" w:firstLineChars="200"/>
        <w:jc w:val="both"/>
        <w:textAlignment w:val="baseline"/>
        <w:rPr>
          <w:rFonts w:hint="eastAsia" w:ascii="Arial" w:hAnsi="Arial" w:eastAsia="Arial" w:cs="宋体"/>
          <w:snapToGrid w:val="0"/>
          <w:color w:val="auto"/>
          <w:spacing w:val="-1"/>
          <w:kern w:val="0"/>
          <w:sz w:val="24"/>
          <w:szCs w:val="24"/>
          <w:highlight w:val="none"/>
          <w:lang w:val="en-US" w:eastAsia="zh-CN" w:bidi="ar-SA"/>
        </w:rPr>
      </w:pPr>
      <w:r>
        <w:rPr>
          <w:rFonts w:hint="eastAsia" w:ascii="Arial" w:hAnsi="Arial" w:eastAsia="Arial" w:cs="宋体"/>
          <w:snapToGrid w:val="0"/>
          <w:color w:val="auto"/>
          <w:spacing w:val="-1"/>
          <w:kern w:val="0"/>
          <w:sz w:val="24"/>
          <w:szCs w:val="24"/>
          <w:highlight w:val="none"/>
          <w:lang w:val="en-US" w:eastAsia="zh-CN" w:bidi="ar-SA"/>
        </w:rPr>
        <w:t>4.项目预算金额：720000.00元         项目最高限价：720000.00元</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1980"/>
        <w:gridCol w:w="1840"/>
        <w:gridCol w:w="1464"/>
        <w:gridCol w:w="1557"/>
        <w:gridCol w:w="1294"/>
        <w:gridCol w:w="1743"/>
      </w:tblGrid>
      <w:tr w14:paraId="3368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542A9E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bCs/>
                <w:color w:val="auto"/>
                <w:sz w:val="24"/>
                <w:szCs w:val="24"/>
                <w:highlight w:val="none"/>
                <w:shd w:val="clear" w:color="auto" w:fill="FFFFFF"/>
              </w:rPr>
            </w:pPr>
            <w:r>
              <w:rPr>
                <w:rFonts w:hint="eastAsia" w:ascii="宋体" w:hAnsi="宋体" w:cs="宋体"/>
                <w:bCs/>
                <w:color w:val="auto"/>
                <w:sz w:val="24"/>
                <w:szCs w:val="24"/>
                <w:highlight w:val="none"/>
                <w:shd w:val="clear" w:color="auto" w:fill="FFFFFF"/>
              </w:rPr>
              <w:t>序号</w:t>
            </w:r>
          </w:p>
        </w:tc>
        <w:tc>
          <w:tcPr>
            <w:tcW w:w="0" w:type="auto"/>
            <w:noWrap w:val="0"/>
            <w:vAlign w:val="center"/>
          </w:tcPr>
          <w:p w14:paraId="48FAA9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bCs/>
                <w:color w:val="auto"/>
                <w:sz w:val="24"/>
                <w:szCs w:val="24"/>
                <w:highlight w:val="none"/>
                <w:shd w:val="clear" w:color="auto" w:fill="FFFFFF"/>
              </w:rPr>
            </w:pPr>
            <w:r>
              <w:rPr>
                <w:rFonts w:hint="eastAsia" w:ascii="宋体" w:hAnsi="宋体" w:cs="宋体"/>
                <w:bCs/>
                <w:color w:val="auto"/>
                <w:sz w:val="24"/>
                <w:szCs w:val="24"/>
                <w:highlight w:val="none"/>
                <w:shd w:val="clear" w:color="auto" w:fill="FFFFFF"/>
              </w:rPr>
              <w:t>包号</w:t>
            </w:r>
          </w:p>
        </w:tc>
        <w:tc>
          <w:tcPr>
            <w:tcW w:w="0" w:type="auto"/>
            <w:noWrap w:val="0"/>
            <w:vAlign w:val="center"/>
          </w:tcPr>
          <w:p w14:paraId="5CA3BA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bCs/>
                <w:color w:val="auto"/>
                <w:sz w:val="24"/>
                <w:szCs w:val="24"/>
                <w:highlight w:val="none"/>
                <w:shd w:val="clear" w:color="auto" w:fill="FFFFFF"/>
              </w:rPr>
            </w:pPr>
            <w:r>
              <w:rPr>
                <w:rFonts w:hint="eastAsia" w:ascii="宋体" w:hAnsi="宋体" w:cs="宋体"/>
                <w:bCs/>
                <w:color w:val="auto"/>
                <w:sz w:val="24"/>
                <w:szCs w:val="24"/>
                <w:highlight w:val="none"/>
                <w:shd w:val="clear" w:color="auto" w:fill="FFFFFF"/>
              </w:rPr>
              <w:t>包名称</w:t>
            </w:r>
          </w:p>
        </w:tc>
        <w:tc>
          <w:tcPr>
            <w:tcW w:w="0" w:type="auto"/>
            <w:noWrap w:val="0"/>
            <w:vAlign w:val="center"/>
          </w:tcPr>
          <w:p w14:paraId="3B1023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bCs/>
                <w:color w:val="auto"/>
                <w:sz w:val="24"/>
                <w:szCs w:val="24"/>
                <w:highlight w:val="none"/>
                <w:shd w:val="clear" w:color="auto" w:fill="FFFFFF"/>
              </w:rPr>
            </w:pPr>
            <w:r>
              <w:rPr>
                <w:rFonts w:hint="eastAsia" w:ascii="宋体" w:hAnsi="宋体" w:cs="宋体"/>
                <w:bCs/>
                <w:color w:val="auto"/>
                <w:sz w:val="24"/>
                <w:szCs w:val="24"/>
                <w:highlight w:val="none"/>
                <w:shd w:val="clear" w:color="auto" w:fill="FFFFFF"/>
              </w:rPr>
              <w:t>包预算（元）</w:t>
            </w:r>
          </w:p>
        </w:tc>
        <w:tc>
          <w:tcPr>
            <w:tcW w:w="0" w:type="auto"/>
            <w:noWrap w:val="0"/>
            <w:vAlign w:val="center"/>
          </w:tcPr>
          <w:p w14:paraId="15F4C8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bCs/>
                <w:color w:val="auto"/>
                <w:sz w:val="24"/>
                <w:szCs w:val="24"/>
                <w:highlight w:val="none"/>
                <w:shd w:val="clear" w:color="auto" w:fill="FFFFFF"/>
              </w:rPr>
            </w:pPr>
            <w:r>
              <w:rPr>
                <w:rFonts w:hint="eastAsia" w:ascii="宋体" w:hAnsi="宋体" w:cs="宋体"/>
                <w:bCs/>
                <w:color w:val="auto"/>
                <w:sz w:val="24"/>
                <w:szCs w:val="24"/>
                <w:highlight w:val="none"/>
                <w:shd w:val="clear" w:color="auto" w:fill="FFFFFF"/>
              </w:rPr>
              <w:t>最高限价（元）</w:t>
            </w:r>
          </w:p>
        </w:tc>
        <w:tc>
          <w:tcPr>
            <w:tcW w:w="0" w:type="auto"/>
            <w:noWrap w:val="0"/>
            <w:vAlign w:val="center"/>
          </w:tcPr>
          <w:p w14:paraId="5D9425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Cs/>
                <w:color w:val="auto"/>
                <w:sz w:val="24"/>
                <w:szCs w:val="24"/>
                <w:highlight w:val="none"/>
                <w:shd w:val="clear" w:color="auto" w:fill="FFFFFF"/>
                <w:lang w:val="en-US" w:eastAsia="zh-CN"/>
              </w:rPr>
            </w:pPr>
            <w:r>
              <w:rPr>
                <w:rFonts w:hint="eastAsia" w:ascii="宋体" w:hAnsi="宋体" w:cs="宋体"/>
                <w:bCs/>
                <w:color w:val="auto"/>
                <w:sz w:val="24"/>
                <w:szCs w:val="24"/>
                <w:highlight w:val="none"/>
                <w:shd w:val="clear" w:color="auto" w:fill="FFFFFF"/>
                <w:lang w:val="en-US" w:eastAsia="zh-CN"/>
              </w:rPr>
              <w:t>是否专门面向中小企业</w:t>
            </w:r>
          </w:p>
        </w:tc>
        <w:tc>
          <w:tcPr>
            <w:tcW w:w="0" w:type="auto"/>
            <w:noWrap w:val="0"/>
            <w:vAlign w:val="center"/>
          </w:tcPr>
          <w:p w14:paraId="757619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bCs/>
                <w:color w:val="auto"/>
                <w:sz w:val="24"/>
                <w:szCs w:val="24"/>
                <w:highlight w:val="none"/>
                <w:shd w:val="clear" w:color="auto" w:fill="FFFFFF"/>
                <w:lang w:val="en-US" w:eastAsia="zh-CN"/>
              </w:rPr>
            </w:pPr>
            <w:r>
              <w:rPr>
                <w:rFonts w:hint="eastAsia" w:ascii="宋体" w:hAnsi="宋体" w:cs="宋体"/>
                <w:bCs/>
                <w:color w:val="auto"/>
                <w:sz w:val="24"/>
                <w:szCs w:val="24"/>
                <w:highlight w:val="none"/>
                <w:shd w:val="clear" w:color="auto" w:fill="FFFFFF"/>
                <w:lang w:val="en-US" w:eastAsia="zh-CN"/>
              </w:rPr>
              <w:t>采购预留金额（元）</w:t>
            </w:r>
          </w:p>
        </w:tc>
      </w:tr>
      <w:tr w14:paraId="314F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0" w:type="auto"/>
            <w:noWrap w:val="0"/>
            <w:vAlign w:val="center"/>
          </w:tcPr>
          <w:p w14:paraId="1C2815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宋体" w:hAnsi="宋体" w:cs="宋体"/>
                <w:bCs/>
                <w:color w:val="auto"/>
                <w:sz w:val="24"/>
                <w:szCs w:val="24"/>
                <w:highlight w:val="none"/>
                <w:shd w:val="clear" w:color="auto" w:fill="FFFFFF"/>
              </w:rPr>
            </w:pPr>
            <w:r>
              <w:rPr>
                <w:rFonts w:hint="eastAsia" w:ascii="宋体" w:hAnsi="宋体" w:cs="宋体"/>
                <w:bCs/>
                <w:color w:val="auto"/>
                <w:sz w:val="24"/>
                <w:szCs w:val="24"/>
                <w:highlight w:val="none"/>
                <w:shd w:val="clear" w:color="auto" w:fill="FFFFFF"/>
              </w:rPr>
              <w:t>1</w:t>
            </w:r>
          </w:p>
        </w:tc>
        <w:tc>
          <w:tcPr>
            <w:tcW w:w="0" w:type="auto"/>
            <w:noWrap w:val="0"/>
            <w:vAlign w:val="center"/>
          </w:tcPr>
          <w:p w14:paraId="7FF16C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Cs/>
                <w:color w:val="auto"/>
                <w:sz w:val="24"/>
                <w:szCs w:val="24"/>
                <w:highlight w:val="none"/>
                <w:shd w:val="clear" w:color="auto" w:fill="FFFFFF"/>
                <w:lang w:val="en-US" w:eastAsia="zh-CN"/>
              </w:rPr>
            </w:pPr>
            <w:r>
              <w:rPr>
                <w:rFonts w:hint="default" w:ascii="宋体" w:hAnsi="宋体" w:eastAsia="宋体" w:cs="宋体"/>
                <w:bCs/>
                <w:color w:val="auto"/>
                <w:sz w:val="24"/>
                <w:szCs w:val="24"/>
                <w:highlight w:val="none"/>
                <w:shd w:val="clear" w:color="auto" w:fill="FFFFFF"/>
                <w:lang w:val="en-US" w:eastAsia="zh-CN"/>
              </w:rPr>
              <w:t>唐财采购竞争性磋商-202</w:t>
            </w:r>
            <w:r>
              <w:rPr>
                <w:rFonts w:hint="eastAsia" w:ascii="宋体" w:hAnsi="宋体" w:eastAsia="宋体" w:cs="宋体"/>
                <w:bCs/>
                <w:color w:val="auto"/>
                <w:sz w:val="24"/>
                <w:szCs w:val="24"/>
                <w:highlight w:val="none"/>
                <w:shd w:val="clear" w:color="auto" w:fill="FFFFFF"/>
                <w:lang w:val="en-US" w:eastAsia="zh-CN"/>
              </w:rPr>
              <w:t>6</w:t>
            </w:r>
            <w:r>
              <w:rPr>
                <w:rFonts w:hint="default" w:ascii="宋体" w:hAnsi="宋体" w:eastAsia="宋体" w:cs="宋体"/>
                <w:bCs/>
                <w:color w:val="auto"/>
                <w:sz w:val="24"/>
                <w:szCs w:val="24"/>
                <w:highlight w:val="none"/>
                <w:shd w:val="clear" w:color="auto" w:fill="FFFFFF"/>
                <w:lang w:val="en-US" w:eastAsia="zh-CN"/>
              </w:rPr>
              <w:t>-</w:t>
            </w:r>
            <w:r>
              <w:rPr>
                <w:rFonts w:hint="eastAsia" w:ascii="宋体" w:hAnsi="宋体" w:eastAsia="宋体" w:cs="宋体"/>
                <w:bCs/>
                <w:color w:val="auto"/>
                <w:sz w:val="24"/>
                <w:szCs w:val="24"/>
                <w:highlight w:val="none"/>
                <w:shd w:val="clear" w:color="auto" w:fill="FFFFFF"/>
                <w:lang w:val="en-US" w:eastAsia="zh-CN"/>
              </w:rPr>
              <w:t>104 -1</w:t>
            </w:r>
          </w:p>
        </w:tc>
        <w:tc>
          <w:tcPr>
            <w:tcW w:w="0" w:type="auto"/>
            <w:noWrap w:val="0"/>
            <w:vAlign w:val="center"/>
          </w:tcPr>
          <w:p w14:paraId="5BBDA0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color w:val="auto"/>
                <w:sz w:val="24"/>
                <w:szCs w:val="24"/>
                <w:highlight w:val="none"/>
                <w:shd w:val="clear" w:color="auto" w:fill="FFFFFF"/>
                <w:lang w:val="en-US" w:eastAsia="zh-CN"/>
              </w:rPr>
            </w:pPr>
            <w:r>
              <w:rPr>
                <w:rFonts w:hint="eastAsia" w:cs="宋体"/>
                <w:snapToGrid w:val="0"/>
                <w:color w:val="auto"/>
                <w:spacing w:val="-1"/>
                <w:kern w:val="0"/>
                <w:sz w:val="24"/>
                <w:szCs w:val="24"/>
                <w:highlight w:val="none"/>
                <w:lang w:val="en-US" w:eastAsia="zh-CN" w:bidi="ar-SA"/>
              </w:rPr>
              <w:t>唐河县房管交易一体化平台建设项目</w:t>
            </w:r>
          </w:p>
        </w:tc>
        <w:tc>
          <w:tcPr>
            <w:tcW w:w="0" w:type="auto"/>
            <w:noWrap w:val="0"/>
            <w:vAlign w:val="center"/>
          </w:tcPr>
          <w:p w14:paraId="64DA7D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Cs/>
                <w:color w:val="auto"/>
                <w:sz w:val="24"/>
                <w:szCs w:val="24"/>
                <w:highlight w:val="none"/>
                <w:u w:val="none"/>
                <w:shd w:val="clear" w:color="auto" w:fill="FFFFFF"/>
                <w:lang w:val="en-US" w:eastAsia="zh-CN"/>
              </w:rPr>
            </w:pPr>
            <w:r>
              <w:rPr>
                <w:rFonts w:hint="eastAsia" w:cs="宋体"/>
                <w:snapToGrid w:val="0"/>
                <w:color w:val="auto"/>
                <w:spacing w:val="-1"/>
                <w:kern w:val="0"/>
                <w:sz w:val="24"/>
                <w:szCs w:val="24"/>
                <w:highlight w:val="none"/>
                <w:lang w:val="en-US" w:eastAsia="zh-CN" w:bidi="ar-SA"/>
              </w:rPr>
              <w:t>72</w:t>
            </w:r>
            <w:r>
              <w:rPr>
                <w:rFonts w:hint="eastAsia" w:ascii="Arial" w:hAnsi="Arial" w:eastAsia="Arial" w:cs="宋体"/>
                <w:snapToGrid w:val="0"/>
                <w:color w:val="auto"/>
                <w:spacing w:val="-1"/>
                <w:kern w:val="0"/>
                <w:sz w:val="24"/>
                <w:szCs w:val="24"/>
                <w:highlight w:val="none"/>
                <w:lang w:val="en-US" w:eastAsia="zh-CN" w:bidi="ar-SA"/>
              </w:rPr>
              <w:t>0000.00</w:t>
            </w:r>
          </w:p>
        </w:tc>
        <w:tc>
          <w:tcPr>
            <w:tcW w:w="0" w:type="auto"/>
            <w:noWrap w:val="0"/>
            <w:vAlign w:val="center"/>
          </w:tcPr>
          <w:p w14:paraId="76DEAE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Cs/>
                <w:color w:val="auto"/>
                <w:sz w:val="24"/>
                <w:szCs w:val="24"/>
                <w:highlight w:val="none"/>
                <w:u w:val="none"/>
                <w:shd w:val="clear" w:color="auto" w:fill="FFFFFF"/>
                <w:lang w:val="en-US" w:eastAsia="zh-CN"/>
              </w:rPr>
            </w:pPr>
            <w:r>
              <w:rPr>
                <w:rFonts w:hint="eastAsia" w:cs="宋体"/>
                <w:snapToGrid w:val="0"/>
                <w:color w:val="auto"/>
                <w:spacing w:val="-1"/>
                <w:kern w:val="0"/>
                <w:sz w:val="24"/>
                <w:szCs w:val="24"/>
                <w:highlight w:val="none"/>
                <w:lang w:val="en-US" w:eastAsia="zh-CN" w:bidi="ar-SA"/>
              </w:rPr>
              <w:t>72</w:t>
            </w:r>
            <w:r>
              <w:rPr>
                <w:rFonts w:hint="eastAsia" w:ascii="Arial" w:hAnsi="Arial" w:eastAsia="Arial" w:cs="宋体"/>
                <w:snapToGrid w:val="0"/>
                <w:color w:val="auto"/>
                <w:spacing w:val="-1"/>
                <w:kern w:val="0"/>
                <w:sz w:val="24"/>
                <w:szCs w:val="24"/>
                <w:highlight w:val="none"/>
                <w:lang w:val="en-US" w:eastAsia="zh-CN" w:bidi="ar-SA"/>
              </w:rPr>
              <w:t>0000.00</w:t>
            </w:r>
          </w:p>
        </w:tc>
        <w:tc>
          <w:tcPr>
            <w:tcW w:w="0" w:type="auto"/>
            <w:noWrap w:val="0"/>
            <w:vAlign w:val="center"/>
          </w:tcPr>
          <w:p w14:paraId="61FED0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Cs/>
                <w:color w:val="auto"/>
                <w:sz w:val="24"/>
                <w:szCs w:val="24"/>
                <w:highlight w:val="none"/>
                <w:u w:val="none"/>
                <w:shd w:val="clear" w:color="auto" w:fill="FFFFFF"/>
                <w:lang w:val="en-US" w:eastAsia="zh-CN"/>
              </w:rPr>
            </w:pPr>
            <w:r>
              <w:rPr>
                <w:rFonts w:hint="eastAsia" w:ascii="宋体" w:hAnsi="宋体" w:eastAsia="宋体" w:cs="宋体"/>
                <w:bCs/>
                <w:color w:val="auto"/>
                <w:sz w:val="24"/>
                <w:szCs w:val="24"/>
                <w:highlight w:val="none"/>
                <w:u w:val="none"/>
                <w:shd w:val="clear" w:color="auto" w:fill="FFFFFF"/>
                <w:lang w:val="en-US" w:eastAsia="zh-CN"/>
              </w:rPr>
              <w:t>是</w:t>
            </w:r>
          </w:p>
        </w:tc>
        <w:tc>
          <w:tcPr>
            <w:tcW w:w="0" w:type="auto"/>
            <w:noWrap w:val="0"/>
            <w:vAlign w:val="center"/>
          </w:tcPr>
          <w:p w14:paraId="26715A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Cs/>
                <w:color w:val="auto"/>
                <w:sz w:val="24"/>
                <w:szCs w:val="24"/>
                <w:highlight w:val="none"/>
                <w:u w:val="none"/>
                <w:shd w:val="clear" w:color="auto" w:fill="FFFFFF"/>
                <w:lang w:val="en-US" w:eastAsia="zh-CN"/>
              </w:rPr>
            </w:pPr>
            <w:r>
              <w:rPr>
                <w:rFonts w:hint="eastAsia" w:cs="宋体"/>
                <w:snapToGrid w:val="0"/>
                <w:color w:val="auto"/>
                <w:spacing w:val="-1"/>
                <w:kern w:val="0"/>
                <w:sz w:val="24"/>
                <w:szCs w:val="24"/>
                <w:highlight w:val="none"/>
                <w:lang w:val="en-US" w:eastAsia="zh-CN" w:bidi="ar-SA"/>
              </w:rPr>
              <w:t>72</w:t>
            </w:r>
            <w:r>
              <w:rPr>
                <w:rFonts w:hint="eastAsia" w:ascii="Arial" w:hAnsi="Arial" w:eastAsia="Arial" w:cs="宋体"/>
                <w:snapToGrid w:val="0"/>
                <w:color w:val="auto"/>
                <w:spacing w:val="-1"/>
                <w:kern w:val="0"/>
                <w:sz w:val="24"/>
                <w:szCs w:val="24"/>
                <w:highlight w:val="none"/>
                <w:lang w:val="en-US" w:eastAsia="zh-CN" w:bidi="ar-SA"/>
              </w:rPr>
              <w:t>0000.00</w:t>
            </w:r>
          </w:p>
        </w:tc>
      </w:tr>
    </w:tbl>
    <w:p w14:paraId="74025D67">
      <w:pPr>
        <w:pStyle w:val="10"/>
        <w:keepNext w:val="0"/>
        <w:keepLines w:val="0"/>
        <w:pageBreakBefore w:val="0"/>
        <w:widowControl/>
        <w:numPr>
          <w:ilvl w:val="0"/>
          <w:numId w:val="0"/>
        </w:numPr>
        <w:kinsoku/>
        <w:wordWrap w:val="0"/>
        <w:overflowPunct/>
        <w:topLinePunct w:val="0"/>
        <w:autoSpaceDE w:val="0"/>
        <w:autoSpaceDN w:val="0"/>
        <w:bidi w:val="0"/>
        <w:adjustRightInd w:val="0"/>
        <w:snapToGrid w:val="0"/>
        <w:spacing w:before="0" w:after="0" w:line="500" w:lineRule="exact"/>
        <w:ind w:leftChars="0" w:right="0" w:rightChars="0" w:firstLine="476" w:firstLineChars="200"/>
        <w:jc w:val="both"/>
        <w:textAlignment w:val="baseline"/>
        <w:rPr>
          <w:rFonts w:hint="default"/>
          <w:color w:val="auto"/>
          <w:highlight w:val="none"/>
          <w:lang w:val="en-US" w:eastAsia="zh-CN"/>
        </w:rPr>
      </w:pPr>
      <w:r>
        <w:rPr>
          <w:rFonts w:hint="eastAsia" w:ascii="Arial" w:hAnsi="Arial" w:eastAsia="Arial" w:cs="宋体"/>
          <w:snapToGrid w:val="0"/>
          <w:color w:val="auto"/>
          <w:spacing w:val="-1"/>
          <w:kern w:val="0"/>
          <w:sz w:val="24"/>
          <w:szCs w:val="24"/>
          <w:highlight w:val="none"/>
          <w:lang w:val="en-US" w:eastAsia="zh-CN" w:bidi="ar-SA"/>
        </w:rPr>
        <w:t>5.采购需求：（包括但不限于标的的名称、数量、简要技术需求或服务要求等）</w:t>
      </w:r>
    </w:p>
    <w:p w14:paraId="74FD2FD8">
      <w:pPr>
        <w:keepNext w:val="0"/>
        <w:keepLines w:val="0"/>
        <w:pageBreakBefore w:val="0"/>
        <w:widowControl w:val="0"/>
        <w:numPr>
          <w:ilvl w:val="0"/>
          <w:numId w:val="1"/>
        </w:numPr>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项目名称：唐河县房管交易一体化平台建设项目</w:t>
      </w:r>
    </w:p>
    <w:p w14:paraId="7A805407">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（2）项目实施地点：唐河县</w:t>
      </w:r>
      <w:r>
        <w:rPr>
          <w:rFonts w:hint="eastAsia" w:ascii="宋体" w:hAnsi="宋体" w:eastAsia="宋体"/>
          <w:color w:val="auto"/>
          <w:sz w:val="24"/>
          <w:szCs w:val="24"/>
          <w:highlight w:val="none"/>
          <w:lang w:val="en-US" w:eastAsia="zh-CN"/>
        </w:rPr>
        <w:t>；</w:t>
      </w:r>
    </w:p>
    <w:p w14:paraId="15DC1644">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olor w:val="auto"/>
          <w:sz w:val="24"/>
          <w:szCs w:val="24"/>
          <w:highlight w:val="none"/>
          <w:lang w:val="en-US" w:eastAsia="zh-CN"/>
        </w:rPr>
      </w:pPr>
      <w:r>
        <w:rPr>
          <w:rFonts w:hint="eastAsia" w:ascii="宋体" w:hAnsi="宋体" w:eastAsia="宋体" w:cs="宋体"/>
          <w:color w:val="auto"/>
          <w:spacing w:val="-1"/>
          <w:kern w:val="0"/>
          <w:sz w:val="24"/>
          <w:szCs w:val="24"/>
          <w:highlight w:val="none"/>
          <w:lang w:val="en-US" w:eastAsia="zh-CN" w:bidi="ar-SA"/>
        </w:rPr>
        <w:t>（3）采购内容：唐河县房管交易一体化平台建设</w:t>
      </w:r>
      <w:r>
        <w:rPr>
          <w:rFonts w:hint="eastAsia" w:ascii="宋体" w:hAnsi="宋体" w:eastAsia="宋体"/>
          <w:color w:val="auto"/>
          <w:sz w:val="24"/>
          <w:szCs w:val="24"/>
          <w:highlight w:val="none"/>
          <w:lang w:val="en-US" w:eastAsia="zh-CN"/>
        </w:rPr>
        <w:t>（服务要求详见采购文件）。</w:t>
      </w:r>
    </w:p>
    <w:p w14:paraId="415F9A7C">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（4）标段划分：本项目共划分1个标段；</w:t>
      </w:r>
    </w:p>
    <w:p w14:paraId="217F75A3">
      <w:pPr>
        <w:keepNext w:val="0"/>
        <w:keepLines w:val="0"/>
        <w:pageBreakBefore w:val="0"/>
        <w:widowControl w:val="0"/>
        <w:kinsoku/>
        <w:wordWrap/>
        <w:overflowPunct/>
        <w:topLinePunct w:val="0"/>
        <w:autoSpaceDE w:val="0"/>
        <w:autoSpaceDN w:val="0"/>
        <w:bidi w:val="0"/>
        <w:adjustRightInd/>
        <w:snapToGrid/>
        <w:spacing w:before="0" w:after="0" w:line="500" w:lineRule="exact"/>
        <w:ind w:left="479" w:leftChars="228" w:firstLine="0" w:firstLineChars="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（5）服务质量：合格，符合现行国家相关验收规范标准，达到采购人满意。</w:t>
      </w:r>
      <w:r>
        <w:rPr>
          <w:rFonts w:hint="eastAsia" w:ascii="宋体" w:hAnsi="宋体" w:eastAsia="宋体" w:cs="宋体"/>
          <w:color w:val="auto"/>
          <w:spacing w:val="-1"/>
          <w:kern w:val="0"/>
          <w:sz w:val="24"/>
          <w:szCs w:val="24"/>
          <w:highlight w:val="none"/>
          <w:lang w:val="en-US" w:eastAsia="zh-CN" w:bidi="ar-SA"/>
        </w:rPr>
        <w:br w:type="textWrapping"/>
      </w:r>
      <w:r>
        <w:rPr>
          <w:rFonts w:hint="eastAsia" w:ascii="宋体" w:hAnsi="宋体" w:eastAsia="宋体" w:cs="宋体"/>
          <w:color w:val="auto"/>
          <w:spacing w:val="-1"/>
          <w:kern w:val="0"/>
          <w:sz w:val="24"/>
          <w:szCs w:val="24"/>
          <w:highlight w:val="none"/>
          <w:lang w:val="en-US" w:eastAsia="zh-CN" w:bidi="ar-SA"/>
        </w:rPr>
        <w:t>（6）服务期限：合同签订后60个工作日。</w:t>
      </w:r>
    </w:p>
    <w:p w14:paraId="7249B592">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6.合同履行期限：同服务期限</w:t>
      </w:r>
    </w:p>
    <w:p w14:paraId="71E59098">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7、本项目是否接受联合体投标：否</w:t>
      </w:r>
    </w:p>
    <w:p w14:paraId="2F688981">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8、是否接受进口产品：否</w:t>
      </w:r>
    </w:p>
    <w:p w14:paraId="73902F68">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9、是否专门面向中小企业：是</w:t>
      </w:r>
    </w:p>
    <w:p w14:paraId="4321DC6F">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8" w:firstLineChars="200"/>
        <w:textAlignment w:val="auto"/>
        <w:outlineLvl w:val="1"/>
        <w:rPr>
          <w:rFonts w:hint="eastAsia" w:ascii="宋体" w:hAnsi="宋体" w:eastAsia="宋体" w:cs="宋体"/>
          <w:b/>
          <w:bCs/>
          <w:color w:val="auto"/>
          <w:spacing w:val="-1"/>
          <w:kern w:val="0"/>
          <w:sz w:val="24"/>
          <w:szCs w:val="24"/>
          <w:highlight w:val="none"/>
          <w:lang w:val="en-US" w:eastAsia="zh-CN" w:bidi="ar-SA"/>
        </w:rPr>
      </w:pPr>
      <w:bookmarkStart w:id="8" w:name="_Toc6785"/>
      <w:bookmarkStart w:id="9" w:name="_Toc20873"/>
      <w:r>
        <w:rPr>
          <w:rFonts w:hint="eastAsia" w:ascii="宋体" w:hAnsi="宋体" w:eastAsia="宋体" w:cs="宋体"/>
          <w:b/>
          <w:bCs/>
          <w:color w:val="auto"/>
          <w:spacing w:val="-1"/>
          <w:kern w:val="0"/>
          <w:sz w:val="24"/>
          <w:szCs w:val="24"/>
          <w:highlight w:val="none"/>
          <w:lang w:val="en-US" w:eastAsia="zh-CN" w:bidi="ar-SA"/>
        </w:rPr>
        <w:t>二、申请人的资格要求（须同时满足）</w:t>
      </w:r>
      <w:bookmarkEnd w:id="8"/>
      <w:bookmarkEnd w:id="9"/>
    </w:p>
    <w:p w14:paraId="0031ED05">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1、满足《中华人民共和国政府采购法》第二十二条规定；</w:t>
      </w:r>
    </w:p>
    <w:p w14:paraId="5C6C2B17">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2、落实政府采购政策满足的资格要求：</w:t>
      </w:r>
    </w:p>
    <w:p w14:paraId="4BDC2E6A">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本项目执行扶持中小企业、监狱企业和残疾人福利性单位发展的政策。</w:t>
      </w:r>
    </w:p>
    <w:p w14:paraId="78125ADF">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3、本项目的特定资格要求：</w:t>
      </w:r>
    </w:p>
    <w:p w14:paraId="0F38AA2E">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3.1具有独立承担民事责任的能力以及有效的营业执照；</w:t>
      </w:r>
    </w:p>
    <w:p w14:paraId="30DC399A">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3.2供应商须具有良好的商业信誉和健全的财务会计制度：供应商须提供2025年度财务审计报告（成立不足一年的公司，则提供成立月份以来的企业财务报表）；</w:t>
      </w:r>
    </w:p>
    <w:p w14:paraId="0F46D969">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3.3供应商依法缴纳税收（提供2026年1月1日以来任意一个月完税证明或缴税凭证）和社会保障资金（提供2026年1月1日以来任意一个月的社保缴纳凭证或社保缴费记录)。依法免税或不需要缴纳社会保障资金的供应商，应提供相应证明文件。</w:t>
      </w:r>
    </w:p>
    <w:p w14:paraId="0D2C3B50">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3.4具有履行合同所必需的设备和专业技术能力；</w:t>
      </w:r>
    </w:p>
    <w:p w14:paraId="70C646A7">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3.5参加本次政府采购活动前三年内，在经营活动中没有重大违法犯罪记录；</w:t>
      </w:r>
    </w:p>
    <w:p w14:paraId="4520F24A">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3.6根据《关于在政府采购活动中查询和使用信用记录有关问题的通知》（财库【2016】125号）、豫财购（2016）15号的规定，对列入失信被执行人、重大税收违法失信主体、政府采购严重违法失信行为记录名单的供应商，拒绝参与本项目政府采购活动（查询渠道：“信用中国”网站、中国政府采购网，投标文件中提供相关网站查询截图，查询日期不得早于公告发布日期）；</w:t>
      </w:r>
    </w:p>
    <w:p w14:paraId="51FEAE76">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3.7本次招标不接受联合体投标，不允许分包和转包。</w:t>
      </w:r>
    </w:p>
    <w:p w14:paraId="337743B7">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3.8遵守国家有关法律、法规、规章。</w:t>
      </w:r>
    </w:p>
    <w:p w14:paraId="64CB99EA">
      <w:pPr>
        <w:pStyle w:val="20"/>
        <w:keepNext w:val="0"/>
        <w:keepLines w:val="0"/>
        <w:pageBreakBefore w:val="0"/>
        <w:widowControl/>
        <w:kinsoku w:val="0"/>
        <w:wordWrap/>
        <w:overflowPunct/>
        <w:topLinePunct w:val="0"/>
        <w:autoSpaceDE w:val="0"/>
        <w:autoSpaceDN w:val="0"/>
        <w:bidi w:val="0"/>
        <w:adjustRightInd w:val="0"/>
        <w:snapToGrid w:val="0"/>
        <w:spacing w:line="500" w:lineRule="exact"/>
        <w:ind w:left="0" w:leftChars="0" w:firstLine="476" w:firstLineChars="200"/>
        <w:textAlignment w:val="baseline"/>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按照唐河县财政局《关于在政府采购活动中试行供应商资格信用承诺制的通知》唐财购[2021]18号的要求，供应商在投标(响应)时，按照规定提供“投标承诺函”(详见采购文件)的，无需再提交上述（3.</w:t>
      </w:r>
      <w:r>
        <w:rPr>
          <w:rFonts w:hint="eastAsia" w:cs="宋体"/>
          <w:snapToGrid w:val="0"/>
          <w:color w:val="auto"/>
          <w:spacing w:val="-1"/>
          <w:kern w:val="0"/>
          <w:sz w:val="24"/>
          <w:szCs w:val="24"/>
          <w:highlight w:val="none"/>
          <w:lang w:val="en-US" w:eastAsia="zh-CN" w:bidi="ar-SA"/>
        </w:rPr>
        <w:t>2</w:t>
      </w:r>
      <w:r>
        <w:rPr>
          <w:rFonts w:hint="eastAsia" w:ascii="宋体" w:hAnsi="宋体" w:eastAsia="宋体" w:cs="宋体"/>
          <w:snapToGrid w:val="0"/>
          <w:color w:val="auto"/>
          <w:spacing w:val="-1"/>
          <w:kern w:val="0"/>
          <w:sz w:val="24"/>
          <w:szCs w:val="24"/>
          <w:highlight w:val="none"/>
          <w:lang w:val="en-US" w:eastAsia="zh-CN" w:bidi="ar-SA"/>
        </w:rPr>
        <w:t>）（3.</w:t>
      </w:r>
      <w:r>
        <w:rPr>
          <w:rFonts w:hint="eastAsia" w:cs="宋体"/>
          <w:snapToGrid w:val="0"/>
          <w:color w:val="auto"/>
          <w:spacing w:val="-1"/>
          <w:kern w:val="0"/>
          <w:sz w:val="24"/>
          <w:szCs w:val="24"/>
          <w:highlight w:val="none"/>
          <w:lang w:val="en-US" w:eastAsia="zh-CN" w:bidi="ar-SA"/>
        </w:rPr>
        <w:t>3</w:t>
      </w:r>
      <w:r>
        <w:rPr>
          <w:rFonts w:hint="eastAsia" w:ascii="宋体" w:hAnsi="宋体" w:eastAsia="宋体" w:cs="宋体"/>
          <w:snapToGrid w:val="0"/>
          <w:color w:val="auto"/>
          <w:spacing w:val="-1"/>
          <w:kern w:val="0"/>
          <w:sz w:val="24"/>
          <w:szCs w:val="24"/>
          <w:highlight w:val="none"/>
          <w:lang w:val="en-US" w:eastAsia="zh-CN" w:bidi="ar-SA"/>
        </w:rPr>
        <w:t>）的证明材料。供应商在中标(成交)后，应将上述由投标承诺函替代的证明材料提交采购人、采购代理机构，证明材料将随公告一并公示。</w:t>
      </w:r>
    </w:p>
    <w:p w14:paraId="6DC0424E">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注：本项目实行资格后审，审查内容以投标截止时间前上传南阳市市场主体库信息</w:t>
      </w:r>
      <w:r>
        <w:rPr>
          <w:rFonts w:hint="eastAsia" w:ascii="宋体" w:hAnsi="宋体" w:eastAsia="宋体" w:cs="宋体"/>
          <w:color w:val="auto"/>
          <w:spacing w:val="-1"/>
          <w:kern w:val="0"/>
          <w:sz w:val="24"/>
          <w:szCs w:val="24"/>
          <w:highlight w:val="none"/>
          <w:lang w:val="en-US" w:eastAsia="zh-CN" w:bidi="ar-SA"/>
        </w:rPr>
        <w:t>为准，过期更改的市场主体库（南阳市）信息不做为本项目评审依据。开标现场不接受市场主体库（南阳市）信息原件。市场主体库（南阳市）上传信息必须内容齐全，真实有效，原件扫描清晰可辨。否则，由此造成应得分而未得分或审查不合格情况的，由投标企业承担责任。</w:t>
      </w:r>
    </w:p>
    <w:p w14:paraId="2E246B0B">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8" w:firstLineChars="200"/>
        <w:textAlignment w:val="auto"/>
        <w:outlineLvl w:val="1"/>
        <w:rPr>
          <w:rFonts w:hint="eastAsia" w:ascii="宋体" w:hAnsi="宋体" w:eastAsia="宋体" w:cs="宋体"/>
          <w:color w:val="auto"/>
          <w:spacing w:val="-1"/>
          <w:kern w:val="0"/>
          <w:sz w:val="24"/>
          <w:szCs w:val="24"/>
          <w:highlight w:val="none"/>
          <w:lang w:val="en-US" w:eastAsia="zh-CN" w:bidi="ar-SA"/>
        </w:rPr>
      </w:pPr>
      <w:bookmarkStart w:id="10" w:name="_Toc27065"/>
      <w:bookmarkStart w:id="11" w:name="_Toc2255"/>
      <w:bookmarkStart w:id="12" w:name="_Toc31637"/>
      <w:r>
        <w:rPr>
          <w:rFonts w:hint="eastAsia" w:ascii="宋体" w:hAnsi="宋体" w:eastAsia="宋体" w:cs="宋体"/>
          <w:b/>
          <w:bCs/>
          <w:color w:val="auto"/>
          <w:spacing w:val="-1"/>
          <w:kern w:val="0"/>
          <w:sz w:val="24"/>
          <w:szCs w:val="24"/>
          <w:highlight w:val="none"/>
          <w:lang w:val="en-US" w:eastAsia="zh-CN" w:bidi="ar-SA"/>
        </w:rPr>
        <w:t>三、获取采购文件</w:t>
      </w:r>
      <w:bookmarkEnd w:id="10"/>
      <w:bookmarkEnd w:id="11"/>
      <w:bookmarkEnd w:id="12"/>
      <w:r>
        <w:rPr>
          <w:rFonts w:hint="eastAsia" w:ascii="宋体" w:hAnsi="宋体" w:eastAsia="宋体" w:cs="宋体"/>
          <w:color w:val="auto"/>
          <w:spacing w:val="-1"/>
          <w:kern w:val="0"/>
          <w:sz w:val="24"/>
          <w:szCs w:val="24"/>
          <w:highlight w:val="none"/>
          <w:lang w:val="en-US" w:eastAsia="zh-CN" w:bidi="ar-SA"/>
        </w:rPr>
        <w:tab/>
      </w:r>
    </w:p>
    <w:p w14:paraId="4C0A83B3">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1.时间：2026年08月18日至2026年08月25日，每天上午10:00至12:00，下午12:00至18:00（北京时间，法定节假日除外。）</w:t>
      </w:r>
      <w:r>
        <w:rPr>
          <w:rFonts w:hint="eastAsia" w:ascii="宋体" w:hAnsi="宋体" w:eastAsia="宋体" w:cs="宋体"/>
          <w:color w:val="auto"/>
          <w:spacing w:val="-1"/>
          <w:kern w:val="0"/>
          <w:sz w:val="24"/>
          <w:szCs w:val="24"/>
          <w:highlight w:val="none"/>
          <w:lang w:val="en-US" w:eastAsia="zh-CN" w:bidi="ar-SA"/>
        </w:rPr>
        <w:tab/>
      </w:r>
    </w:p>
    <w:p w14:paraId="4998EC99">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2.地点：唐河县公共资源交易中心网站（http://ggzyjy.tanghe.gov.cn）</w:t>
      </w:r>
      <w:r>
        <w:rPr>
          <w:rFonts w:hint="eastAsia" w:ascii="宋体" w:hAnsi="宋体" w:eastAsia="宋体" w:cs="宋体"/>
          <w:color w:val="auto"/>
          <w:spacing w:val="-1"/>
          <w:kern w:val="0"/>
          <w:sz w:val="24"/>
          <w:szCs w:val="24"/>
          <w:highlight w:val="none"/>
          <w:lang w:val="en-US" w:eastAsia="zh-CN" w:bidi="ar-SA"/>
        </w:rPr>
        <w:tab/>
      </w:r>
    </w:p>
    <w:p w14:paraId="64DBCACC">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3.方式：潜在供应商在唐河县公共资源交易中心网站（http://ggzyjy.tanghe.gov.cn/）</w:t>
      </w:r>
    </w:p>
    <w:p w14:paraId="4CA2D151">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登录交易主体系统获取采购文件。</w:t>
      </w:r>
      <w:r>
        <w:rPr>
          <w:rFonts w:hint="eastAsia" w:ascii="宋体" w:hAnsi="宋体" w:eastAsia="宋体" w:cs="宋体"/>
          <w:color w:val="auto"/>
          <w:spacing w:val="-1"/>
          <w:kern w:val="0"/>
          <w:sz w:val="24"/>
          <w:szCs w:val="24"/>
          <w:highlight w:val="none"/>
          <w:lang w:val="en-US" w:eastAsia="zh-CN" w:bidi="ar-SA"/>
        </w:rPr>
        <w:tab/>
      </w:r>
    </w:p>
    <w:p w14:paraId="2AAFA6C7">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4.售价：0元</w:t>
      </w:r>
      <w:r>
        <w:rPr>
          <w:rFonts w:hint="eastAsia" w:ascii="宋体" w:hAnsi="宋体" w:eastAsia="宋体" w:cs="宋体"/>
          <w:color w:val="auto"/>
          <w:spacing w:val="-1"/>
          <w:kern w:val="0"/>
          <w:sz w:val="24"/>
          <w:szCs w:val="24"/>
          <w:highlight w:val="none"/>
          <w:lang w:val="en-US" w:eastAsia="zh-CN" w:bidi="ar-SA"/>
        </w:rPr>
        <w:tab/>
      </w:r>
    </w:p>
    <w:p w14:paraId="45309087">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8" w:firstLineChars="200"/>
        <w:textAlignment w:val="auto"/>
        <w:outlineLvl w:val="1"/>
        <w:rPr>
          <w:rFonts w:hint="eastAsia" w:ascii="宋体" w:hAnsi="宋体" w:eastAsia="宋体" w:cs="宋体"/>
          <w:color w:val="auto"/>
          <w:spacing w:val="-1"/>
          <w:kern w:val="0"/>
          <w:sz w:val="24"/>
          <w:szCs w:val="24"/>
          <w:highlight w:val="none"/>
          <w:lang w:val="en-US" w:eastAsia="zh-CN" w:bidi="ar-SA"/>
        </w:rPr>
      </w:pPr>
      <w:bookmarkStart w:id="13" w:name="_Toc12623"/>
      <w:bookmarkStart w:id="14" w:name="_Toc9557"/>
      <w:bookmarkStart w:id="15" w:name="_Toc29217"/>
      <w:r>
        <w:rPr>
          <w:rFonts w:hint="eastAsia" w:ascii="宋体" w:hAnsi="宋体" w:eastAsia="宋体" w:cs="宋体"/>
          <w:b/>
          <w:bCs/>
          <w:color w:val="auto"/>
          <w:spacing w:val="-1"/>
          <w:kern w:val="0"/>
          <w:sz w:val="24"/>
          <w:szCs w:val="24"/>
          <w:highlight w:val="none"/>
          <w:lang w:val="en-US" w:eastAsia="zh-CN" w:bidi="ar-SA"/>
        </w:rPr>
        <w:t>四、响应文件提交</w:t>
      </w:r>
      <w:bookmarkEnd w:id="13"/>
      <w:bookmarkEnd w:id="14"/>
      <w:bookmarkEnd w:id="15"/>
      <w:r>
        <w:rPr>
          <w:rFonts w:hint="eastAsia" w:ascii="宋体" w:hAnsi="宋体" w:eastAsia="宋体" w:cs="宋体"/>
          <w:color w:val="auto"/>
          <w:spacing w:val="-1"/>
          <w:kern w:val="0"/>
          <w:sz w:val="24"/>
          <w:szCs w:val="24"/>
          <w:highlight w:val="none"/>
          <w:lang w:val="en-US" w:eastAsia="zh-CN" w:bidi="ar-SA"/>
        </w:rPr>
        <w:tab/>
      </w:r>
    </w:p>
    <w:p w14:paraId="11068D54">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1.截止时间：2026年09月08日9时30分（北京时间）</w:t>
      </w:r>
      <w:r>
        <w:rPr>
          <w:rFonts w:hint="eastAsia" w:ascii="宋体" w:hAnsi="宋体" w:eastAsia="宋体" w:cs="宋体"/>
          <w:color w:val="auto"/>
          <w:spacing w:val="-1"/>
          <w:kern w:val="0"/>
          <w:sz w:val="24"/>
          <w:szCs w:val="24"/>
          <w:highlight w:val="none"/>
          <w:lang w:val="en-US" w:eastAsia="zh-CN" w:bidi="ar-SA"/>
        </w:rPr>
        <w:tab/>
      </w:r>
    </w:p>
    <w:p w14:paraId="7F5E1D6E">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2.地点：唐河县公共资源交易中心网站，加密版响应文件应在磋商文件规定的开标截止时间前上传至交易系统，逾期上传交易系统或未上传成功的电子投标文件视为放弃本次投标。</w:t>
      </w:r>
    </w:p>
    <w:p w14:paraId="5A83FECB">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8" w:firstLineChars="200"/>
        <w:textAlignment w:val="auto"/>
        <w:outlineLvl w:val="1"/>
        <w:rPr>
          <w:rFonts w:hint="eastAsia" w:ascii="宋体" w:hAnsi="宋体" w:eastAsia="宋体" w:cs="宋体"/>
          <w:color w:val="auto"/>
          <w:spacing w:val="-1"/>
          <w:kern w:val="0"/>
          <w:sz w:val="24"/>
          <w:szCs w:val="24"/>
          <w:highlight w:val="none"/>
          <w:lang w:val="en-US" w:eastAsia="zh-CN" w:bidi="ar-SA"/>
        </w:rPr>
      </w:pPr>
      <w:bookmarkStart w:id="16" w:name="_Toc25415"/>
      <w:bookmarkStart w:id="17" w:name="_Toc5182"/>
      <w:bookmarkStart w:id="18" w:name="_Toc529"/>
      <w:r>
        <w:rPr>
          <w:rFonts w:hint="eastAsia" w:ascii="宋体" w:hAnsi="宋体" w:eastAsia="宋体" w:cs="宋体"/>
          <w:b/>
          <w:bCs/>
          <w:color w:val="auto"/>
          <w:spacing w:val="-1"/>
          <w:kern w:val="0"/>
          <w:sz w:val="24"/>
          <w:szCs w:val="24"/>
          <w:highlight w:val="none"/>
          <w:lang w:val="en-US" w:eastAsia="zh-CN" w:bidi="ar-SA"/>
        </w:rPr>
        <w:t>五、响应文件开启</w:t>
      </w:r>
      <w:bookmarkEnd w:id="16"/>
      <w:bookmarkEnd w:id="17"/>
      <w:bookmarkEnd w:id="18"/>
      <w:r>
        <w:rPr>
          <w:rFonts w:hint="eastAsia" w:ascii="宋体" w:hAnsi="宋体" w:eastAsia="宋体" w:cs="宋体"/>
          <w:color w:val="auto"/>
          <w:spacing w:val="-1"/>
          <w:kern w:val="0"/>
          <w:sz w:val="24"/>
          <w:szCs w:val="24"/>
          <w:highlight w:val="none"/>
          <w:lang w:val="en-US" w:eastAsia="zh-CN" w:bidi="ar-SA"/>
        </w:rPr>
        <w:tab/>
      </w:r>
    </w:p>
    <w:p w14:paraId="046A926A">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1.时间：2026年09月08日9时30分（北京时间）</w:t>
      </w:r>
      <w:r>
        <w:rPr>
          <w:rFonts w:hint="eastAsia" w:ascii="宋体" w:hAnsi="宋体" w:eastAsia="宋体" w:cs="宋体"/>
          <w:color w:val="auto"/>
          <w:spacing w:val="-1"/>
          <w:kern w:val="0"/>
          <w:sz w:val="24"/>
          <w:szCs w:val="24"/>
          <w:highlight w:val="none"/>
          <w:lang w:val="en-US" w:eastAsia="zh-CN" w:bidi="ar-SA"/>
        </w:rPr>
        <w:tab/>
      </w:r>
    </w:p>
    <w:p w14:paraId="55438F26">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2.地点：采用网上不见面方式开标，投标供应商无需到达开标现场参与投标。各供应商根据手册要求，自行提前做好所有相关准备工作，自行上传响应文件，无需寄送和递交非加密响应文件光盘等。需提前登录不见面开标系统，过程中如遇到紧急事项，可在不见面开标大厅中进行提出异议或文字交流。如供应商准备不到位，或因网络等问题造成无法及时解密、开标无法继续的，视为该供应商自动放弃投标（30分钟内）将被退回响应文件；附件：操作手册在下载中心或办事指南中自行下载，不见面开标大厅地址：唐河县公共资源交易中心网站首页“不见面开标大厅”模块。 </w:t>
      </w:r>
    </w:p>
    <w:p w14:paraId="182679DB">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8" w:firstLineChars="200"/>
        <w:textAlignment w:val="auto"/>
        <w:outlineLvl w:val="1"/>
        <w:rPr>
          <w:rFonts w:hint="eastAsia" w:ascii="宋体" w:hAnsi="宋体" w:eastAsia="宋体" w:cs="宋体"/>
          <w:color w:val="auto"/>
          <w:spacing w:val="-1"/>
          <w:kern w:val="0"/>
          <w:sz w:val="24"/>
          <w:szCs w:val="24"/>
          <w:highlight w:val="none"/>
          <w:lang w:val="en-US" w:eastAsia="zh-CN" w:bidi="ar-SA"/>
        </w:rPr>
      </w:pPr>
      <w:bookmarkStart w:id="19" w:name="_Toc18344"/>
      <w:bookmarkStart w:id="20" w:name="_Toc28"/>
      <w:bookmarkStart w:id="21" w:name="_Toc23316"/>
      <w:r>
        <w:rPr>
          <w:rFonts w:hint="eastAsia" w:ascii="宋体" w:hAnsi="宋体" w:eastAsia="宋体" w:cs="宋体"/>
          <w:b/>
          <w:bCs/>
          <w:color w:val="auto"/>
          <w:spacing w:val="-1"/>
          <w:kern w:val="0"/>
          <w:sz w:val="24"/>
          <w:szCs w:val="24"/>
          <w:highlight w:val="none"/>
          <w:lang w:val="en-US" w:eastAsia="zh-CN" w:bidi="ar-SA"/>
        </w:rPr>
        <w:t>六、发布公告的媒介及招标公告期限</w:t>
      </w:r>
      <w:bookmarkEnd w:id="19"/>
      <w:bookmarkEnd w:id="20"/>
      <w:bookmarkEnd w:id="21"/>
      <w:r>
        <w:rPr>
          <w:rFonts w:hint="eastAsia" w:ascii="宋体" w:hAnsi="宋体" w:eastAsia="宋体" w:cs="宋体"/>
          <w:color w:val="auto"/>
          <w:spacing w:val="-1"/>
          <w:kern w:val="0"/>
          <w:sz w:val="24"/>
          <w:szCs w:val="24"/>
          <w:highlight w:val="none"/>
          <w:lang w:val="en-US" w:eastAsia="zh-CN" w:bidi="ar-SA"/>
        </w:rPr>
        <w:tab/>
      </w:r>
    </w:p>
    <w:p w14:paraId="62537FAA">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本次招标公告在《河南省政府采购网》、《南阳市政府采购网》、《唐河县公共资源交易中心》上发布， 招标公告期限为三个工作日。</w:t>
      </w:r>
      <w:r>
        <w:rPr>
          <w:rFonts w:hint="eastAsia" w:ascii="宋体" w:hAnsi="宋体" w:eastAsia="宋体" w:cs="宋体"/>
          <w:color w:val="auto"/>
          <w:spacing w:val="-1"/>
          <w:kern w:val="0"/>
          <w:sz w:val="24"/>
          <w:szCs w:val="24"/>
          <w:highlight w:val="none"/>
          <w:lang w:val="en-US" w:eastAsia="zh-CN" w:bidi="ar-SA"/>
        </w:rPr>
        <w:tab/>
      </w:r>
    </w:p>
    <w:p w14:paraId="4352844B">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8" w:firstLineChars="200"/>
        <w:textAlignment w:val="auto"/>
        <w:outlineLvl w:val="1"/>
        <w:rPr>
          <w:rFonts w:hint="eastAsia" w:ascii="宋体" w:hAnsi="宋体" w:eastAsia="宋体" w:cs="宋体"/>
          <w:color w:val="auto"/>
          <w:spacing w:val="-1"/>
          <w:kern w:val="0"/>
          <w:sz w:val="24"/>
          <w:szCs w:val="24"/>
          <w:highlight w:val="none"/>
          <w:lang w:val="en-US" w:eastAsia="zh-CN" w:bidi="ar-SA"/>
        </w:rPr>
      </w:pPr>
      <w:bookmarkStart w:id="22" w:name="_Toc19158"/>
      <w:bookmarkStart w:id="23" w:name="_Toc30103"/>
      <w:bookmarkStart w:id="24" w:name="_Toc31057"/>
      <w:r>
        <w:rPr>
          <w:rFonts w:hint="eastAsia" w:ascii="宋体" w:hAnsi="宋体" w:eastAsia="宋体" w:cs="宋体"/>
          <w:b/>
          <w:bCs/>
          <w:color w:val="auto"/>
          <w:spacing w:val="-1"/>
          <w:kern w:val="0"/>
          <w:sz w:val="24"/>
          <w:szCs w:val="24"/>
          <w:highlight w:val="none"/>
          <w:lang w:val="en-US" w:eastAsia="zh-CN" w:bidi="ar-SA"/>
        </w:rPr>
        <w:t>七、其他补充事宜</w:t>
      </w:r>
      <w:bookmarkEnd w:id="22"/>
      <w:bookmarkEnd w:id="23"/>
      <w:bookmarkEnd w:id="24"/>
      <w:r>
        <w:rPr>
          <w:rFonts w:hint="eastAsia" w:ascii="宋体" w:hAnsi="宋体" w:eastAsia="宋体" w:cs="宋体"/>
          <w:color w:val="auto"/>
          <w:spacing w:val="-1"/>
          <w:kern w:val="0"/>
          <w:sz w:val="24"/>
          <w:szCs w:val="24"/>
          <w:highlight w:val="none"/>
          <w:lang w:val="en-US" w:eastAsia="zh-CN" w:bidi="ar-SA"/>
        </w:rPr>
        <w:tab/>
      </w:r>
    </w:p>
    <w:p w14:paraId="78939E47">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无</w:t>
      </w:r>
    </w:p>
    <w:p w14:paraId="2D934911">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ab/>
      </w:r>
      <w:bookmarkStart w:id="25" w:name="_Toc31993"/>
      <w:r>
        <w:rPr>
          <w:rFonts w:hint="eastAsia" w:ascii="宋体" w:hAnsi="宋体" w:eastAsia="宋体" w:cs="宋体"/>
          <w:b/>
          <w:bCs/>
          <w:color w:val="auto"/>
          <w:spacing w:val="-1"/>
          <w:kern w:val="0"/>
          <w:sz w:val="24"/>
          <w:szCs w:val="24"/>
          <w:highlight w:val="none"/>
          <w:lang w:val="en-US" w:eastAsia="zh-CN" w:bidi="ar-SA"/>
        </w:rPr>
        <w:t>八、凡对本次招标提出询问，请按照以下方式联系</w:t>
      </w:r>
      <w:bookmarkEnd w:id="25"/>
      <w:r>
        <w:rPr>
          <w:rFonts w:hint="eastAsia" w:ascii="宋体" w:hAnsi="宋体" w:eastAsia="宋体" w:cs="宋体"/>
          <w:color w:val="auto"/>
          <w:spacing w:val="-1"/>
          <w:kern w:val="0"/>
          <w:sz w:val="24"/>
          <w:szCs w:val="24"/>
          <w:highlight w:val="none"/>
          <w:lang w:val="en-US" w:eastAsia="zh-CN" w:bidi="ar-SA"/>
        </w:rPr>
        <w:tab/>
      </w:r>
    </w:p>
    <w:p w14:paraId="6994F87D">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1. 采购人信息 </w:t>
      </w:r>
    </w:p>
    <w:p w14:paraId="45F95D16">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名称：</w:t>
      </w:r>
      <w:r>
        <w:rPr>
          <w:rFonts w:hint="eastAsia" w:cs="宋体"/>
          <w:color w:val="auto"/>
          <w:spacing w:val="-1"/>
          <w:kern w:val="0"/>
          <w:sz w:val="24"/>
          <w:szCs w:val="24"/>
          <w:highlight w:val="none"/>
          <w:lang w:val="en-US" w:eastAsia="zh-CN" w:bidi="ar-SA"/>
        </w:rPr>
        <w:t>唐河县住房和城乡建设局</w:t>
      </w:r>
    </w:p>
    <w:p w14:paraId="65AE174F">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default"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地址：</w:t>
      </w:r>
      <w:r>
        <w:rPr>
          <w:rFonts w:hint="eastAsia" w:cs="宋体"/>
          <w:color w:val="auto"/>
          <w:spacing w:val="-1"/>
          <w:kern w:val="0"/>
          <w:sz w:val="24"/>
          <w:szCs w:val="24"/>
          <w:highlight w:val="none"/>
          <w:lang w:val="en-US" w:eastAsia="zh-CN" w:bidi="ar-SA"/>
        </w:rPr>
        <w:t>唐河县新春路北段</w:t>
      </w:r>
    </w:p>
    <w:p w14:paraId="265174CB">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联系人：</w:t>
      </w:r>
      <w:r>
        <w:rPr>
          <w:rFonts w:hint="eastAsia" w:cs="宋体"/>
          <w:color w:val="auto"/>
          <w:spacing w:val="-1"/>
          <w:kern w:val="0"/>
          <w:sz w:val="24"/>
          <w:szCs w:val="24"/>
          <w:highlight w:val="none"/>
          <w:lang w:val="en-US" w:eastAsia="zh-CN" w:bidi="ar-SA"/>
        </w:rPr>
        <w:t xml:space="preserve">刘先生 </w:t>
      </w:r>
    </w:p>
    <w:p w14:paraId="14C215C9">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联系方式</w:t>
      </w:r>
      <w:r>
        <w:rPr>
          <w:rFonts w:hint="eastAsia" w:cs="宋体"/>
          <w:color w:val="auto"/>
          <w:spacing w:val="-1"/>
          <w:kern w:val="0"/>
          <w:sz w:val="24"/>
          <w:szCs w:val="24"/>
          <w:highlight w:val="none"/>
          <w:lang w:val="en-US" w:eastAsia="zh-CN" w:bidi="ar-SA"/>
        </w:rPr>
        <w:t>：13849789641</w:t>
      </w:r>
    </w:p>
    <w:p w14:paraId="795FDEEA">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2.采购代理机构信息（如有） </w:t>
      </w:r>
    </w:p>
    <w:p w14:paraId="3BA7ACF9">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名称：唐河县龙建工程管理有限公司 </w:t>
      </w:r>
    </w:p>
    <w:p w14:paraId="379F6E32">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地址：唐河县文峰街道飞凤路飞凤游园管理楼二楼</w:t>
      </w:r>
    </w:p>
    <w:p w14:paraId="1E68505F">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联系人：</w:t>
      </w:r>
      <w:r>
        <w:rPr>
          <w:rFonts w:hint="eastAsia" w:cs="宋体"/>
          <w:color w:val="auto"/>
          <w:spacing w:val="-1"/>
          <w:kern w:val="0"/>
          <w:sz w:val="24"/>
          <w:szCs w:val="24"/>
          <w:highlight w:val="none"/>
          <w:lang w:val="en-US" w:eastAsia="zh-CN" w:bidi="ar-SA"/>
        </w:rPr>
        <w:t>李</w:t>
      </w:r>
      <w:r>
        <w:rPr>
          <w:rFonts w:hint="eastAsia" w:ascii="宋体" w:hAnsi="宋体" w:eastAsia="宋体" w:cs="宋体"/>
          <w:color w:val="auto"/>
          <w:spacing w:val="-1"/>
          <w:kern w:val="0"/>
          <w:sz w:val="24"/>
          <w:szCs w:val="24"/>
          <w:highlight w:val="none"/>
          <w:lang w:val="en-US" w:eastAsia="zh-CN" w:bidi="ar-SA"/>
        </w:rPr>
        <w:t>女士</w:t>
      </w:r>
    </w:p>
    <w:p w14:paraId="212639EC">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联系方式：</w:t>
      </w:r>
      <w:r>
        <w:rPr>
          <w:rFonts w:hint="eastAsia" w:cs="宋体"/>
          <w:color w:val="auto"/>
          <w:spacing w:val="-1"/>
          <w:kern w:val="0"/>
          <w:sz w:val="24"/>
          <w:szCs w:val="24"/>
          <w:highlight w:val="none"/>
          <w:lang w:val="en-US" w:eastAsia="zh-CN" w:bidi="ar-SA"/>
        </w:rPr>
        <w:t>0377-60888961</w:t>
      </w:r>
    </w:p>
    <w:p w14:paraId="7B0C5E7B">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3.项目联系方式 </w:t>
      </w:r>
    </w:p>
    <w:p w14:paraId="48F4F9E5">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项目联系人：</w:t>
      </w:r>
      <w:r>
        <w:rPr>
          <w:rFonts w:hint="eastAsia" w:cs="宋体"/>
          <w:color w:val="auto"/>
          <w:spacing w:val="-1"/>
          <w:kern w:val="0"/>
          <w:sz w:val="24"/>
          <w:szCs w:val="24"/>
          <w:highlight w:val="none"/>
          <w:lang w:val="en-US" w:eastAsia="zh-CN" w:bidi="ar-SA"/>
        </w:rPr>
        <w:t>李</w:t>
      </w:r>
      <w:r>
        <w:rPr>
          <w:rFonts w:hint="eastAsia" w:ascii="宋体" w:hAnsi="宋体" w:eastAsia="宋体" w:cs="宋体"/>
          <w:color w:val="auto"/>
          <w:spacing w:val="-1"/>
          <w:kern w:val="0"/>
          <w:sz w:val="24"/>
          <w:szCs w:val="24"/>
          <w:highlight w:val="none"/>
          <w:lang w:val="en-US" w:eastAsia="zh-CN" w:bidi="ar-SA"/>
        </w:rPr>
        <w:t xml:space="preserve">女士 </w:t>
      </w:r>
    </w:p>
    <w:p w14:paraId="26178CEC">
      <w:pPr>
        <w:pStyle w:val="10"/>
        <w:keepNext w:val="0"/>
        <w:keepLines w:val="0"/>
        <w:pageBreakBefore w:val="0"/>
        <w:widowControl/>
        <w:kinsoku/>
        <w:wordWrap w:val="0"/>
        <w:overflowPunct/>
        <w:topLinePunct w:val="0"/>
        <w:autoSpaceDE w:val="0"/>
        <w:autoSpaceDN w:val="0"/>
        <w:bidi w:val="0"/>
        <w:adjustRightInd w:val="0"/>
        <w:snapToGrid w:val="0"/>
        <w:spacing w:line="500" w:lineRule="exact"/>
        <w:ind w:left="0" w:leftChars="0" w:right="0" w:firstLine="476" w:firstLineChars="200"/>
        <w:jc w:val="left"/>
        <w:textAlignment w:val="baseline"/>
        <w:outlineLvl w:val="9"/>
        <w:rPr>
          <w:rFonts w:hint="eastAsia" w:asciiTheme="minorEastAsia" w:hAnsiTheme="minorEastAsia" w:eastAsiaTheme="minorEastAsia" w:cstheme="minorEastAsia"/>
          <w:color w:val="auto"/>
          <w:spacing w:val="-1"/>
          <w:sz w:val="36"/>
          <w:szCs w:val="36"/>
          <w:highlight w:val="none"/>
          <w14:textOutline w14:w="2306" w14:cap="flat" w14:cmpd="sng">
            <w14:solidFill>
              <w14:srgbClr w14:val="000000"/>
            </w14:solidFill>
            <w14:prstDash w14:val="solid"/>
            <w14:miter w14:val="0"/>
          </w14:textOutline>
        </w:rPr>
      </w:pPr>
      <w:r>
        <w:rPr>
          <w:rFonts w:hint="eastAsia" w:ascii="宋体" w:hAnsi="宋体" w:eastAsia="宋体" w:cs="宋体"/>
          <w:color w:val="auto"/>
          <w:spacing w:val="-1"/>
          <w:kern w:val="0"/>
          <w:sz w:val="24"/>
          <w:szCs w:val="24"/>
          <w:highlight w:val="none"/>
          <w:lang w:val="en-US" w:eastAsia="zh-CN" w:bidi="ar-SA"/>
        </w:rPr>
        <w:t>联系方式：</w:t>
      </w:r>
      <w:r>
        <w:rPr>
          <w:rFonts w:hint="eastAsia" w:cs="宋体"/>
          <w:color w:val="auto"/>
          <w:spacing w:val="-1"/>
          <w:kern w:val="0"/>
          <w:sz w:val="24"/>
          <w:szCs w:val="24"/>
          <w:highlight w:val="none"/>
          <w:lang w:val="en-US" w:eastAsia="zh-CN" w:bidi="ar-SA"/>
        </w:rPr>
        <w:t>0377-60888961</w:t>
      </w:r>
    </w:p>
    <w:p w14:paraId="72B1F5E8">
      <w:pPr>
        <w:pStyle w:val="27"/>
        <w:rPr>
          <w:rFonts w:hint="eastAsia"/>
          <w:color w:val="auto"/>
          <w:highlight w:val="none"/>
        </w:rPr>
      </w:pPr>
    </w:p>
    <w:p w14:paraId="5F24B469">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color w:val="auto"/>
          <w:spacing w:val="-1"/>
          <w:sz w:val="36"/>
          <w:szCs w:val="36"/>
          <w:highlight w:val="none"/>
          <w14:textOutline w14:w="2306" w14:cap="flat" w14:cmpd="sng">
            <w14:solidFill>
              <w14:srgbClr w14:val="000000"/>
            </w14:solidFill>
            <w14:prstDash w14:val="solid"/>
            <w14:miter w14:val="0"/>
          </w14:textOutline>
        </w:rPr>
      </w:pPr>
    </w:p>
    <w:p w14:paraId="1E681ADE">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color w:val="auto"/>
          <w:spacing w:val="-1"/>
          <w:sz w:val="36"/>
          <w:szCs w:val="36"/>
          <w:highlight w:val="none"/>
          <w14:textOutline w14:w="2306" w14:cap="flat" w14:cmpd="sng">
            <w14:solidFill>
              <w14:srgbClr w14:val="000000"/>
            </w14:solidFill>
            <w14:prstDash w14:val="solid"/>
            <w14:miter w14:val="0"/>
          </w14:textOutline>
        </w:rPr>
      </w:pPr>
    </w:p>
    <w:p w14:paraId="6B87AA6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0"/>
        <w:rPr>
          <w:rFonts w:hint="eastAsia" w:asciiTheme="minorEastAsia" w:hAnsiTheme="minorEastAsia" w:eastAsiaTheme="minorEastAsia" w:cstheme="minorEastAsia"/>
          <w:color w:val="auto"/>
          <w:spacing w:val="-1"/>
          <w:sz w:val="36"/>
          <w:szCs w:val="36"/>
          <w:highlight w:val="none"/>
          <w14:textOutline w14:w="2306" w14:cap="flat" w14:cmpd="sng">
            <w14:solidFill>
              <w14:srgbClr w14:val="000000"/>
            </w14:solidFill>
            <w14:prstDash w14:val="solid"/>
            <w14:miter w14:val="0"/>
          </w14:textOutline>
        </w:rPr>
      </w:pPr>
    </w:p>
    <w:p w14:paraId="0647AF3F">
      <w:pPr>
        <w:rPr>
          <w:rFonts w:hint="eastAsia" w:asciiTheme="minorEastAsia" w:hAnsiTheme="minorEastAsia" w:eastAsiaTheme="minorEastAsia" w:cstheme="minorEastAsia"/>
          <w:color w:val="auto"/>
          <w:spacing w:val="-1"/>
          <w:sz w:val="36"/>
          <w:szCs w:val="36"/>
          <w:highlight w:val="none"/>
          <w14:textOutline w14:w="2306" w14:cap="flat" w14:cmpd="sng">
            <w14:solidFill>
              <w14:srgbClr w14:val="000000"/>
            </w14:solidFill>
            <w14:prstDash w14:val="solid"/>
            <w14:miter w14:val="0"/>
          </w14:textOutline>
        </w:rPr>
      </w:pPr>
    </w:p>
    <w:p w14:paraId="583E64C4">
      <w:pPr>
        <w:pStyle w:val="20"/>
        <w:rPr>
          <w:rFonts w:hint="eastAsia" w:asciiTheme="minorEastAsia" w:hAnsiTheme="minorEastAsia" w:eastAsiaTheme="minorEastAsia" w:cstheme="minorEastAsia"/>
          <w:color w:val="auto"/>
          <w:spacing w:val="-1"/>
          <w:sz w:val="36"/>
          <w:szCs w:val="36"/>
          <w:highlight w:val="none"/>
          <w14:textOutline w14:w="2306" w14:cap="flat" w14:cmpd="sng">
            <w14:solidFill>
              <w14:srgbClr w14:val="000000"/>
            </w14:solidFill>
            <w14:prstDash w14:val="solid"/>
            <w14:miter w14:val="0"/>
          </w14:textOutline>
        </w:rPr>
      </w:pPr>
    </w:p>
    <w:p w14:paraId="63826573">
      <w:pPr>
        <w:pStyle w:val="2"/>
        <w:rPr>
          <w:rFonts w:hint="eastAsia"/>
          <w:color w:val="auto"/>
          <w:highlight w:val="none"/>
        </w:rPr>
      </w:pPr>
    </w:p>
    <w:p w14:paraId="13FDD330">
      <w:pPr>
        <w:pStyle w:val="20"/>
        <w:rPr>
          <w:rFonts w:hint="eastAsia"/>
          <w:color w:val="auto"/>
          <w:highlight w:val="none"/>
        </w:rPr>
      </w:pPr>
    </w:p>
    <w:p w14:paraId="679C9FB7">
      <w:pPr>
        <w:pStyle w:val="2"/>
        <w:rPr>
          <w:rFonts w:hint="eastAsia"/>
          <w:color w:val="auto"/>
          <w:highlight w:val="none"/>
        </w:rPr>
      </w:pPr>
    </w:p>
    <w:p w14:paraId="7597FEC4">
      <w:pPr>
        <w:rPr>
          <w:rFonts w:hint="eastAsia"/>
          <w:color w:val="auto"/>
          <w:highlight w:val="none"/>
        </w:rPr>
      </w:pPr>
    </w:p>
    <w:p w14:paraId="0D5A2A1A">
      <w:pPr>
        <w:rPr>
          <w:rFonts w:hint="eastAsia"/>
          <w:color w:val="auto"/>
          <w:highlight w:val="none"/>
        </w:rPr>
      </w:pPr>
    </w:p>
    <w:p w14:paraId="22E7E65E">
      <w:pPr>
        <w:rPr>
          <w:rFonts w:hint="eastAsia"/>
          <w:color w:val="auto"/>
          <w:highlight w:val="none"/>
        </w:rPr>
      </w:pPr>
    </w:p>
    <w:p w14:paraId="1913DA02">
      <w:pPr>
        <w:rPr>
          <w:rFonts w:hint="eastAsia"/>
          <w:color w:val="auto"/>
          <w:highlight w:val="none"/>
        </w:rPr>
      </w:pPr>
    </w:p>
    <w:p w14:paraId="3FDE41C7">
      <w:pPr>
        <w:pStyle w:val="20"/>
        <w:rPr>
          <w:rFonts w:hint="eastAsia"/>
          <w:color w:val="auto"/>
          <w:highlight w:val="none"/>
        </w:rPr>
      </w:pPr>
    </w:p>
    <w:p w14:paraId="2007D67C">
      <w:pPr>
        <w:pStyle w:val="2"/>
        <w:rPr>
          <w:rFonts w:hint="eastAsia"/>
          <w:color w:val="auto"/>
          <w:highlight w:val="none"/>
        </w:rPr>
      </w:pPr>
    </w:p>
    <w:p w14:paraId="4C14107D">
      <w:pPr>
        <w:rPr>
          <w:rFonts w:hint="eastAsia"/>
          <w:color w:val="auto"/>
          <w:highlight w:val="none"/>
        </w:rPr>
      </w:pPr>
    </w:p>
    <w:p w14:paraId="68763A87">
      <w:pPr>
        <w:pStyle w:val="2"/>
        <w:ind w:left="0" w:leftChars="0" w:firstLine="0" w:firstLineChars="0"/>
        <w:rPr>
          <w:rFonts w:hint="eastAsia"/>
          <w:color w:val="auto"/>
          <w:highlight w:val="none"/>
        </w:rPr>
      </w:pPr>
    </w:p>
    <w:p w14:paraId="05AA93A8">
      <w:pPr>
        <w:rPr>
          <w:rFonts w:hint="eastAsia"/>
          <w:color w:val="auto"/>
          <w:highlight w:val="none"/>
        </w:rPr>
      </w:pPr>
    </w:p>
    <w:p w14:paraId="5AD110E8">
      <w:pPr>
        <w:rPr>
          <w:rFonts w:hint="eastAsia"/>
          <w:color w:val="auto"/>
          <w:highlight w:val="none"/>
        </w:rPr>
      </w:pPr>
    </w:p>
    <w:p w14:paraId="591FDF5A">
      <w:pPr>
        <w:rPr>
          <w:rFonts w:hint="eastAsia"/>
          <w:color w:val="auto"/>
          <w:highlight w:val="none"/>
        </w:rPr>
      </w:pPr>
    </w:p>
    <w:p w14:paraId="02E3A107">
      <w:pPr>
        <w:pStyle w:val="2"/>
        <w:rPr>
          <w:rFonts w:hint="eastAsia"/>
          <w:color w:val="auto"/>
          <w:highlight w:val="none"/>
        </w:rPr>
      </w:pPr>
    </w:p>
    <w:p w14:paraId="708C4D94">
      <w:pPr>
        <w:rPr>
          <w:rFonts w:hint="eastAsia"/>
          <w:color w:val="auto"/>
          <w:highlight w:val="none"/>
        </w:rPr>
      </w:pPr>
    </w:p>
    <w:p w14:paraId="4FE8B1FA">
      <w:pPr>
        <w:pStyle w:val="2"/>
        <w:rPr>
          <w:rFonts w:hint="eastAsia"/>
        </w:rPr>
      </w:pPr>
    </w:p>
    <w:p w14:paraId="2934383D">
      <w:pPr>
        <w:rPr>
          <w:rFonts w:hint="eastAsia"/>
          <w:color w:val="auto"/>
          <w:highlight w:val="none"/>
        </w:rPr>
      </w:pPr>
    </w:p>
    <w:p w14:paraId="66173F08">
      <w:pPr>
        <w:rPr>
          <w:rFonts w:hint="eastAsia"/>
          <w:color w:val="auto"/>
          <w:highlight w:val="none"/>
        </w:rPr>
      </w:pPr>
    </w:p>
    <w:p w14:paraId="15214F9D">
      <w:pPr>
        <w:rPr>
          <w:rFonts w:hint="eastAsia"/>
          <w:color w:val="auto"/>
          <w:highlight w:val="none"/>
        </w:rPr>
      </w:pPr>
    </w:p>
    <w:p w14:paraId="786DD113">
      <w:pPr>
        <w:rPr>
          <w:rFonts w:hint="eastAsia"/>
          <w:color w:val="auto"/>
          <w:highlight w:val="none"/>
        </w:rPr>
      </w:pPr>
    </w:p>
    <w:p w14:paraId="60901BFA">
      <w:pPr>
        <w:rPr>
          <w:rFonts w:hint="eastAsia"/>
          <w:highlight w:val="none"/>
        </w:rPr>
      </w:pPr>
    </w:p>
    <w:p w14:paraId="4307369A">
      <w:pPr>
        <w:rPr>
          <w:rFonts w:hint="eastAsia"/>
          <w:highlight w:val="none"/>
        </w:rPr>
      </w:pPr>
    </w:p>
    <w:p w14:paraId="43C203CB">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ajorEastAsia" w:hAnsiTheme="majorEastAsia" w:eastAsiaTheme="majorEastAsia" w:cstheme="majorEastAsia"/>
          <w:color w:val="auto"/>
          <w:spacing w:val="-15"/>
          <w:sz w:val="24"/>
          <w:szCs w:val="24"/>
          <w:highlight w:val="none"/>
        </w:rPr>
      </w:pPr>
      <w:bookmarkStart w:id="26" w:name="_Toc15553"/>
      <w:r>
        <w:rPr>
          <w:rFonts w:hint="eastAsia" w:asciiTheme="majorEastAsia" w:hAnsiTheme="majorEastAsia" w:eastAsiaTheme="majorEastAsia" w:cstheme="majorEastAsia"/>
          <w:color w:val="auto"/>
          <w:spacing w:val="-1"/>
          <w:sz w:val="36"/>
          <w:szCs w:val="36"/>
          <w:highlight w:val="none"/>
          <w14:textOutline w14:w="2306" w14:cap="flat" w14:cmpd="sng">
            <w14:solidFill>
              <w14:srgbClr w14:val="000000"/>
            </w14:solidFill>
            <w14:prstDash w14:val="solid"/>
            <w14:miter w14:val="0"/>
          </w14:textOutline>
        </w:rPr>
        <w:t>第二章</w:t>
      </w:r>
      <w:r>
        <w:rPr>
          <w:rFonts w:hint="eastAsia" w:asciiTheme="majorEastAsia" w:hAnsiTheme="majorEastAsia" w:eastAsiaTheme="majorEastAsia" w:cstheme="majorEastAsia"/>
          <w:color w:val="auto"/>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ajorEastAsia" w:hAnsiTheme="majorEastAsia" w:eastAsiaTheme="majorEastAsia" w:cstheme="majorEastAsia"/>
          <w:color w:val="auto"/>
          <w:spacing w:val="-1"/>
          <w:sz w:val="36"/>
          <w:szCs w:val="36"/>
          <w:highlight w:val="none"/>
          <w14:textOutline w14:w="2306" w14:cap="flat" w14:cmpd="sng">
            <w14:solidFill>
              <w14:srgbClr w14:val="000000"/>
            </w14:solidFill>
            <w14:prstDash w14:val="solid"/>
            <w14:miter w14:val="0"/>
          </w14:textOutline>
        </w:rPr>
        <w:t>采购需求</w:t>
      </w:r>
      <w:bookmarkEnd w:id="26"/>
    </w:p>
    <w:p w14:paraId="38A9950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1"/>
        <w:rPr>
          <w:rFonts w:hint="eastAsia" w:asciiTheme="minorEastAsia" w:hAnsiTheme="minorEastAsia" w:eastAsiaTheme="minorEastAsia" w:cstheme="minorEastAsia"/>
          <w:color w:val="auto"/>
          <w:spacing w:val="-1"/>
          <w:sz w:val="24"/>
          <w:szCs w:val="24"/>
          <w:highlight w:val="none"/>
          <w:lang w:val="en-US" w:eastAsia="zh-CN"/>
          <w14:textOutline w14:w="1537" w14:cap="flat" w14:cmpd="sng">
            <w14:solidFill>
              <w14:srgbClr w14:val="000000"/>
            </w14:solidFill>
            <w14:prstDash w14:val="solid"/>
            <w14:miter w14:val="0"/>
          </w14:textOutline>
        </w:rPr>
      </w:pPr>
      <w:bookmarkStart w:id="27" w:name="_Toc3533"/>
      <w:r>
        <w:rPr>
          <w:rFonts w:hint="eastAsia" w:asciiTheme="minorEastAsia" w:hAnsiTheme="minorEastAsia" w:eastAsiaTheme="minorEastAsia" w:cstheme="minorEastAsia"/>
          <w:color w:val="auto"/>
          <w:spacing w:val="-1"/>
          <w:sz w:val="24"/>
          <w:szCs w:val="24"/>
          <w:highlight w:val="none"/>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color w:val="auto"/>
          <w:spacing w:val="-1"/>
          <w:sz w:val="24"/>
          <w:szCs w:val="24"/>
          <w:highlight w:val="none"/>
          <w:lang w:val="en-US" w:eastAsia="zh-CN"/>
          <w14:textOutline w14:w="1537" w14:cap="flat" w14:cmpd="sng">
            <w14:solidFill>
              <w14:srgbClr w14:val="000000"/>
            </w14:solidFill>
            <w14:prstDash w14:val="solid"/>
            <w14:miter w14:val="0"/>
          </w14:textOutline>
        </w:rPr>
        <w:t>内容及要求</w:t>
      </w:r>
      <w:bookmarkEnd w:id="27"/>
    </w:p>
    <w:p w14:paraId="20360645">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eastAsia="zh-CN"/>
        </w:rPr>
        <w:t>为解决我县住建部门商品房网签备案系统与自然资源部门不动产登记系统分别属于各自独立系统，数据不能实现直接对接和调用等数据壁垒弊等问题，我单位需对房管交易一体化平台</w:t>
      </w:r>
      <w:r>
        <w:rPr>
          <w:rFonts w:hint="eastAsia" w:ascii="宋体" w:hAnsi="宋体" w:eastAsia="宋体" w:cs="宋体"/>
          <w:sz w:val="24"/>
          <w:szCs w:val="24"/>
          <w:lang w:val="en-US" w:eastAsia="zh-CN"/>
        </w:rPr>
        <w:t>建设及维护服务</w:t>
      </w:r>
      <w:r>
        <w:rPr>
          <w:rFonts w:hint="eastAsia" w:ascii="宋体" w:hAnsi="宋体" w:eastAsia="宋体" w:cs="宋体"/>
          <w:sz w:val="24"/>
          <w:szCs w:val="24"/>
          <w:lang w:eastAsia="zh-CN"/>
        </w:rPr>
        <w:t>进行政府采购。遴选符合条件的服务企业，由该企业承担房管交易一体化平台</w:t>
      </w:r>
      <w:r>
        <w:rPr>
          <w:rFonts w:hint="eastAsia" w:ascii="宋体" w:hAnsi="宋体" w:eastAsia="宋体" w:cs="宋体"/>
          <w:sz w:val="24"/>
          <w:szCs w:val="24"/>
          <w:lang w:val="en-US" w:eastAsia="zh-CN"/>
        </w:rPr>
        <w:t>建设及维护服务</w:t>
      </w:r>
      <w:r>
        <w:rPr>
          <w:rFonts w:hint="eastAsia" w:ascii="宋体" w:hAnsi="宋体" w:eastAsia="宋体" w:cs="宋体"/>
          <w:sz w:val="24"/>
          <w:szCs w:val="24"/>
          <w:lang w:eastAsia="zh-CN"/>
        </w:rPr>
        <w:t>等工作。</w:t>
      </w:r>
      <w:r>
        <w:rPr>
          <w:rFonts w:hint="eastAsia" w:ascii="宋体" w:hAnsi="宋体" w:eastAsia="宋体" w:cs="宋体"/>
          <w:sz w:val="24"/>
          <w:szCs w:val="24"/>
          <w:highlight w:val="none"/>
          <w:lang w:val="en-US" w:eastAsia="zh-CN"/>
        </w:rPr>
        <w:t>成交供应商须在60个工作日内完成平台搭建，项目验收合格后提供3年免费服务。</w:t>
      </w:r>
    </w:p>
    <w:p w14:paraId="38461C5D">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采购内容：</w:t>
      </w:r>
    </w:p>
    <w:tbl>
      <w:tblPr>
        <w:tblStyle w:val="2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85"/>
        <w:gridCol w:w="6439"/>
      </w:tblGrid>
      <w:tr w14:paraId="16689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F59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建设内容</w:t>
            </w:r>
          </w:p>
        </w:tc>
        <w:tc>
          <w:tcPr>
            <w:tcW w:w="3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0B1F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功能简介</w:t>
            </w:r>
          </w:p>
        </w:tc>
      </w:tr>
      <w:tr w14:paraId="6AD49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C1A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房产预售（现售）管理系统</w:t>
            </w:r>
          </w:p>
        </w:tc>
        <w:tc>
          <w:tcPr>
            <w:tcW w:w="3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A9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现主管单位对开发企业进行新建商品房销售资格的管理开发企业进行新建商品房销售资格的管理，包括预售许可办理和现售许可办理。系统包含以下功能模块：预售方案申报、预售方案审批、预售许可申报、预售许可审批，预售许证发放、现售方案申报、现售方案审批、现售许可申报、现售许可审批，现售许可证发放、限制销售管理、销售价格管理、购房资格审查等功能。</w:t>
            </w:r>
          </w:p>
        </w:tc>
      </w:tr>
      <w:tr w14:paraId="1BB9D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A7F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新建商品房网上签约备案管理系统</w:t>
            </w:r>
          </w:p>
        </w:tc>
        <w:tc>
          <w:tcPr>
            <w:tcW w:w="3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2D1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Hans" w:bidi="ar"/>
              </w:rPr>
              <w:t>实现对</w:t>
            </w:r>
            <w:r>
              <w:rPr>
                <w:rFonts w:hint="eastAsia" w:ascii="宋体" w:hAnsi="宋体" w:eastAsia="宋体" w:cs="宋体"/>
                <w:i w:val="0"/>
                <w:iCs w:val="0"/>
                <w:color w:val="000000"/>
                <w:kern w:val="0"/>
                <w:sz w:val="21"/>
                <w:szCs w:val="21"/>
                <w:u w:val="none"/>
                <w:lang w:val="en-US" w:eastAsia="zh-CN" w:bidi="ar"/>
              </w:rPr>
              <w:t>合同模板</w:t>
            </w:r>
            <w:r>
              <w:rPr>
                <w:rFonts w:hint="eastAsia" w:ascii="宋体" w:hAnsi="宋体" w:eastAsia="宋体" w:cs="宋体"/>
                <w:i w:val="0"/>
                <w:iCs w:val="0"/>
                <w:color w:val="000000"/>
                <w:kern w:val="0"/>
                <w:sz w:val="21"/>
                <w:szCs w:val="21"/>
                <w:u w:val="none"/>
                <w:lang w:val="en-US" w:eastAsia="zh-Hans" w:bidi="ar"/>
              </w:rPr>
              <w:t>的申报审批流程、对已经预售（现售）许可的新建商品房进行预定、预售、销售的网上签约和备案管理功能，系统采用购房人和房屋销售企业进行网上签约并提交</w:t>
            </w:r>
            <w:r>
              <w:rPr>
                <w:rFonts w:hint="eastAsia" w:ascii="宋体" w:hAnsi="宋体" w:eastAsia="宋体" w:cs="宋体"/>
                <w:i w:val="0"/>
                <w:iCs w:val="0"/>
                <w:color w:val="000000"/>
                <w:kern w:val="0"/>
                <w:sz w:val="21"/>
                <w:szCs w:val="21"/>
                <w:u w:val="none"/>
                <w:lang w:val="en-US" w:eastAsia="zh-CN" w:bidi="ar"/>
              </w:rPr>
              <w:t>主管</w:t>
            </w:r>
            <w:r>
              <w:rPr>
                <w:rFonts w:hint="eastAsia" w:ascii="宋体" w:hAnsi="宋体" w:eastAsia="宋体" w:cs="宋体"/>
                <w:i w:val="0"/>
                <w:iCs w:val="0"/>
                <w:color w:val="000000"/>
                <w:kern w:val="0"/>
                <w:sz w:val="21"/>
                <w:szCs w:val="21"/>
                <w:u w:val="none"/>
                <w:lang w:val="en-US" w:eastAsia="zh-Hans" w:bidi="ar"/>
              </w:rPr>
              <w:t>机关审批备案的流程模式，全程网上办理，可减少工作时限，提高工作效率。</w:t>
            </w:r>
            <w:r>
              <w:rPr>
                <w:rFonts w:hint="eastAsia" w:ascii="宋体" w:hAnsi="宋体" w:eastAsia="宋体" w:cs="宋体"/>
                <w:i w:val="0"/>
                <w:iCs w:val="0"/>
                <w:color w:val="000000"/>
                <w:kern w:val="0"/>
                <w:sz w:val="21"/>
                <w:szCs w:val="21"/>
                <w:u w:val="none"/>
                <w:lang w:val="en-US" w:eastAsia="zh-CN" w:bidi="ar"/>
              </w:rPr>
              <w:t>系统包含以下功能模块：合同样本管理、合同签约管理、合同变更管理、合同备案管理、签约（备案）撤销管理。</w:t>
            </w:r>
          </w:p>
        </w:tc>
      </w:tr>
      <w:tr w14:paraId="532A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3A0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网签合同签名服务与平台接口及功能改造</w:t>
            </w:r>
          </w:p>
        </w:tc>
        <w:tc>
          <w:tcPr>
            <w:tcW w:w="3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F83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改造新建商品房网上签约备案管理系统、存量房网上签约备案管理系统，对模板合同进行升级，生成PDF格式的电子合同，调取第三方的电子签名、电子签章等，通过手签版进行合同签约和备案，实现网签合同电子化、无纸化。</w:t>
            </w:r>
          </w:p>
        </w:tc>
      </w:tr>
      <w:tr w14:paraId="7012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B6C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预售资金监管系统（商品房）</w:t>
            </w:r>
          </w:p>
        </w:tc>
        <w:tc>
          <w:tcPr>
            <w:tcW w:w="3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7DD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实现以预售资金为管理核心，对预售资金的缴存、使用、结算进行全方位的管理</w:t>
            </w:r>
            <w:r>
              <w:rPr>
                <w:rFonts w:hint="eastAsia" w:ascii="宋体" w:hAnsi="宋体" w:eastAsia="宋体" w:cs="宋体"/>
                <w:i w:val="0"/>
                <w:iCs w:val="0"/>
                <w:color w:val="000000"/>
                <w:kern w:val="0"/>
                <w:sz w:val="21"/>
                <w:szCs w:val="21"/>
                <w:u w:val="none"/>
                <w:lang w:val="en-US" w:eastAsia="zh-Hans" w:bidi="ar"/>
              </w:rPr>
              <w:t>。</w:t>
            </w:r>
            <w:r>
              <w:rPr>
                <w:rFonts w:hint="eastAsia" w:ascii="宋体" w:hAnsi="宋体" w:eastAsia="宋体" w:cs="宋体"/>
                <w:i w:val="0"/>
                <w:iCs w:val="0"/>
                <w:color w:val="000000"/>
                <w:kern w:val="0"/>
                <w:sz w:val="21"/>
                <w:szCs w:val="21"/>
                <w:u w:val="none"/>
                <w:lang w:val="en-US" w:eastAsia="zh-CN" w:bidi="ar"/>
              </w:rPr>
              <w:t>系统包含以下功能模块:预售资金监管账户管理、预售资金监管协议管理、预售资金拨付计划管理、预售资金缴存管理、预售资金使用管理、预售资金转移管理、预售资金退款管理、预售资金结算管理和查询统计。</w:t>
            </w:r>
          </w:p>
        </w:tc>
      </w:tr>
      <w:tr w14:paraId="13AA1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196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房屋维修资金管理系统</w:t>
            </w:r>
          </w:p>
        </w:tc>
        <w:tc>
          <w:tcPr>
            <w:tcW w:w="3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470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现对房屋专项维修资金交存、使用、综合收益、对账、票据管理、统计分析等业务及资金账务、对账、活期利息处理等的自动化管理，保证维修资金的准确归集、合理使用和资金安全。系统包含以下功能模块：资金交存管理、资金使用管理、资金收益管理、账务核算管理、对账管理。</w:t>
            </w:r>
          </w:p>
        </w:tc>
      </w:tr>
      <w:tr w14:paraId="5FC75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2A7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交易数据处理费用（县级）</w:t>
            </w:r>
          </w:p>
        </w:tc>
        <w:tc>
          <w:tcPr>
            <w:tcW w:w="3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A30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对原房屋管理系统数据进行整合迁移，包括房屋测绘数据、商品房预售数据、商品房及存量房屋合同及网签数据、各类业务办理过程中影像文件。</w:t>
            </w:r>
          </w:p>
          <w:p w14:paraId="44B771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通过数据清理、数据格式转换、脚本处理等方式进行处理、整合，将原数据原格式不一、存储介质不同、各模块独立不关联的数据进行统一管理，使不动产交易登记一体化平台能够完整利用整合后的成果数据。</w:t>
            </w:r>
          </w:p>
        </w:tc>
      </w:tr>
      <w:tr w14:paraId="36CFF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19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6410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手写签名板（5台）</w:t>
            </w:r>
          </w:p>
        </w:tc>
        <w:tc>
          <w:tcPr>
            <w:tcW w:w="3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5A29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10.1寸电磁电容双控屏，Linux系统，2G内存+16G存储，双目人像镜头，人像及活体检测算法，公安部指纹仪，身份证阅读器，USB及网口。</w:t>
            </w:r>
          </w:p>
        </w:tc>
      </w:tr>
    </w:tbl>
    <w:p w14:paraId="73A0A0DA">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outlineLvl w:val="1"/>
        <w:rPr>
          <w:rFonts w:hint="eastAsia" w:asciiTheme="minorEastAsia" w:hAnsiTheme="minorEastAsia" w:eastAsiaTheme="minorEastAsia" w:cstheme="minorEastAsia"/>
          <w:color w:val="auto"/>
          <w:sz w:val="24"/>
          <w:szCs w:val="24"/>
          <w:highlight w:val="none"/>
        </w:rPr>
      </w:pPr>
      <w:bookmarkStart w:id="28" w:name="_Toc6846"/>
      <w:r>
        <w:rPr>
          <w:rFonts w:hint="eastAsia" w:asciiTheme="minorEastAsia" w:hAnsiTheme="minorEastAsia" w:eastAsiaTheme="minorEastAsia" w:cstheme="minorEastAsia"/>
          <w:color w:val="auto"/>
          <w:spacing w:val="1"/>
          <w:sz w:val="24"/>
          <w:szCs w:val="24"/>
          <w:highlight w:val="none"/>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color w:val="auto"/>
          <w:spacing w:val="1"/>
          <w:sz w:val="24"/>
          <w:szCs w:val="24"/>
          <w:highlight w:val="none"/>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color w:val="auto"/>
          <w:spacing w:val="1"/>
          <w:sz w:val="24"/>
          <w:szCs w:val="24"/>
          <w:highlight w:val="none"/>
          <w14:textOutline w14:w="1537" w14:cap="flat" w14:cmpd="sng">
            <w14:solidFill>
              <w14:srgbClr w14:val="000000"/>
            </w14:solidFill>
            <w14:prstDash w14:val="solid"/>
            <w14:miter w14:val="0"/>
          </w14:textOutline>
        </w:rPr>
        <w:t>商务要求</w:t>
      </w:r>
      <w:bookmarkEnd w:id="28"/>
    </w:p>
    <w:p w14:paraId="5AACA597">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1.服务期限与承包方式：</w:t>
      </w:r>
    </w:p>
    <w:p w14:paraId="57B2FD8D">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（1）服务期限：</w:t>
      </w:r>
      <w:r>
        <w:rPr>
          <w:rFonts w:hint="eastAsia" w:ascii="宋体" w:hAnsi="宋体" w:eastAsia="宋体" w:cs="宋体"/>
          <w:color w:val="auto"/>
          <w:spacing w:val="-1"/>
          <w:kern w:val="0"/>
          <w:sz w:val="24"/>
          <w:szCs w:val="24"/>
          <w:highlight w:val="none"/>
          <w:lang w:val="en-US" w:eastAsia="zh-CN" w:bidi="ar-SA"/>
        </w:rPr>
        <w:t>合同签订后60个工作日。</w:t>
      </w:r>
    </w:p>
    <w:p w14:paraId="09D3F79D">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 xml:space="preserve">（2）承包方式：固定总价（包含服务期限内所有费用）。 </w:t>
      </w:r>
    </w:p>
    <w:p w14:paraId="4796946B">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2.付款方式：按照项目实施完成验收合格后，根据合同一次性结算。</w:t>
      </w:r>
    </w:p>
    <w:p w14:paraId="3D39CFDC">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3.服务质量：合格，符合现行国家相关验收规范标准，达到采购人满意。</w:t>
      </w:r>
    </w:p>
    <w:p w14:paraId="2731158C">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 xml:space="preserve">4.验收标准及方式： </w:t>
      </w:r>
    </w:p>
    <w:p w14:paraId="553B7EDC">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 xml:space="preserve">4.1 验收标准：中标人在验收活动中必须遵守采购人的有关规定。依照国家有关规定以及 </w:t>
      </w:r>
    </w:p>
    <w:p w14:paraId="0EA8F3C2">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 xml:space="preserve">竞争性磋商文件、响应文件、中标承诺和合同约定的标准等要求进行验收；经采购人完全确认 </w:t>
      </w:r>
    </w:p>
    <w:p w14:paraId="54D142E8">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 xml:space="preserve">后，完成验收。 </w:t>
      </w:r>
    </w:p>
    <w:p w14:paraId="3B86080D">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 xml:space="preserve">4.2 验收方式：现场验收。 </w:t>
      </w:r>
    </w:p>
    <w:p w14:paraId="7B99409F">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 xml:space="preserve">5.中标人必须承担总包责任，必须独立完成项目，不得以任何形式转包和分包，否则采购 </w:t>
      </w:r>
    </w:p>
    <w:p w14:paraId="6E4A6673">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lang w:val="en-US" w:eastAsia="zh-CN"/>
        </w:rPr>
        <w:t>人有权终止合同并追究中标人的责任。</w:t>
      </w:r>
    </w:p>
    <w:p w14:paraId="12CBB705">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Theme="minorEastAsia" w:hAnsiTheme="minorEastAsia" w:eastAsiaTheme="minorEastAsia" w:cstheme="minorEastAsia"/>
          <w:color w:val="auto"/>
          <w:spacing w:val="-8"/>
          <w:sz w:val="24"/>
          <w:szCs w:val="24"/>
          <w:highlight w:val="none"/>
          <w:lang w:val="en-US" w:eastAsia="zh-CN"/>
        </w:rPr>
      </w:pPr>
    </w:p>
    <w:p w14:paraId="4CD56AFA">
      <w:pPr>
        <w:rPr>
          <w:rFonts w:hint="eastAsia" w:asciiTheme="minorEastAsia" w:hAnsiTheme="minorEastAsia" w:eastAsiaTheme="minorEastAsia" w:cstheme="minorEastAsia"/>
          <w:color w:val="auto"/>
          <w:spacing w:val="-8"/>
          <w:sz w:val="24"/>
          <w:szCs w:val="24"/>
          <w:highlight w:val="none"/>
          <w:lang w:val="en-US" w:eastAsia="zh-CN"/>
        </w:rPr>
      </w:pPr>
    </w:p>
    <w:p w14:paraId="31C22CA9">
      <w:pPr>
        <w:rPr>
          <w:color w:val="auto"/>
          <w:spacing w:val="-1"/>
          <w:position w:val="24"/>
          <w:sz w:val="36"/>
          <w:szCs w:val="36"/>
          <w:highlight w:val="none"/>
          <w14:textOutline w14:w="2306" w14:cap="flat" w14:cmpd="sng">
            <w14:solidFill>
              <w14:srgbClr w14:val="000000"/>
            </w14:solidFill>
            <w14:prstDash w14:val="solid"/>
            <w14:miter w14:val="0"/>
          </w14:textOutline>
        </w:rPr>
      </w:pPr>
    </w:p>
    <w:p w14:paraId="72337FB0">
      <w:pPr>
        <w:pStyle w:val="2"/>
        <w:rPr>
          <w:color w:val="auto"/>
          <w:spacing w:val="-1"/>
          <w:position w:val="24"/>
          <w:sz w:val="36"/>
          <w:szCs w:val="36"/>
          <w:highlight w:val="none"/>
          <w14:textOutline w14:w="2306" w14:cap="flat" w14:cmpd="sng">
            <w14:solidFill>
              <w14:srgbClr w14:val="000000"/>
            </w14:solidFill>
            <w14:prstDash w14:val="solid"/>
            <w14:miter w14:val="0"/>
          </w14:textOutline>
        </w:rPr>
      </w:pPr>
    </w:p>
    <w:p w14:paraId="1F356329">
      <w:pPr>
        <w:rPr>
          <w:highlight w:val="none"/>
        </w:rPr>
      </w:pPr>
    </w:p>
    <w:p w14:paraId="5A83E543">
      <w:pPr>
        <w:pStyle w:val="20"/>
        <w:ind w:left="0" w:leftChars="0" w:firstLine="0" w:firstLineChars="0"/>
        <w:rPr>
          <w:rFonts w:hint="eastAsia"/>
          <w:color w:val="auto"/>
          <w:highlight w:val="none"/>
        </w:rPr>
      </w:pPr>
    </w:p>
    <w:p w14:paraId="3CEBA442">
      <w:pPr>
        <w:pStyle w:val="2"/>
        <w:rPr>
          <w:rFonts w:hint="eastAsia"/>
          <w:color w:val="auto"/>
          <w:highlight w:val="none"/>
        </w:rPr>
      </w:pPr>
    </w:p>
    <w:p w14:paraId="05117D17">
      <w:pPr>
        <w:rPr>
          <w:rFonts w:hint="eastAsia"/>
          <w:color w:val="auto"/>
          <w:highlight w:val="none"/>
        </w:rPr>
      </w:pPr>
    </w:p>
    <w:p w14:paraId="7FAF9370">
      <w:pPr>
        <w:rPr>
          <w:rFonts w:hint="eastAsia"/>
          <w:color w:val="auto"/>
          <w:highlight w:val="none"/>
        </w:rPr>
      </w:pPr>
    </w:p>
    <w:p w14:paraId="6E1FF400">
      <w:pPr>
        <w:rPr>
          <w:rFonts w:hint="eastAsia"/>
          <w:color w:val="auto"/>
          <w:highlight w:val="none"/>
        </w:rPr>
      </w:pPr>
    </w:p>
    <w:p w14:paraId="400D7726">
      <w:pPr>
        <w:rPr>
          <w:rFonts w:hint="eastAsia"/>
          <w:color w:val="auto"/>
          <w:highlight w:val="none"/>
        </w:rPr>
      </w:pPr>
    </w:p>
    <w:p w14:paraId="7B2D6834">
      <w:pPr>
        <w:rPr>
          <w:rFonts w:hint="eastAsia"/>
          <w:color w:val="auto"/>
          <w:highlight w:val="none"/>
        </w:rPr>
      </w:pPr>
    </w:p>
    <w:p w14:paraId="1C32ECE1">
      <w:pPr>
        <w:rPr>
          <w:rFonts w:hint="eastAsia"/>
          <w:color w:val="auto"/>
          <w:highlight w:val="none"/>
        </w:rPr>
      </w:pPr>
    </w:p>
    <w:p w14:paraId="1E7D6D6A">
      <w:pPr>
        <w:rPr>
          <w:rFonts w:hint="eastAsia"/>
          <w:color w:val="auto"/>
          <w:highlight w:val="none"/>
        </w:rPr>
      </w:pPr>
    </w:p>
    <w:p w14:paraId="4F4C5EFA">
      <w:pPr>
        <w:rPr>
          <w:rFonts w:hint="eastAsia"/>
          <w:color w:val="auto"/>
          <w:highlight w:val="none"/>
        </w:rPr>
      </w:pPr>
    </w:p>
    <w:p w14:paraId="48D17B97">
      <w:pPr>
        <w:rPr>
          <w:rFonts w:hint="eastAsia"/>
          <w:color w:val="auto"/>
          <w:highlight w:val="none"/>
        </w:rPr>
      </w:pPr>
    </w:p>
    <w:p w14:paraId="0FB9A305">
      <w:pPr>
        <w:rPr>
          <w:rFonts w:hint="eastAsia"/>
          <w:color w:val="auto"/>
          <w:highlight w:val="none"/>
        </w:rPr>
      </w:pPr>
    </w:p>
    <w:p w14:paraId="4B2694D4">
      <w:pPr>
        <w:rPr>
          <w:rFonts w:hint="eastAsia"/>
          <w:color w:val="auto"/>
          <w:highlight w:val="none"/>
        </w:rPr>
      </w:pPr>
    </w:p>
    <w:p w14:paraId="20BE2A8F">
      <w:pPr>
        <w:rPr>
          <w:rFonts w:hint="eastAsia"/>
          <w:color w:val="auto"/>
          <w:highlight w:val="none"/>
        </w:rPr>
      </w:pPr>
    </w:p>
    <w:p w14:paraId="13F4A36C">
      <w:pPr>
        <w:rPr>
          <w:rFonts w:hint="eastAsia"/>
          <w:color w:val="auto"/>
          <w:highlight w:val="none"/>
        </w:rPr>
      </w:pPr>
    </w:p>
    <w:p w14:paraId="481C1114">
      <w:pPr>
        <w:rPr>
          <w:rFonts w:hint="eastAsia"/>
          <w:color w:val="auto"/>
          <w:highlight w:val="none"/>
        </w:rPr>
      </w:pPr>
    </w:p>
    <w:p w14:paraId="7C29727A">
      <w:pPr>
        <w:rPr>
          <w:rFonts w:hint="eastAsia"/>
          <w:color w:val="auto"/>
          <w:highlight w:val="none"/>
        </w:rPr>
      </w:pPr>
    </w:p>
    <w:p w14:paraId="32BEE2C7">
      <w:pPr>
        <w:rPr>
          <w:rFonts w:hint="eastAsia"/>
          <w:color w:val="auto"/>
          <w:highlight w:val="none"/>
        </w:rPr>
      </w:pPr>
    </w:p>
    <w:p w14:paraId="177626DD">
      <w:pPr>
        <w:rPr>
          <w:rFonts w:hint="eastAsia"/>
          <w:color w:val="auto"/>
          <w:highlight w:val="none"/>
        </w:rPr>
      </w:pPr>
    </w:p>
    <w:p w14:paraId="71880E00">
      <w:pPr>
        <w:rPr>
          <w:rFonts w:hint="eastAsia"/>
          <w:color w:val="auto"/>
          <w:highlight w:val="none"/>
        </w:rPr>
      </w:pPr>
    </w:p>
    <w:p w14:paraId="75E63287">
      <w:pPr>
        <w:rPr>
          <w:rFonts w:hint="eastAsia"/>
          <w:color w:val="auto"/>
          <w:highlight w:val="none"/>
        </w:rPr>
      </w:pPr>
    </w:p>
    <w:p w14:paraId="6B456FB2">
      <w:pPr>
        <w:rPr>
          <w:rFonts w:hint="eastAsia"/>
          <w:color w:val="auto"/>
          <w:highlight w:val="none"/>
        </w:rPr>
      </w:pPr>
    </w:p>
    <w:p w14:paraId="16491805">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ajorEastAsia" w:hAnsiTheme="majorEastAsia" w:eastAsiaTheme="majorEastAsia" w:cstheme="majorEastAsia"/>
          <w:color w:val="auto"/>
          <w:spacing w:val="-1"/>
          <w:sz w:val="36"/>
          <w:szCs w:val="36"/>
          <w:highlight w:val="none"/>
          <w14:textOutline w14:w="2306" w14:cap="flat" w14:cmpd="sng">
            <w14:solidFill>
              <w14:srgbClr w14:val="000000"/>
            </w14:solidFill>
            <w14:prstDash w14:val="solid"/>
            <w14:miter w14:val="0"/>
          </w14:textOutline>
        </w:rPr>
      </w:pPr>
      <w:bookmarkStart w:id="29" w:name="_Toc22684"/>
      <w:r>
        <w:rPr>
          <w:rFonts w:hint="eastAsia" w:asciiTheme="majorEastAsia" w:hAnsiTheme="majorEastAsia" w:eastAsiaTheme="majorEastAsia" w:cstheme="majorEastAsia"/>
          <w:color w:val="auto"/>
          <w:spacing w:val="-1"/>
          <w:sz w:val="36"/>
          <w:szCs w:val="36"/>
          <w:highlight w:val="none"/>
          <w14:textOutline w14:w="2306" w14:cap="flat" w14:cmpd="sng">
            <w14:solidFill>
              <w14:srgbClr w14:val="000000"/>
            </w14:solidFill>
            <w14:prstDash w14:val="solid"/>
            <w14:miter w14:val="0"/>
          </w14:textOutline>
        </w:rPr>
        <w:t>第</w:t>
      </w:r>
      <w:r>
        <w:rPr>
          <w:rFonts w:hint="eastAsia" w:asciiTheme="majorEastAsia" w:hAnsiTheme="majorEastAsia" w:eastAsiaTheme="majorEastAsia" w:cstheme="majorEastAsia"/>
          <w:color w:val="auto"/>
          <w:spacing w:val="-1"/>
          <w:sz w:val="36"/>
          <w:szCs w:val="36"/>
          <w:highlight w:val="none"/>
          <w:lang w:val="en-US" w:eastAsia="zh-CN"/>
          <w14:textOutline w14:w="2306" w14:cap="flat" w14:cmpd="sng">
            <w14:solidFill>
              <w14:srgbClr w14:val="000000"/>
            </w14:solidFill>
            <w14:prstDash w14:val="solid"/>
            <w14:miter w14:val="0"/>
          </w14:textOutline>
        </w:rPr>
        <w:t>三</w:t>
      </w:r>
      <w:r>
        <w:rPr>
          <w:rFonts w:hint="eastAsia" w:asciiTheme="majorEastAsia" w:hAnsiTheme="majorEastAsia" w:eastAsiaTheme="majorEastAsia" w:cstheme="majorEastAsia"/>
          <w:color w:val="auto"/>
          <w:spacing w:val="-1"/>
          <w:sz w:val="36"/>
          <w:szCs w:val="36"/>
          <w:highlight w:val="none"/>
          <w14:textOutline w14:w="2306" w14:cap="flat" w14:cmpd="sng">
            <w14:solidFill>
              <w14:srgbClr w14:val="000000"/>
            </w14:solidFill>
            <w14:prstDash w14:val="solid"/>
            <w14:miter w14:val="0"/>
          </w14:textOutline>
        </w:rPr>
        <w:t>章</w:t>
      </w:r>
      <w:r>
        <w:rPr>
          <w:rFonts w:hint="eastAsia" w:asciiTheme="majorEastAsia" w:hAnsiTheme="majorEastAsia" w:eastAsiaTheme="majorEastAsia" w:cstheme="majorEastAsia"/>
          <w:color w:val="auto"/>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ajorEastAsia" w:hAnsiTheme="majorEastAsia" w:eastAsiaTheme="majorEastAsia" w:cstheme="majorEastAsia"/>
          <w:color w:val="auto"/>
          <w:spacing w:val="-1"/>
          <w:sz w:val="36"/>
          <w:szCs w:val="36"/>
          <w:highlight w:val="none"/>
          <w14:textOutline w14:w="2306" w14:cap="flat" w14:cmpd="sng">
            <w14:solidFill>
              <w14:srgbClr w14:val="000000"/>
            </w14:solidFill>
            <w14:prstDash w14:val="solid"/>
            <w14:miter w14:val="0"/>
          </w14:textOutline>
        </w:rPr>
        <w:t>供应商须知</w:t>
      </w:r>
      <w:bookmarkEnd w:id="29"/>
    </w:p>
    <w:p w14:paraId="4C15C511">
      <w:pPr>
        <w:pStyle w:val="10"/>
        <w:keepNext w:val="0"/>
        <w:keepLines w:val="0"/>
        <w:pageBreakBefore w:val="0"/>
        <w:kinsoku/>
        <w:wordWrap w:val="0"/>
        <w:overflowPunct/>
        <w:topLinePunct w:val="0"/>
        <w:bidi w:val="0"/>
        <w:spacing w:line="220" w:lineRule="auto"/>
        <w:ind w:left="3861"/>
        <w:jc w:val="both"/>
        <w:rPr>
          <w:color w:val="auto"/>
          <w:spacing w:val="-1"/>
          <w:sz w:val="28"/>
          <w:szCs w:val="28"/>
          <w:highlight w:val="none"/>
          <w14:textOutline w14:w="1800" w14:cap="flat" w14:cmpd="sng">
            <w14:solidFill>
              <w14:srgbClr w14:val="000000"/>
            </w14:solidFill>
            <w14:prstDash w14:val="solid"/>
            <w14:miter w14:val="0"/>
          </w14:textOutline>
        </w:rPr>
      </w:pPr>
      <w:r>
        <w:rPr>
          <w:color w:val="auto"/>
          <w:spacing w:val="-1"/>
          <w:sz w:val="28"/>
          <w:szCs w:val="28"/>
          <w:highlight w:val="none"/>
          <w14:textOutline w14:w="1800" w14:cap="flat" w14:cmpd="sng">
            <w14:solidFill>
              <w14:srgbClr w14:val="000000"/>
            </w14:solidFill>
            <w14:prstDash w14:val="solid"/>
            <w14:miter w14:val="0"/>
          </w14:textOutline>
        </w:rPr>
        <w:t>供应商须知表</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47A33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08E20AF3">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条款</w:t>
            </w:r>
            <w:r>
              <w:rPr>
                <w:rFonts w:hint="eastAsia" w:asciiTheme="minorEastAsia" w:hAnsiTheme="minorEastAsia" w:eastAsiaTheme="minorEastAsia" w:cstheme="minorEastAsia"/>
                <w:color w:val="auto"/>
                <w:sz w:val="24"/>
                <w:szCs w:val="24"/>
                <w:highlight w:val="none"/>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320038E6">
            <w:pPr>
              <w:keepNext w:val="0"/>
              <w:keepLines w:val="0"/>
              <w:pageBreakBefore w:val="0"/>
              <w:widowControl/>
              <w:suppressLineNumbers w:val="0"/>
              <w:kinsoku/>
              <w:wordWrap w:val="0"/>
              <w:overflowPunct/>
              <w:topLinePunct w:val="0"/>
              <w:bidi w:val="0"/>
              <w:spacing w:before="0" w:beforeAutospacing="0" w:after="0" w:afterAutospacing="0" w:line="240" w:lineRule="atLeast"/>
              <w:ind w:left="1080" w:leftChars="257" w:right="0" w:hanging="540"/>
              <w:jc w:val="both"/>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内容</w:t>
            </w:r>
          </w:p>
        </w:tc>
      </w:tr>
      <w:tr w14:paraId="162AC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47"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9263E97">
            <w:pPr>
              <w:keepNext w:val="0"/>
              <w:keepLines w:val="0"/>
              <w:pageBreakBefore w:val="0"/>
              <w:widowControl/>
              <w:suppressLineNumbers w:val="0"/>
              <w:kinsoku/>
              <w:wordWrap w:val="0"/>
              <w:overflowPunct/>
              <w:topLinePunct w:val="0"/>
              <w:bidi w:val="0"/>
              <w:spacing w:before="78" w:beforeAutospacing="0" w:after="0" w:afterAutospacing="0" w:line="221" w:lineRule="auto"/>
              <w:ind w:left="0" w:right="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92ABDE0">
            <w:pPr>
              <w:pStyle w:val="34"/>
              <w:keepNext w:val="0"/>
              <w:keepLines w:val="0"/>
              <w:pageBreakBefore w:val="0"/>
              <w:widowControl/>
              <w:suppressLineNumbers w:val="0"/>
              <w:kinsoku/>
              <w:wordWrap w:val="0"/>
              <w:overflowPunct/>
              <w:topLinePunct w:val="0"/>
              <w:bidi w:val="0"/>
              <w:spacing w:before="0" w:beforeAutospacing="0" w:after="0" w:afterAutospacing="0" w:line="220" w:lineRule="auto"/>
              <w:ind w:left="126"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9"/>
                <w:sz w:val="24"/>
                <w:szCs w:val="24"/>
                <w:highlight w:val="none"/>
                <w:lang w:eastAsia="zh-CN"/>
              </w:rPr>
              <w:t>☑</w:t>
            </w:r>
            <w:r>
              <w:rPr>
                <w:rFonts w:hint="eastAsia" w:asciiTheme="minorEastAsia" w:hAnsiTheme="minorEastAsia" w:eastAsiaTheme="minorEastAsia" w:cstheme="minorEastAsia"/>
                <w:color w:val="auto"/>
                <w:spacing w:val="19"/>
                <w:sz w:val="24"/>
                <w:szCs w:val="24"/>
                <w:highlight w:val="none"/>
              </w:rPr>
              <w:t>服务</w:t>
            </w:r>
          </w:p>
          <w:p w14:paraId="087F1BF1">
            <w:pPr>
              <w:pStyle w:val="34"/>
              <w:keepNext w:val="0"/>
              <w:keepLines w:val="0"/>
              <w:pageBreakBefore w:val="0"/>
              <w:widowControl/>
              <w:suppressLineNumbers w:val="0"/>
              <w:kinsoku/>
              <w:wordWrap w:val="0"/>
              <w:overflowPunct/>
              <w:topLinePunct w:val="0"/>
              <w:bidi w:val="0"/>
              <w:spacing w:before="25" w:beforeAutospacing="0" w:after="0" w:afterAutospacing="0" w:line="207" w:lineRule="auto"/>
              <w:ind w:left="126" w:leftChars="0" w:right="0"/>
              <w:jc w:val="both"/>
              <w:rPr>
                <w:rFonts w:hint="eastAsia" w:asciiTheme="minorEastAsia" w:hAnsiTheme="minorEastAsia" w:eastAsiaTheme="minorEastAsia" w:cstheme="minorEastAsia"/>
                <w:color w:val="auto"/>
                <w:spacing w:val="19"/>
                <w:sz w:val="24"/>
                <w:szCs w:val="24"/>
                <w:highlight w:val="none"/>
              </w:rPr>
            </w:pPr>
            <w:r>
              <w:rPr>
                <w:rFonts w:hint="eastAsia" w:asciiTheme="minorEastAsia" w:hAnsiTheme="minorEastAsia" w:eastAsiaTheme="minorEastAsia" w:cstheme="minorEastAsia"/>
                <w:color w:val="auto"/>
                <w:spacing w:val="19"/>
                <w:sz w:val="24"/>
                <w:szCs w:val="24"/>
                <w:highlight w:val="none"/>
              </w:rPr>
              <w:t>□货物</w:t>
            </w:r>
          </w:p>
          <w:p w14:paraId="7E9D5A60">
            <w:pPr>
              <w:pStyle w:val="34"/>
              <w:keepNext w:val="0"/>
              <w:keepLines w:val="0"/>
              <w:pageBreakBefore w:val="0"/>
              <w:widowControl/>
              <w:suppressLineNumbers w:val="0"/>
              <w:kinsoku/>
              <w:wordWrap w:val="0"/>
              <w:overflowPunct/>
              <w:topLinePunct w:val="0"/>
              <w:bidi w:val="0"/>
              <w:spacing w:before="25" w:beforeAutospacing="0" w:after="0" w:afterAutospacing="0" w:line="207" w:lineRule="auto"/>
              <w:ind w:left="126" w:leftChars="0" w:right="0"/>
              <w:jc w:val="both"/>
              <w:rPr>
                <w:rFonts w:hint="eastAsia" w:asciiTheme="minorEastAsia" w:hAnsiTheme="minorEastAsia" w:eastAsiaTheme="minorEastAsia" w:cstheme="minorEastAsia"/>
                <w:color w:val="auto"/>
                <w:spacing w:val="19"/>
                <w:sz w:val="24"/>
                <w:szCs w:val="24"/>
                <w:highlight w:val="none"/>
                <w:lang w:val="en-US" w:eastAsia="zh-CN"/>
              </w:rPr>
            </w:pPr>
            <w:r>
              <w:rPr>
                <w:rFonts w:hint="eastAsia" w:asciiTheme="minorEastAsia" w:hAnsiTheme="minorEastAsia" w:eastAsiaTheme="minorEastAsia" w:cstheme="minorEastAsia"/>
                <w:color w:val="auto"/>
                <w:spacing w:val="19"/>
                <w:sz w:val="24"/>
                <w:szCs w:val="24"/>
                <w:highlight w:val="none"/>
                <w:lang w:eastAsia="zh-CN"/>
              </w:rPr>
              <w:t>□</w:t>
            </w:r>
            <w:r>
              <w:rPr>
                <w:rFonts w:hint="eastAsia" w:asciiTheme="minorEastAsia" w:hAnsiTheme="minorEastAsia" w:eastAsiaTheme="minorEastAsia" w:cstheme="minorEastAsia"/>
                <w:color w:val="auto"/>
                <w:spacing w:val="19"/>
                <w:sz w:val="24"/>
                <w:szCs w:val="24"/>
                <w:highlight w:val="none"/>
                <w:lang w:val="en-US" w:eastAsia="zh-CN"/>
              </w:rPr>
              <w:t>工程</w:t>
            </w:r>
          </w:p>
        </w:tc>
      </w:tr>
      <w:tr w14:paraId="59C0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18D9FB0">
            <w:pPr>
              <w:keepNext w:val="0"/>
              <w:keepLines w:val="0"/>
              <w:pageBreakBefore w:val="0"/>
              <w:widowControl/>
              <w:suppressLineNumbers w:val="0"/>
              <w:kinsoku/>
              <w:wordWrap w:val="0"/>
              <w:overflowPunct/>
              <w:topLinePunct w:val="0"/>
              <w:bidi w:val="0"/>
              <w:spacing w:before="78" w:beforeAutospacing="0" w:after="0" w:afterAutospacing="0" w:line="219" w:lineRule="auto"/>
              <w:ind w:left="0"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51BBFC9F">
            <w:pPr>
              <w:keepNext w:val="0"/>
              <w:keepLines w:val="0"/>
              <w:pageBreakBefore w:val="0"/>
              <w:widowControl/>
              <w:suppressLineNumbers w:val="0"/>
              <w:kinsoku/>
              <w:wordWrap w:val="0"/>
              <w:overflowPunct/>
              <w:topLinePunct w:val="0"/>
              <w:bidi w:val="0"/>
              <w:spacing w:before="37" w:beforeAutospacing="0" w:after="0" w:afterAutospacing="0" w:line="238" w:lineRule="auto"/>
              <w:ind w:left="118"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是否属于科研仪器设备采购项目：</w:t>
            </w:r>
          </w:p>
          <w:p w14:paraId="219D9924">
            <w:pPr>
              <w:pStyle w:val="34"/>
              <w:keepNext w:val="0"/>
              <w:keepLines w:val="0"/>
              <w:pageBreakBefore w:val="0"/>
              <w:widowControl/>
              <w:suppressLineNumbers w:val="0"/>
              <w:kinsoku/>
              <w:wordWrap w:val="0"/>
              <w:overflowPunct/>
              <w:topLinePunct w:val="0"/>
              <w:bidi w:val="0"/>
              <w:spacing w:before="0" w:beforeAutospacing="0" w:after="0" w:afterAutospacing="0" w:line="223" w:lineRule="auto"/>
              <w:ind w:left="126"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9"/>
                <w:sz w:val="24"/>
                <w:szCs w:val="24"/>
                <w:highlight w:val="none"/>
              </w:rPr>
              <w:t>□是</w:t>
            </w:r>
          </w:p>
          <w:p w14:paraId="3F8FE870">
            <w:pPr>
              <w:pStyle w:val="34"/>
              <w:keepNext w:val="0"/>
              <w:keepLines w:val="0"/>
              <w:pageBreakBefore w:val="0"/>
              <w:widowControl/>
              <w:suppressLineNumbers w:val="0"/>
              <w:kinsoku/>
              <w:wordWrap w:val="0"/>
              <w:overflowPunct/>
              <w:topLinePunct w:val="0"/>
              <w:bidi w:val="0"/>
              <w:spacing w:before="21" w:beforeAutospacing="0" w:after="0" w:afterAutospacing="0" w:line="207" w:lineRule="auto"/>
              <w:ind w:left="126" w:leftChars="0" w:right="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29"/>
                <w:sz w:val="24"/>
                <w:szCs w:val="24"/>
                <w:highlight w:val="none"/>
                <w:lang w:eastAsia="zh-CN"/>
              </w:rPr>
              <w:t>☑</w:t>
            </w:r>
            <w:r>
              <w:rPr>
                <w:rFonts w:hint="eastAsia" w:asciiTheme="minorEastAsia" w:hAnsiTheme="minorEastAsia" w:eastAsiaTheme="minorEastAsia" w:cstheme="minorEastAsia"/>
                <w:color w:val="auto"/>
                <w:spacing w:val="29"/>
                <w:sz w:val="24"/>
                <w:szCs w:val="24"/>
                <w:highlight w:val="none"/>
              </w:rPr>
              <w:t>否</w:t>
            </w:r>
          </w:p>
        </w:tc>
      </w:tr>
      <w:tr w14:paraId="54867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280B915A">
            <w:pPr>
              <w:pStyle w:val="34"/>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Theme="minorEastAsia" w:hAnsiTheme="minorEastAsia" w:eastAsiaTheme="minorEastAsia" w:cstheme="minorEastAsia"/>
                <w:color w:val="auto"/>
                <w:sz w:val="24"/>
                <w:szCs w:val="24"/>
                <w:highlight w:val="none"/>
              </w:rPr>
            </w:pPr>
          </w:p>
          <w:p w14:paraId="3DF41E0A">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40" w:lineRule="auto"/>
              <w:ind w:left="0" w:leftChars="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A1A472C">
            <w:pPr>
              <w:pStyle w:val="34"/>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lang w:eastAsia="zh-CN"/>
              </w:rPr>
              <w:t>☑</w:t>
            </w:r>
            <w:r>
              <w:rPr>
                <w:rFonts w:hint="eastAsia" w:asciiTheme="minorEastAsia" w:hAnsiTheme="minorEastAsia" w:eastAsiaTheme="minorEastAsia" w:cstheme="minorEastAsia"/>
                <w:color w:val="auto"/>
                <w:spacing w:val="14"/>
                <w:sz w:val="24"/>
                <w:szCs w:val="24"/>
                <w:highlight w:val="none"/>
              </w:rPr>
              <w:t>不组织</w:t>
            </w:r>
          </w:p>
          <w:p w14:paraId="503FA75D">
            <w:pPr>
              <w:pStyle w:val="34"/>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□组织，考察时间：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12"/>
                <w:sz w:val="24"/>
                <w:szCs w:val="24"/>
                <w:highlight w:val="none"/>
              </w:rPr>
              <w:t>分</w:t>
            </w:r>
          </w:p>
          <w:p w14:paraId="01F96D02">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40" w:lineRule="auto"/>
              <w:ind w:left="0" w:leftChars="0" w:right="0"/>
              <w:jc w:val="both"/>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5"/>
                <w:sz w:val="24"/>
                <w:szCs w:val="24"/>
                <w:highlight w:val="none"/>
              </w:rPr>
              <w:t>考察地点：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25"/>
                <w:sz w:val="24"/>
                <w:szCs w:val="24"/>
                <w:highlight w:val="none"/>
              </w:rPr>
              <w:t>。</w:t>
            </w:r>
          </w:p>
        </w:tc>
      </w:tr>
      <w:tr w14:paraId="255DCE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CA4705F">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40" w:lineRule="auto"/>
              <w:ind w:left="0" w:leftChars="0" w:right="0"/>
              <w:jc w:val="both"/>
              <w:textAlignment w:val="baseline"/>
              <w:rPr>
                <w:rFonts w:hint="eastAsia" w:asciiTheme="minorEastAsia" w:hAnsiTheme="minorEastAsia" w:eastAsiaTheme="minorEastAsia" w:cstheme="minorEastAsia"/>
                <w:snapToGrid w:val="0"/>
                <w:color w:val="auto"/>
                <w:kern w:val="0"/>
                <w:sz w:val="24"/>
                <w:szCs w:val="24"/>
                <w:highlight w:val="none"/>
                <w:lang w:val="en-US" w:eastAsia="en-US" w:bidi="ar-SA"/>
              </w:rPr>
            </w:pPr>
            <w:r>
              <w:rPr>
                <w:rFonts w:hint="eastAsia" w:asciiTheme="minorEastAsia" w:hAnsiTheme="minorEastAsia" w:eastAsiaTheme="minorEastAsia" w:cstheme="minorEastAsia"/>
                <w:color w:val="auto"/>
                <w:spacing w:val="-2"/>
                <w:sz w:val="24"/>
                <w:szCs w:val="24"/>
                <w:highlight w:val="none"/>
                <w:lang w:val="en-US" w:eastAsia="zh-CN"/>
              </w:rPr>
              <w:t>磋商</w:t>
            </w:r>
            <w:r>
              <w:rPr>
                <w:rFonts w:hint="eastAsia" w:asciiTheme="minorEastAsia" w:hAnsiTheme="minorEastAsia" w:eastAsiaTheme="minorEastAsia" w:cstheme="minorEastAsia"/>
                <w:color w:val="auto"/>
                <w:spacing w:val="-2"/>
                <w:sz w:val="24"/>
                <w:szCs w:val="24"/>
                <w:highlight w:val="none"/>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2C89A926">
            <w:pPr>
              <w:pStyle w:val="34"/>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lang w:eastAsia="zh-CN"/>
              </w:rPr>
              <w:t>☑</w:t>
            </w:r>
            <w:r>
              <w:rPr>
                <w:rFonts w:hint="eastAsia" w:asciiTheme="minorEastAsia" w:hAnsiTheme="minorEastAsia" w:eastAsiaTheme="minorEastAsia" w:cstheme="minorEastAsia"/>
                <w:color w:val="auto"/>
                <w:spacing w:val="14"/>
                <w:sz w:val="24"/>
                <w:szCs w:val="24"/>
                <w:highlight w:val="none"/>
              </w:rPr>
              <w:t>不召开</w:t>
            </w:r>
          </w:p>
          <w:p w14:paraId="11FD72C2">
            <w:pPr>
              <w:pStyle w:val="34"/>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rPr>
              <w:t>□召开，召开时间：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12"/>
                <w:sz w:val="24"/>
                <w:szCs w:val="24"/>
                <w:highlight w:val="none"/>
              </w:rPr>
              <w:t>分</w:t>
            </w:r>
          </w:p>
          <w:p w14:paraId="72EE1E00">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40" w:lineRule="auto"/>
              <w:ind w:left="0" w:leftChars="0" w:right="0"/>
              <w:jc w:val="both"/>
              <w:textAlignment w:val="baseline"/>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color w:val="auto"/>
                <w:spacing w:val="-26"/>
                <w:sz w:val="24"/>
                <w:szCs w:val="24"/>
                <w:highlight w:val="none"/>
              </w:rPr>
              <w:t>召开地点：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color w:val="auto"/>
                <w:spacing w:val="-25"/>
                <w:sz w:val="24"/>
                <w:szCs w:val="24"/>
                <w:highlight w:val="none"/>
              </w:rPr>
              <w:t>。</w:t>
            </w:r>
          </w:p>
        </w:tc>
      </w:tr>
      <w:tr w14:paraId="5ED1C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913E36A">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80211BA">
            <w:pPr>
              <w:pStyle w:val="34"/>
              <w:keepNext w:val="0"/>
              <w:keepLines w:val="0"/>
              <w:pageBreakBefore w:val="0"/>
              <w:widowControl/>
              <w:numPr>
                <w:ilvl w:val="0"/>
                <w:numId w:val="0"/>
              </w:numPr>
              <w:suppressLineNumbers w:val="0"/>
              <w:kinsoku/>
              <w:wordWrap w:val="0"/>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Theme="minorEastAsia" w:hAnsiTheme="minorEastAsia" w:eastAsiaTheme="minorEastAsia" w:cstheme="minorEastAsia"/>
                <w:snapToGrid w:val="0"/>
                <w:color w:val="auto"/>
                <w:spacing w:val="14"/>
                <w:kern w:val="0"/>
                <w:sz w:val="24"/>
                <w:szCs w:val="24"/>
                <w:highlight w:val="none"/>
                <w:shd w:val="clear"/>
                <w:lang w:val="en-US" w:eastAsia="zh-CN" w:bidi="ar-SA"/>
              </w:rPr>
            </w:pPr>
            <w:r>
              <w:rPr>
                <w:rFonts w:hint="eastAsia" w:asciiTheme="minorEastAsia" w:hAnsiTheme="minorEastAsia" w:eastAsiaTheme="minorEastAsia" w:cstheme="minorEastAsia"/>
                <w:snapToGrid w:val="0"/>
                <w:color w:val="auto"/>
                <w:spacing w:val="14"/>
                <w:kern w:val="0"/>
                <w:sz w:val="24"/>
                <w:szCs w:val="24"/>
                <w:highlight w:val="none"/>
                <w:lang w:val="en-US" w:eastAsia="zh-CN" w:bidi="ar-SA"/>
              </w:rPr>
              <w:t>1、本项目采购标的按照中小企业划分标准属于：</w:t>
            </w:r>
            <w:r>
              <w:rPr>
                <w:rFonts w:hint="eastAsia" w:asciiTheme="minorEastAsia" w:hAnsiTheme="minorEastAsia" w:eastAsiaTheme="minorEastAsia" w:cstheme="minorEastAsia"/>
                <w:snapToGrid w:val="0"/>
                <w:color w:val="auto"/>
                <w:spacing w:val="29"/>
                <w:kern w:val="0"/>
                <w:sz w:val="24"/>
                <w:szCs w:val="24"/>
                <w:highlight w:val="none"/>
                <w:u w:val="single"/>
                <w:shd w:val="clear"/>
                <w:lang w:val="en-US" w:eastAsia="zh-CN" w:bidi="ar-SA"/>
              </w:rPr>
              <w:t xml:space="preserve"> 其他未列明行业 </w:t>
            </w:r>
          </w:p>
          <w:p w14:paraId="797838D6">
            <w:pPr>
              <w:pStyle w:val="34"/>
              <w:keepNext w:val="0"/>
              <w:keepLines w:val="0"/>
              <w:pageBreakBefore w:val="0"/>
              <w:widowControl/>
              <w:numPr>
                <w:ilvl w:val="0"/>
                <w:numId w:val="0"/>
              </w:numPr>
              <w:suppressLineNumbers w:val="0"/>
              <w:kinsoku/>
              <w:wordWrap w:val="0"/>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Theme="minorEastAsia" w:hAnsiTheme="minorEastAsia" w:eastAsiaTheme="minorEastAsia" w:cstheme="minorEastAsia"/>
                <w:snapToGrid w:val="0"/>
                <w:color w:val="auto"/>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4"/>
                <w:kern w:val="0"/>
                <w:sz w:val="24"/>
                <w:szCs w:val="24"/>
                <w:highlight w:val="none"/>
                <w:lang w:val="en-US" w:eastAsia="zh-CN" w:bidi="ar-SA"/>
              </w:rPr>
              <w:t>☑本项目专门面向中小企业采购。</w:t>
            </w:r>
          </w:p>
          <w:p w14:paraId="686F765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napToGrid w:val="0"/>
                <w:color w:val="auto"/>
                <w:spacing w:val="14"/>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
              </w:rPr>
              <w:t>□本项目小微企业价格折扣比例</w:t>
            </w:r>
            <w:r>
              <w:rPr>
                <w:rFonts w:hint="eastAsia" w:ascii="宋体" w:hAnsi="宋体" w:eastAsia="宋体" w:cs="宋体"/>
                <w:snapToGrid w:val="0"/>
                <w:color w:val="auto"/>
                <w:kern w:val="0"/>
                <w:sz w:val="24"/>
                <w:szCs w:val="24"/>
                <w:highlight w:val="none"/>
                <w:u w:val="single"/>
                <w:lang w:val="en-US" w:eastAsia="zh-CN" w:bidi="ar"/>
              </w:rPr>
              <w:t xml:space="preserve"> 20 </w:t>
            </w:r>
            <w:r>
              <w:rPr>
                <w:rFonts w:hint="eastAsia" w:ascii="宋体" w:hAnsi="宋体" w:eastAsia="宋体" w:cs="宋体"/>
                <w:snapToGrid w:val="0"/>
                <w:color w:val="auto"/>
                <w:kern w:val="0"/>
                <w:sz w:val="24"/>
                <w:szCs w:val="24"/>
                <w:highlight w:val="none"/>
                <w:u w:val="none"/>
                <w:lang w:val="en-US" w:eastAsia="zh-CN" w:bidi="ar"/>
              </w:rPr>
              <w:t xml:space="preserve"> %</w:t>
            </w:r>
          </w:p>
          <w:p w14:paraId="0F8B442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snapToGrid w:val="0"/>
                <w:color w:val="auto"/>
                <w:spacing w:val="14"/>
                <w:kern w:val="0"/>
                <w:sz w:val="24"/>
                <w:szCs w:val="24"/>
                <w:highlight w:val="none"/>
                <w:lang w:val="en-US" w:eastAsia="zh-CN" w:bidi="ar-SA"/>
              </w:rPr>
              <w:t>2、中标供应商享受《政府采购促进中小企业发展管理办法》规定的中小企业扶持政策的，采购人、采购代理机构将随中标结果公开中标供应商的《中小企业声明函》。</w:t>
            </w:r>
          </w:p>
        </w:tc>
      </w:tr>
      <w:tr w14:paraId="7B2B94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6EBD1A16">
            <w:pPr>
              <w:pStyle w:val="34"/>
              <w:keepNext w:val="0"/>
              <w:keepLines w:val="0"/>
              <w:pageBreakBefore w:val="0"/>
              <w:widowControl/>
              <w:suppressLineNumbers w:val="0"/>
              <w:kinsoku/>
              <w:wordWrap w:val="0"/>
              <w:overflowPunct/>
              <w:topLinePunct w:val="0"/>
              <w:bidi w:val="0"/>
              <w:spacing w:before="0" w:beforeAutospacing="0" w:after="0" w:afterAutospacing="0" w:line="269" w:lineRule="auto"/>
              <w:ind w:left="0" w:right="0"/>
              <w:jc w:val="both"/>
              <w:rPr>
                <w:rFonts w:hint="eastAsia" w:asciiTheme="minorEastAsia" w:hAnsiTheme="minorEastAsia" w:eastAsiaTheme="minorEastAsia" w:cstheme="minorEastAsia"/>
                <w:color w:val="auto"/>
                <w:sz w:val="24"/>
                <w:szCs w:val="24"/>
                <w:highlight w:val="none"/>
              </w:rPr>
            </w:pPr>
          </w:p>
          <w:p w14:paraId="717C40ED">
            <w:pPr>
              <w:keepNext w:val="0"/>
              <w:keepLines w:val="0"/>
              <w:pageBreakBefore w:val="0"/>
              <w:widowControl/>
              <w:suppressLineNumbers w:val="0"/>
              <w:kinsoku/>
              <w:wordWrap w:val="0"/>
              <w:overflowPunct/>
              <w:topLinePunct w:val="0"/>
              <w:bidi w:val="0"/>
              <w:spacing w:before="78" w:beforeAutospacing="0" w:after="0" w:afterAutospacing="0" w:line="219" w:lineRule="auto"/>
              <w:ind w:left="377" w:leftChars="0"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lang w:val="en-US" w:eastAsia="zh-CN"/>
              </w:rPr>
              <w:t>磋商</w:t>
            </w:r>
            <w:r>
              <w:rPr>
                <w:rFonts w:hint="eastAsia" w:asciiTheme="minorEastAsia" w:hAnsiTheme="minorEastAsia" w:eastAsiaTheme="minorEastAsia" w:cstheme="minorEastAsia"/>
                <w:color w:val="auto"/>
                <w:spacing w:val="-3"/>
                <w:sz w:val="24"/>
                <w:szCs w:val="24"/>
                <w:highlight w:val="none"/>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38BA4636">
            <w:pPr>
              <w:keepNext w:val="0"/>
              <w:keepLines w:val="0"/>
              <w:pageBreakBefore w:val="0"/>
              <w:widowControl/>
              <w:suppressLineNumbers w:val="0"/>
              <w:kinsoku/>
              <w:wordWrap w:val="0"/>
              <w:overflowPunct/>
              <w:topLinePunct w:val="0"/>
              <w:bidi w:val="0"/>
              <w:spacing w:before="40" w:beforeAutospacing="0" w:after="0" w:afterAutospacing="0"/>
              <w:ind w:left="117"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zh-CN"/>
              </w:rPr>
              <w:t>磋商</w:t>
            </w:r>
            <w:r>
              <w:rPr>
                <w:rFonts w:hint="eastAsia" w:asciiTheme="minorEastAsia" w:hAnsiTheme="minorEastAsia" w:eastAsiaTheme="minorEastAsia" w:cstheme="minorEastAsia"/>
                <w:color w:val="auto"/>
                <w:spacing w:val="-7"/>
                <w:sz w:val="24"/>
                <w:szCs w:val="24"/>
                <w:highlight w:val="none"/>
              </w:rPr>
              <w:t>报价的特殊规定：</w:t>
            </w:r>
          </w:p>
          <w:p w14:paraId="517269F8">
            <w:pPr>
              <w:pStyle w:val="34"/>
              <w:keepNext w:val="0"/>
              <w:keepLines w:val="0"/>
              <w:pageBreakBefore w:val="0"/>
              <w:widowControl/>
              <w:suppressLineNumbers w:val="0"/>
              <w:kinsoku/>
              <w:wordWrap w:val="0"/>
              <w:overflowPunct/>
              <w:topLinePunct w:val="0"/>
              <w:bidi w:val="0"/>
              <w:spacing w:before="1" w:beforeAutospacing="0" w:after="0" w:afterAutospacing="0" w:line="220" w:lineRule="auto"/>
              <w:ind w:left="126"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9"/>
                <w:sz w:val="24"/>
                <w:szCs w:val="24"/>
                <w:highlight w:val="none"/>
                <w:lang w:eastAsia="zh-CN"/>
              </w:rPr>
              <w:t>☑</w:t>
            </w:r>
            <w:r>
              <w:rPr>
                <w:rFonts w:hint="eastAsia" w:asciiTheme="minorEastAsia" w:hAnsiTheme="minorEastAsia" w:eastAsiaTheme="minorEastAsia" w:cstheme="minorEastAsia"/>
                <w:color w:val="auto"/>
                <w:spacing w:val="29"/>
                <w:sz w:val="24"/>
                <w:szCs w:val="24"/>
                <w:highlight w:val="none"/>
              </w:rPr>
              <w:t>无</w:t>
            </w:r>
          </w:p>
          <w:p w14:paraId="0BEECE92">
            <w:pPr>
              <w:pStyle w:val="34"/>
              <w:keepNext w:val="0"/>
              <w:keepLines w:val="0"/>
              <w:pageBreakBefore w:val="0"/>
              <w:widowControl/>
              <w:suppressLineNumbers w:val="0"/>
              <w:kinsoku/>
              <w:wordWrap w:val="0"/>
              <w:overflowPunct/>
              <w:topLinePunct w:val="0"/>
              <w:bidi w:val="0"/>
              <w:spacing w:before="23" w:beforeAutospacing="0" w:after="0" w:afterAutospacing="0" w:line="189" w:lineRule="auto"/>
              <w:ind w:left="126"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□有，具体情形：。</w:t>
            </w:r>
          </w:p>
          <w:p w14:paraId="323E9708">
            <w:pPr>
              <w:pStyle w:val="34"/>
              <w:keepNext w:val="0"/>
              <w:keepLines w:val="0"/>
              <w:pageBreakBefore w:val="0"/>
              <w:widowControl/>
              <w:suppressLineNumbers w:val="0"/>
              <w:kinsoku/>
              <w:wordWrap w:val="0"/>
              <w:overflowPunct/>
              <w:topLinePunct w:val="0"/>
              <w:bidi w:val="0"/>
              <w:spacing w:before="0" w:beforeAutospacing="0" w:after="0" w:afterAutospacing="0" w:line="19" w:lineRule="exact"/>
              <w:ind w:left="2008" w:leftChars="0" w:right="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1"/>
                <w:position w:val="5"/>
                <w:sz w:val="24"/>
                <w:szCs w:val="24"/>
                <w:highlight w:val="none"/>
              </w:rPr>
              <w:t>_____</w:t>
            </w:r>
          </w:p>
        </w:tc>
      </w:tr>
      <w:tr w14:paraId="7DAD9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5C417F9">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F090002">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12"/>
                <w:sz w:val="24"/>
                <w:szCs w:val="24"/>
                <w:highlight w:val="none"/>
                <w:u w:val="none"/>
                <w:lang w:val="en-US" w:eastAsia="zh-CN"/>
              </w:rPr>
              <w:t>小写：720000.00元    大写：柒拾贰万元整</w:t>
            </w:r>
          </w:p>
        </w:tc>
      </w:tr>
      <w:tr w14:paraId="07514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714C46A">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F79C3B2">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开标之日起</w:t>
            </w:r>
            <w:r>
              <w:rPr>
                <w:rFonts w:hint="eastAsia" w:asciiTheme="minorEastAsia" w:hAnsiTheme="minorEastAsia" w:eastAsiaTheme="minorEastAsia" w:cstheme="minorEastAsia"/>
                <w:color w:val="auto"/>
                <w:sz w:val="24"/>
                <w:szCs w:val="24"/>
                <w:highlight w:val="none"/>
                <w:lang w:eastAsia="zh-CN"/>
              </w:rPr>
              <w:t>60</w:t>
            </w:r>
            <w:r>
              <w:rPr>
                <w:rFonts w:hint="eastAsia" w:asciiTheme="minorEastAsia" w:hAnsiTheme="minorEastAsia" w:eastAsiaTheme="minorEastAsia" w:cstheme="minorEastAsia"/>
                <w:color w:val="auto"/>
                <w:sz w:val="24"/>
                <w:szCs w:val="24"/>
                <w:highlight w:val="none"/>
              </w:rPr>
              <w:t>日历日</w:t>
            </w:r>
          </w:p>
        </w:tc>
      </w:tr>
      <w:tr w14:paraId="5BA4B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E78D878">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D378A24">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电子</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lang w:eastAsia="zh-CN"/>
              </w:rPr>
              <w:t>文件：1份</w:t>
            </w:r>
          </w:p>
        </w:tc>
      </w:tr>
      <w:tr w14:paraId="53573E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FC9473E">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上传</w:t>
            </w:r>
            <w:r>
              <w:rPr>
                <w:rFonts w:hint="eastAsia" w:asciiTheme="minorEastAsia" w:hAnsiTheme="minorEastAsia" w:eastAsiaTheme="minorEastAsia" w:cstheme="minorEastAsia"/>
                <w:color w:val="auto"/>
                <w:sz w:val="24"/>
                <w:szCs w:val="24"/>
                <w:highlight w:val="none"/>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97D1706">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09 </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08 </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30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snapToGrid w:val="0"/>
                <w:color w:val="auto"/>
                <w:spacing w:val="14"/>
                <w:kern w:val="0"/>
                <w:sz w:val="24"/>
                <w:szCs w:val="24"/>
                <w:highlight w:val="none"/>
                <w:lang w:val="en-US" w:eastAsia="zh-CN" w:bidi="ar-SA"/>
              </w:rPr>
              <w:t>（北京时间）</w:t>
            </w:r>
          </w:p>
        </w:tc>
      </w:tr>
      <w:tr w14:paraId="33E4B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D2FD4AF">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响应文件开启</w:t>
            </w:r>
            <w:r>
              <w:rPr>
                <w:rFonts w:hint="eastAsia" w:asciiTheme="minorEastAsia" w:hAnsiTheme="minorEastAsia" w:eastAsiaTheme="minorEastAsia" w:cstheme="minorEastAsia"/>
                <w:color w:val="auto"/>
                <w:sz w:val="24"/>
                <w:szCs w:val="24"/>
                <w:highlight w:val="none"/>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87F2FB2">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09 </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08 </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30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snapToGrid w:val="0"/>
                <w:color w:val="auto"/>
                <w:spacing w:val="14"/>
                <w:kern w:val="0"/>
                <w:sz w:val="24"/>
                <w:szCs w:val="24"/>
                <w:highlight w:val="none"/>
                <w:lang w:val="en-US" w:eastAsia="zh-CN" w:bidi="ar-SA"/>
              </w:rPr>
              <w:t>（北京时间）</w:t>
            </w:r>
          </w:p>
        </w:tc>
      </w:tr>
      <w:tr w14:paraId="52308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AD2661B">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供应商资格要求（须同时满足）</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E63BD4C">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default" w:asciiTheme="minorEastAsia" w:hAnsiTheme="minorEastAsia" w:eastAsiaTheme="minorEastAsia" w:cstheme="minorEastAsia"/>
                <w:color w:val="auto"/>
                <w:spacing w:val="-12"/>
                <w:sz w:val="24"/>
                <w:szCs w:val="24"/>
                <w:highlight w:val="none"/>
                <w:u w:val="single"/>
                <w:lang w:val="en-US" w:eastAsia="zh-CN"/>
              </w:rPr>
            </w:pPr>
            <w:r>
              <w:rPr>
                <w:rFonts w:hint="eastAsia" w:asciiTheme="minorEastAsia" w:hAnsiTheme="minorEastAsia" w:eastAsiaTheme="minorEastAsia" w:cstheme="minorEastAsia"/>
                <w:b/>
                <w:bCs/>
                <w:color w:val="auto"/>
                <w:spacing w:val="-12"/>
                <w:sz w:val="24"/>
                <w:szCs w:val="24"/>
                <w:highlight w:val="none"/>
                <w:u w:val="none"/>
                <w:lang w:val="en-US" w:eastAsia="zh-CN"/>
              </w:rPr>
              <w:t>同竞争性磋商公告</w:t>
            </w:r>
          </w:p>
        </w:tc>
      </w:tr>
      <w:tr w14:paraId="3B0B7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AC530B7">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磋商保证金</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1F3F19E">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本项目不收投标保证金</w:t>
            </w:r>
          </w:p>
        </w:tc>
      </w:tr>
      <w:tr w14:paraId="7F8079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F3C2A89">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履约保证金</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45FA9D1">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本项目免收履约保证金</w:t>
            </w:r>
          </w:p>
        </w:tc>
      </w:tr>
      <w:tr w14:paraId="6DC62F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2148AAC">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1A6AD07">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i/>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综合评分法</w:t>
            </w:r>
          </w:p>
        </w:tc>
      </w:tr>
      <w:tr w14:paraId="662E5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D56DE75">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1E816D2">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color w:val="auto"/>
                <w:spacing w:val="14"/>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采购人</w:t>
            </w:r>
            <w:r>
              <w:rPr>
                <w:rFonts w:hint="eastAsia" w:asciiTheme="minorEastAsia" w:hAnsiTheme="minorEastAsia" w:eastAsiaTheme="minorEastAsia" w:cstheme="minorEastAsia"/>
                <w:color w:val="auto"/>
                <w:sz w:val="24"/>
                <w:szCs w:val="24"/>
                <w:highlight w:val="none"/>
                <w:lang w:eastAsia="zh-CN"/>
              </w:rPr>
              <w:t>是否委托</w:t>
            </w:r>
            <w:r>
              <w:rPr>
                <w:rFonts w:hint="eastAsia" w:asciiTheme="minorEastAsia" w:hAnsiTheme="minorEastAsia" w:eastAsiaTheme="minorEastAsia" w:cstheme="minorEastAsia"/>
                <w:color w:val="auto"/>
                <w:sz w:val="24"/>
                <w:szCs w:val="24"/>
                <w:highlight w:val="none"/>
                <w:lang w:val="en-US" w:eastAsia="zh-CN"/>
              </w:rPr>
              <w:t>磋商小组</w:t>
            </w:r>
            <w:r>
              <w:rPr>
                <w:rFonts w:hint="eastAsia" w:asciiTheme="minorEastAsia" w:hAnsiTheme="minorEastAsia" w:eastAsiaTheme="minorEastAsia" w:cstheme="minorEastAsia"/>
                <w:color w:val="auto"/>
                <w:sz w:val="24"/>
                <w:szCs w:val="24"/>
                <w:highlight w:val="none"/>
                <w:lang w:eastAsia="zh-CN"/>
              </w:rPr>
              <w:t>直接确定</w:t>
            </w:r>
            <w:r>
              <w:rPr>
                <w:rFonts w:hint="eastAsia" w:asciiTheme="minorEastAsia" w:hAnsiTheme="minorEastAsia" w:eastAsiaTheme="minorEastAsia" w:cstheme="minorEastAsia"/>
                <w:color w:val="auto"/>
                <w:sz w:val="24"/>
                <w:szCs w:val="24"/>
                <w:highlight w:val="none"/>
                <w:lang w:val="en-US" w:eastAsia="zh-CN"/>
              </w:rPr>
              <w:t>成交</w:t>
            </w:r>
            <w:r>
              <w:rPr>
                <w:rFonts w:hint="eastAsia" w:asciiTheme="minorEastAsia" w:hAnsiTheme="minorEastAsia" w:eastAsiaTheme="minorEastAsia" w:cstheme="minorEastAsia"/>
                <w:color w:val="auto"/>
                <w:sz w:val="24"/>
                <w:szCs w:val="24"/>
                <w:highlight w:val="none"/>
                <w:lang w:eastAsia="zh-CN"/>
              </w:rPr>
              <w:t>人：</w:t>
            </w:r>
            <w:r>
              <w:rPr>
                <w:rFonts w:hint="eastAsia" w:asciiTheme="minorEastAsia" w:hAnsiTheme="minorEastAsia" w:eastAsiaTheme="minorEastAsia" w:cstheme="minorEastAsia"/>
                <w:color w:val="auto"/>
                <w:spacing w:val="14"/>
                <w:sz w:val="24"/>
                <w:szCs w:val="24"/>
                <w:highlight w:val="none"/>
                <w:lang w:eastAsia="zh-CN"/>
              </w:rPr>
              <w:t>□</w:t>
            </w:r>
            <w:r>
              <w:rPr>
                <w:rFonts w:hint="eastAsia" w:asciiTheme="minorEastAsia" w:hAnsiTheme="minorEastAsia" w:eastAsiaTheme="minorEastAsia" w:cstheme="minorEastAsia"/>
                <w:color w:val="auto"/>
                <w:sz w:val="24"/>
                <w:szCs w:val="24"/>
                <w:highlight w:val="none"/>
                <w:lang w:eastAsia="zh-CN"/>
              </w:rPr>
              <w:t>是</w:t>
            </w:r>
            <w:r>
              <w:rPr>
                <w:rFonts w:hint="eastAsia" w:asciiTheme="minorEastAsia" w:hAnsiTheme="minorEastAsia" w:eastAsiaTheme="minorEastAsia" w:cstheme="minorEastAsia"/>
                <w:color w:val="auto"/>
                <w:spacing w:val="14"/>
                <w:sz w:val="24"/>
                <w:szCs w:val="24"/>
                <w:highlight w:val="none"/>
                <w:lang w:eastAsia="zh-CN"/>
              </w:rPr>
              <w:t>☑</w:t>
            </w:r>
            <w:r>
              <w:rPr>
                <w:rFonts w:hint="eastAsia" w:asciiTheme="minorEastAsia" w:hAnsiTheme="minorEastAsia" w:eastAsiaTheme="minorEastAsia" w:cstheme="minorEastAsia"/>
                <w:color w:val="auto"/>
                <w:spacing w:val="14"/>
                <w:sz w:val="24"/>
                <w:szCs w:val="24"/>
                <w:highlight w:val="none"/>
                <w:lang w:val="en-US" w:eastAsia="zh-CN"/>
              </w:rPr>
              <w:t>否</w:t>
            </w:r>
          </w:p>
          <w:p w14:paraId="0C972223">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default" w:asciiTheme="minorEastAsia" w:hAnsiTheme="minorEastAsia" w:eastAsiaTheme="minorEastAsia" w:cstheme="minorEastAsia"/>
                <w:color w:val="auto"/>
                <w:spacing w:val="14"/>
                <w:sz w:val="24"/>
                <w:szCs w:val="24"/>
                <w:highlight w:val="none"/>
                <w:lang w:val="en-US" w:eastAsia="zh-CN"/>
              </w:rPr>
            </w:pPr>
            <w:r>
              <w:rPr>
                <w:rFonts w:hint="eastAsia" w:asciiTheme="minorEastAsia" w:hAnsiTheme="minorEastAsia" w:eastAsiaTheme="minorEastAsia" w:cstheme="minorEastAsia"/>
                <w:color w:val="auto"/>
                <w:spacing w:val="14"/>
                <w:sz w:val="24"/>
                <w:szCs w:val="24"/>
                <w:highlight w:val="none"/>
                <w:lang w:val="en-US" w:eastAsia="zh-CN"/>
              </w:rPr>
              <w:t>由磋商小组推荐成交供应商3名，采购人出具成交确认书确定成交供应商。</w:t>
            </w:r>
          </w:p>
        </w:tc>
      </w:tr>
      <w:tr w14:paraId="5FEEA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3256752">
            <w:pPr>
              <w:keepNext w:val="0"/>
              <w:keepLines w:val="0"/>
              <w:pageBreakBefore w:val="0"/>
              <w:widowControl/>
              <w:suppressLineNumbers w:val="0"/>
              <w:kinsoku/>
              <w:wordWrap w:val="0"/>
              <w:overflowPunct/>
              <w:topLinePunct w:val="0"/>
              <w:bidi w:val="0"/>
              <w:spacing w:before="0" w:beforeAutospacing="0" w:after="0" w:afterAutospacing="0" w:line="240" w:lineRule="atLeast"/>
              <w:ind w:left="0" w:right="0"/>
              <w:jc w:val="both"/>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DC53FFE">
            <w:pPr>
              <w:pStyle w:val="34"/>
              <w:keepNext w:val="0"/>
              <w:keepLines w:val="0"/>
              <w:pageBreakBefore w:val="0"/>
              <w:widowControl/>
              <w:suppressLineNumbers w:val="0"/>
              <w:kinsoku/>
              <w:wordWrap w:val="0"/>
              <w:overflowPunct/>
              <w:topLinePunct w:val="0"/>
              <w:bidi w:val="0"/>
              <w:spacing w:before="1" w:beforeAutospacing="0" w:after="0" w:afterAutospacing="0" w:line="220" w:lineRule="auto"/>
              <w:ind w:left="126" w:right="0"/>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29"/>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集中采购机构不收费</w:t>
            </w:r>
          </w:p>
          <w:p w14:paraId="4EF4FF49">
            <w:pPr>
              <w:pStyle w:val="34"/>
              <w:keepNext w:val="0"/>
              <w:keepLines w:val="0"/>
              <w:pageBreakBefore w:val="0"/>
              <w:widowControl/>
              <w:suppressLineNumbers w:val="0"/>
              <w:kinsoku/>
              <w:wordWrap w:val="0"/>
              <w:overflowPunct/>
              <w:topLinePunct w:val="0"/>
              <w:bidi w:val="0"/>
              <w:spacing w:before="1" w:beforeAutospacing="0" w:after="0" w:afterAutospacing="0" w:line="220" w:lineRule="auto"/>
              <w:ind w:left="126" w:right="0"/>
              <w:jc w:val="both"/>
              <w:rPr>
                <w:rFonts w:hint="eastAsia" w:asciiTheme="minorEastAsia" w:hAnsiTheme="minorEastAsia" w:eastAsiaTheme="minorEastAsia" w:cstheme="minorEastAsia"/>
                <w:color w:val="auto"/>
                <w:spacing w:val="-13"/>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收费对象：</w:t>
            </w:r>
            <w:r>
              <w:rPr>
                <w:rFonts w:hint="eastAsia" w:asciiTheme="minorEastAsia" w:hAnsiTheme="minorEastAsia" w:eastAsiaTheme="minorEastAsia" w:cstheme="minorEastAsia"/>
                <w:color w:val="auto"/>
                <w:spacing w:val="29"/>
                <w:sz w:val="24"/>
                <w:szCs w:val="24"/>
                <w:highlight w:val="none"/>
              </w:rPr>
              <w:t>□</w:t>
            </w:r>
            <w:r>
              <w:rPr>
                <w:rFonts w:hint="eastAsia" w:asciiTheme="minorEastAsia" w:hAnsiTheme="minorEastAsia" w:eastAsiaTheme="minorEastAsia" w:cstheme="minorEastAsia"/>
                <w:color w:val="auto"/>
                <w:spacing w:val="29"/>
                <w:sz w:val="24"/>
                <w:szCs w:val="24"/>
                <w:highlight w:val="none"/>
                <w:lang w:val="en-US" w:eastAsia="zh-CN"/>
              </w:rPr>
              <w:t>采购人</w:t>
            </w:r>
            <w:r>
              <w:rPr>
                <w:rFonts w:hint="eastAsia" w:asciiTheme="minorEastAsia" w:hAnsiTheme="minorEastAsia" w:eastAsiaTheme="minorEastAsia" w:cstheme="minorEastAsia"/>
                <w:color w:val="auto"/>
                <w:spacing w:val="-13"/>
                <w:sz w:val="24"/>
                <w:szCs w:val="24"/>
                <w:highlight w:val="none"/>
                <w:lang w:eastAsia="zh-CN"/>
              </w:rPr>
              <w:t>☑</w:t>
            </w:r>
            <w:r>
              <w:rPr>
                <w:rFonts w:hint="eastAsia" w:asciiTheme="minorEastAsia" w:hAnsiTheme="minorEastAsia" w:eastAsiaTheme="minorEastAsia" w:cstheme="minorEastAsia"/>
                <w:color w:val="auto"/>
                <w:spacing w:val="-13"/>
                <w:sz w:val="24"/>
                <w:szCs w:val="24"/>
                <w:highlight w:val="none"/>
                <w:lang w:val="en-US" w:eastAsia="zh-CN"/>
              </w:rPr>
              <w:t>中标人</w:t>
            </w:r>
          </w:p>
          <w:p w14:paraId="0D4F037A">
            <w:pPr>
              <w:pStyle w:val="34"/>
              <w:keepNext w:val="0"/>
              <w:keepLines w:val="0"/>
              <w:pageBreakBefore w:val="0"/>
              <w:widowControl/>
              <w:suppressLineNumbers w:val="0"/>
              <w:kinsoku/>
              <w:wordWrap w:val="0"/>
              <w:overflowPunct/>
              <w:topLinePunct w:val="0"/>
              <w:bidi w:val="0"/>
              <w:spacing w:before="1" w:beforeAutospacing="0" w:after="0" w:afterAutospacing="0" w:line="220" w:lineRule="auto"/>
              <w:ind w:left="126" w:leftChars="0" w:right="0"/>
              <w:jc w:val="both"/>
              <w:rPr>
                <w:rFonts w:hint="default" w:asciiTheme="minorEastAsia" w:hAnsiTheme="minorEastAsia" w:eastAsiaTheme="minorEastAsia" w:cstheme="minorEastAsia"/>
                <w:snapToGrid w:val="0"/>
                <w:color w:val="auto"/>
                <w:spacing w:val="-13"/>
                <w:kern w:val="0"/>
                <w:sz w:val="24"/>
                <w:szCs w:val="24"/>
                <w:highlight w:val="none"/>
                <w:lang w:val="en-US" w:eastAsia="zh-CN" w:bidi="ar-SA"/>
              </w:rPr>
            </w:pPr>
            <w:r>
              <w:rPr>
                <w:rFonts w:hint="eastAsia" w:asciiTheme="minorEastAsia" w:hAnsiTheme="minorEastAsia" w:eastAsiaTheme="minorEastAsia" w:cstheme="minorEastAsia"/>
                <w:color w:val="auto"/>
                <w:spacing w:val="-13"/>
                <w:sz w:val="24"/>
                <w:szCs w:val="24"/>
                <w:highlight w:val="none"/>
                <w:lang w:val="en-US" w:eastAsia="zh-CN"/>
              </w:rPr>
              <w:t>收费标准：</w:t>
            </w:r>
            <w:r>
              <w:rPr>
                <w:rFonts w:hint="eastAsia" w:asciiTheme="minorEastAsia" w:hAnsiTheme="minorEastAsia" w:eastAsiaTheme="minorEastAsia" w:cstheme="minorEastAsia"/>
                <w:color w:val="auto"/>
                <w:spacing w:val="-13"/>
                <w:sz w:val="24"/>
                <w:szCs w:val="24"/>
                <w:highlight w:val="none"/>
                <w:shd w:val="clear"/>
                <w:lang w:val="en-US" w:eastAsia="zh-CN"/>
              </w:rPr>
              <w:t>按照豫招协【2023】002号文规定之招标代理服务收费计算标准，向中标、成交供应商收取，不足1万按1万元收取。</w:t>
            </w:r>
          </w:p>
        </w:tc>
      </w:tr>
      <w:tr w14:paraId="7D16C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4E1202D">
            <w:pPr>
              <w:pStyle w:val="3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default"/>
                <w:color w:val="auto"/>
                <w:spacing w:val="0"/>
                <w:sz w:val="24"/>
                <w:szCs w:val="24"/>
                <w:highlight w:val="none"/>
              </w:rPr>
              <w:t>解释权</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A91BAA8">
            <w:pPr>
              <w:pStyle w:val="3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left"/>
              <w:textAlignment w:val="auto"/>
              <w:rPr>
                <w:rFonts w:hint="eastAsia" w:asciiTheme="minorEastAsia" w:hAnsiTheme="minorEastAsia" w:eastAsiaTheme="minorEastAsia" w:cstheme="minorEastAsia"/>
                <w:color w:val="auto"/>
                <w:spacing w:val="-13"/>
                <w:sz w:val="24"/>
                <w:szCs w:val="24"/>
                <w:highlight w:val="none"/>
                <w:lang w:val="en-US" w:eastAsia="zh-CN"/>
              </w:rPr>
            </w:pPr>
            <w:r>
              <w:rPr>
                <w:rFonts w:hint="default"/>
                <w:color w:val="auto"/>
                <w:spacing w:val="0"/>
                <w:sz w:val="24"/>
                <w:szCs w:val="24"/>
                <w:highlight w:val="none"/>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14:paraId="2852B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82EF8E5">
            <w:pPr>
              <w:pStyle w:val="3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default" w:ascii="宋体" w:hAnsi="宋体" w:eastAsia="宋体" w:cs="宋体"/>
                <w:snapToGrid w:val="0"/>
                <w:color w:val="auto"/>
                <w:spacing w:val="0"/>
                <w:kern w:val="0"/>
                <w:sz w:val="24"/>
                <w:szCs w:val="24"/>
                <w:highlight w:val="none"/>
                <w:lang w:val="en-US" w:eastAsia="zh-CN" w:bidi="ar-SA"/>
              </w:rPr>
            </w:pPr>
            <w:r>
              <w:rPr>
                <w:rFonts w:hint="default"/>
                <w:color w:val="auto"/>
                <w:spacing w:val="0"/>
                <w:sz w:val="24"/>
                <w:szCs w:val="24"/>
                <w:highlight w:val="none"/>
              </w:rPr>
              <w:t>供应商提出问题的截止时间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4E046B0">
            <w:pPr>
              <w:pStyle w:val="3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default" w:ascii="宋体" w:hAnsi="宋体" w:eastAsia="宋体" w:cs="宋体"/>
                <w:snapToGrid w:val="0"/>
                <w:color w:val="auto"/>
                <w:spacing w:val="0"/>
                <w:kern w:val="0"/>
                <w:sz w:val="24"/>
                <w:szCs w:val="24"/>
                <w:highlight w:val="none"/>
                <w:lang w:val="en-US" w:eastAsia="zh-CN" w:bidi="ar-SA"/>
              </w:rPr>
            </w:pPr>
            <w:r>
              <w:rPr>
                <w:rFonts w:hint="default"/>
                <w:color w:val="auto"/>
                <w:spacing w:val="0"/>
                <w:sz w:val="24"/>
                <w:szCs w:val="24"/>
                <w:highlight w:val="none"/>
              </w:rPr>
              <w:t>递交响应性文件的截止之日5日前</w:t>
            </w:r>
          </w:p>
        </w:tc>
      </w:tr>
      <w:tr w14:paraId="5468B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235F0CEE">
            <w:pPr>
              <w:pStyle w:val="3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default" w:ascii="宋体" w:hAnsi="宋体" w:eastAsia="宋体" w:cs="宋体"/>
                <w:snapToGrid w:val="0"/>
                <w:color w:val="auto"/>
                <w:spacing w:val="0"/>
                <w:kern w:val="0"/>
                <w:sz w:val="24"/>
                <w:szCs w:val="24"/>
                <w:highlight w:val="none"/>
                <w:lang w:val="en-US" w:eastAsia="zh-CN" w:bidi="ar-SA"/>
              </w:rPr>
            </w:pPr>
            <w:r>
              <w:rPr>
                <w:rFonts w:hint="default"/>
                <w:color w:val="auto"/>
                <w:spacing w:val="0"/>
                <w:sz w:val="24"/>
                <w:szCs w:val="24"/>
                <w:highlight w:val="none"/>
              </w:rPr>
              <w:t>其他说明</w:t>
            </w:r>
          </w:p>
        </w:tc>
        <w:tc>
          <w:tcPr>
            <w:tcW w:w="7305" w:type="dxa"/>
            <w:tcBorders>
              <w:top w:val="single" w:color="auto" w:sz="6" w:space="0"/>
              <w:left w:val="single" w:color="auto" w:sz="6" w:space="0"/>
              <w:bottom w:val="single" w:color="auto" w:sz="12" w:space="0"/>
              <w:right w:val="single" w:color="auto" w:sz="12" w:space="0"/>
            </w:tcBorders>
            <w:noWrap w:val="0"/>
            <w:vAlign w:val="top"/>
          </w:tcPr>
          <w:p w14:paraId="1E4C9B2D">
            <w:pPr>
              <w:pStyle w:val="35"/>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default"/>
                <w:color w:val="auto"/>
                <w:spacing w:val="0"/>
                <w:sz w:val="24"/>
                <w:szCs w:val="24"/>
                <w:highlight w:val="none"/>
              </w:rPr>
              <w:t>“招标人”与“采购人”，“投标人”与“供应商”按照同一意思理解。</w:t>
            </w:r>
          </w:p>
        </w:tc>
      </w:tr>
    </w:tbl>
    <w:p w14:paraId="2EE8A56A">
      <w:pPr>
        <w:pStyle w:val="10"/>
        <w:keepNext w:val="0"/>
        <w:keepLines w:val="0"/>
        <w:pageBreakBefore w:val="0"/>
        <w:kinsoku/>
        <w:wordWrap w:val="0"/>
        <w:overflowPunct/>
        <w:topLinePunct w:val="0"/>
        <w:bidi w:val="0"/>
        <w:spacing w:before="91" w:line="360" w:lineRule="auto"/>
        <w:ind w:left="3844"/>
        <w:jc w:val="both"/>
        <w:rPr>
          <w:color w:val="auto"/>
          <w:sz w:val="28"/>
          <w:szCs w:val="28"/>
          <w:highlight w:val="none"/>
        </w:rPr>
      </w:pPr>
      <w:r>
        <w:rPr>
          <w:color w:val="auto"/>
          <w:spacing w:val="-1"/>
          <w:sz w:val="28"/>
          <w:szCs w:val="28"/>
          <w:highlight w:val="none"/>
          <w14:textOutline w14:w="1800" w14:cap="flat" w14:cmpd="sng">
            <w14:solidFill>
              <w14:srgbClr w14:val="000000"/>
            </w14:solidFill>
            <w14:prstDash w14:val="solid"/>
            <w14:miter w14:val="0"/>
          </w14:textOutline>
        </w:rPr>
        <w:t>供应商须知</w:t>
      </w:r>
    </w:p>
    <w:p w14:paraId="5CE2089E">
      <w:pPr>
        <w:pStyle w:val="10"/>
        <w:keepNext w:val="0"/>
        <w:keepLines w:val="0"/>
        <w:pageBreakBefore w:val="0"/>
        <w:kinsoku/>
        <w:wordWrap w:val="0"/>
        <w:overflowPunct/>
        <w:topLinePunct w:val="0"/>
        <w:bidi w:val="0"/>
        <w:spacing w:before="270" w:line="360" w:lineRule="auto"/>
        <w:jc w:val="both"/>
        <w:outlineLvl w:val="1"/>
        <w:rPr>
          <w:rFonts w:hint="eastAsia" w:asciiTheme="minorEastAsia" w:hAnsiTheme="minorEastAsia" w:eastAsiaTheme="minorEastAsia" w:cstheme="minorEastAsia"/>
          <w:color w:val="auto"/>
          <w:spacing w:val="-1"/>
          <w:sz w:val="24"/>
          <w:szCs w:val="24"/>
          <w:highlight w:val="none"/>
        </w:rPr>
      </w:pPr>
      <w:bookmarkStart w:id="30" w:name="_Toc539"/>
      <w:r>
        <w:rPr>
          <w:color w:val="auto"/>
          <w:spacing w:val="-10"/>
          <w:sz w:val="28"/>
          <w:szCs w:val="28"/>
          <w:highlight w:val="none"/>
          <w14:textOutline w14:w="1800" w14:cap="flat" w14:cmpd="sng">
            <w14:solidFill>
              <w14:srgbClr w14:val="000000"/>
            </w14:solidFill>
            <w14:prstDash w14:val="solid"/>
            <w14:miter w14:val="0"/>
          </w14:textOutline>
        </w:rPr>
        <w:t>一</w:t>
      </w:r>
      <w:r>
        <w:rPr>
          <w:rFonts w:hint="eastAsia"/>
          <w:color w:val="auto"/>
          <w:spacing w:val="5"/>
          <w:sz w:val="28"/>
          <w:szCs w:val="28"/>
          <w:highlight w:val="none"/>
          <w:lang w:eastAsia="zh-CN"/>
        </w:rPr>
        <w:t>、</w:t>
      </w:r>
      <w:r>
        <w:rPr>
          <w:color w:val="auto"/>
          <w:spacing w:val="-10"/>
          <w:sz w:val="28"/>
          <w:szCs w:val="28"/>
          <w:highlight w:val="none"/>
          <w14:textOutline w14:w="1800" w14:cap="flat" w14:cmpd="sng">
            <w14:solidFill>
              <w14:srgbClr w14:val="000000"/>
            </w14:solidFill>
            <w14:prstDash w14:val="solid"/>
            <w14:miter w14:val="0"/>
          </w14:textOutline>
        </w:rPr>
        <w:t>说明</w:t>
      </w:r>
      <w:bookmarkEnd w:id="30"/>
    </w:p>
    <w:p w14:paraId="69288B4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pacing w:val="-1"/>
          <w:sz w:val="24"/>
          <w:szCs w:val="24"/>
          <w:highlight w:val="none"/>
        </w:rPr>
        <w:t>1</w:t>
      </w:r>
      <w:r>
        <w:rPr>
          <w:rFonts w:hint="eastAsia" w:asciiTheme="minorEastAsia" w:hAnsiTheme="minorEastAsia" w:eastAsiaTheme="minorEastAsia" w:cstheme="minorEastAsia"/>
          <w:b/>
          <w:bCs/>
          <w:color w:val="auto"/>
          <w:spacing w:val="-1"/>
          <w:sz w:val="24"/>
          <w:szCs w:val="24"/>
          <w:highlight w:val="none"/>
          <w:lang w:val="en-US" w:eastAsia="zh-CN"/>
        </w:rPr>
        <w:t>.</w:t>
      </w:r>
      <w:r>
        <w:rPr>
          <w:rFonts w:hint="eastAsia" w:asciiTheme="minorEastAsia" w:hAnsiTheme="minorEastAsia" w:eastAsiaTheme="minorEastAsia" w:cstheme="minorEastAsia"/>
          <w:b/>
          <w:bCs/>
          <w:color w:val="auto"/>
          <w:spacing w:val="-1"/>
          <w:sz w:val="24"/>
          <w:szCs w:val="24"/>
          <w:highlight w:val="none"/>
        </w:rPr>
        <w:t>采购人、采购代理机构、</w:t>
      </w:r>
      <w:r>
        <w:rPr>
          <w:rFonts w:hint="eastAsia" w:asciiTheme="minorEastAsia" w:hAnsiTheme="minorEastAsia" w:eastAsiaTheme="minorEastAsia" w:cstheme="minorEastAsia"/>
          <w:b/>
          <w:bCs/>
          <w:color w:val="auto"/>
          <w:spacing w:val="-4"/>
          <w:sz w:val="24"/>
          <w:szCs w:val="24"/>
          <w:highlight w:val="none"/>
          <w:lang w:val="en-US" w:eastAsia="zh-CN"/>
        </w:rPr>
        <w:t>供应商</w:t>
      </w:r>
      <w:r>
        <w:rPr>
          <w:rFonts w:hint="eastAsia" w:asciiTheme="minorEastAsia" w:hAnsiTheme="minorEastAsia" w:eastAsiaTheme="minorEastAsia" w:cstheme="minorEastAsia"/>
          <w:b/>
          <w:bCs/>
          <w:color w:val="auto"/>
          <w:spacing w:val="-1"/>
          <w:sz w:val="24"/>
          <w:szCs w:val="24"/>
          <w:highlight w:val="none"/>
        </w:rPr>
        <w:t>、联合体</w:t>
      </w:r>
    </w:p>
    <w:p w14:paraId="672DD485">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1.1</w:t>
      </w:r>
      <w:r>
        <w:rPr>
          <w:rFonts w:hint="eastAsia" w:asciiTheme="minorEastAsia" w:hAnsiTheme="minorEastAsia" w:eastAsiaTheme="minorEastAsia" w:cstheme="minorEastAsia"/>
          <w:color w:val="auto"/>
          <w:spacing w:val="2"/>
          <w:sz w:val="24"/>
          <w:szCs w:val="24"/>
          <w:highlight w:val="none"/>
          <w:lang w:val="en-US" w:eastAsia="zh-CN"/>
        </w:rPr>
        <w:t xml:space="preserve"> </w:t>
      </w:r>
      <w:r>
        <w:rPr>
          <w:rFonts w:hint="eastAsia" w:asciiTheme="minorEastAsia" w:hAnsiTheme="minorEastAsia" w:eastAsiaTheme="minorEastAsia" w:cstheme="minorEastAsia"/>
          <w:color w:val="auto"/>
          <w:spacing w:val="2"/>
          <w:sz w:val="24"/>
          <w:szCs w:val="24"/>
          <w:highlight w:val="none"/>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color w:val="auto"/>
          <w:spacing w:val="2"/>
          <w:sz w:val="24"/>
          <w:szCs w:val="24"/>
          <w:highlight w:val="none"/>
          <w:lang w:val="en-US" w:eastAsia="zh-CN"/>
        </w:rPr>
        <w:t>竞争性磋商公告</w:t>
      </w:r>
      <w:r>
        <w:rPr>
          <w:rFonts w:hint="eastAsia" w:asciiTheme="minorEastAsia" w:hAnsiTheme="minorEastAsia" w:eastAsiaTheme="minorEastAsia" w:cstheme="minorEastAsia"/>
          <w:color w:val="auto"/>
          <w:spacing w:val="2"/>
          <w:sz w:val="24"/>
          <w:szCs w:val="24"/>
          <w:highlight w:val="none"/>
        </w:rPr>
        <w:t>》。</w:t>
      </w:r>
    </w:p>
    <w:p w14:paraId="4ABD4480">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1.2</w:t>
      </w:r>
      <w:r>
        <w:rPr>
          <w:rFonts w:hint="eastAsia" w:asciiTheme="minorEastAsia" w:hAnsiTheme="minorEastAsia" w:eastAsiaTheme="minorEastAsia" w:cstheme="minorEastAsia"/>
          <w:color w:val="auto"/>
          <w:spacing w:val="2"/>
          <w:sz w:val="24"/>
          <w:szCs w:val="24"/>
          <w:highlight w:val="none"/>
          <w:lang w:val="en-US" w:eastAsia="zh-CN"/>
        </w:rPr>
        <w:t xml:space="preserve"> </w:t>
      </w:r>
      <w:r>
        <w:rPr>
          <w:rFonts w:hint="eastAsia" w:asciiTheme="minorEastAsia" w:hAnsiTheme="minorEastAsia" w:eastAsiaTheme="minorEastAsia" w:cstheme="minorEastAsia"/>
          <w:color w:val="auto"/>
          <w:spacing w:val="2"/>
          <w:sz w:val="24"/>
          <w:szCs w:val="24"/>
          <w:highlight w:val="none"/>
        </w:rPr>
        <w:t>供应商（也称申请人）：指向采购人</w:t>
      </w:r>
      <w:r>
        <w:rPr>
          <w:rFonts w:hint="eastAsia" w:asciiTheme="minorEastAsia" w:hAnsiTheme="minorEastAsia" w:eastAsiaTheme="minorEastAsia" w:cstheme="minorEastAsia"/>
          <w:color w:val="auto"/>
          <w:spacing w:val="2"/>
          <w:sz w:val="24"/>
          <w:szCs w:val="24"/>
          <w:highlight w:val="none"/>
          <w:lang w:val="en-US" w:eastAsia="zh-CN"/>
        </w:rPr>
        <w:t>提</w:t>
      </w:r>
      <w:r>
        <w:rPr>
          <w:rFonts w:hint="eastAsia" w:asciiTheme="minorEastAsia" w:hAnsiTheme="minorEastAsia" w:eastAsiaTheme="minorEastAsia" w:cstheme="minorEastAsia"/>
          <w:color w:val="auto"/>
          <w:spacing w:val="2"/>
          <w:sz w:val="24"/>
          <w:szCs w:val="24"/>
          <w:highlight w:val="none"/>
        </w:rPr>
        <w:t>供货物、工程或者服务的法人、其他组织或者自然人。</w:t>
      </w:r>
    </w:p>
    <w:p w14:paraId="006B1162">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1.3</w:t>
      </w:r>
      <w:r>
        <w:rPr>
          <w:rFonts w:hint="eastAsia" w:asciiTheme="minorEastAsia" w:hAnsiTheme="minorEastAsia" w:eastAsiaTheme="minorEastAsia" w:cstheme="minorEastAsia"/>
          <w:color w:val="auto"/>
          <w:spacing w:val="2"/>
          <w:sz w:val="24"/>
          <w:szCs w:val="24"/>
          <w:highlight w:val="none"/>
          <w:lang w:val="en-US" w:eastAsia="zh-CN"/>
        </w:rPr>
        <w:t xml:space="preserve"> </w:t>
      </w:r>
      <w:r>
        <w:rPr>
          <w:rFonts w:hint="eastAsia" w:asciiTheme="minorEastAsia" w:hAnsiTheme="minorEastAsia" w:eastAsiaTheme="minorEastAsia" w:cstheme="minorEastAsia"/>
          <w:color w:val="auto"/>
          <w:spacing w:val="2"/>
          <w:sz w:val="24"/>
          <w:szCs w:val="24"/>
          <w:highlight w:val="none"/>
        </w:rPr>
        <w:t>联合体：指两个以上的自然人、法人或者其他组织组成一个联合体，以一个供应商的身份共同参加政府采购。</w:t>
      </w:r>
    </w:p>
    <w:p w14:paraId="55BB5F70">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2</w:t>
      </w:r>
      <w:r>
        <w:rPr>
          <w:rFonts w:hint="eastAsia" w:asciiTheme="minorEastAsia" w:hAnsiTheme="minorEastAsia" w:eastAsiaTheme="minorEastAsia" w:cstheme="minorEastAsia"/>
          <w:b/>
          <w:bCs/>
          <w:color w:val="auto"/>
          <w:sz w:val="24"/>
          <w:szCs w:val="24"/>
          <w:highlight w:val="none"/>
          <w:lang w:val="en-US" w:eastAsia="zh-CN"/>
        </w:rPr>
        <w:t>.</w:t>
      </w:r>
      <w:r>
        <w:rPr>
          <w:rFonts w:hint="eastAsia" w:asciiTheme="minorEastAsia" w:hAnsiTheme="minorEastAsia" w:eastAsiaTheme="minorEastAsia" w:cstheme="minorEastAsia"/>
          <w:b/>
          <w:bCs/>
          <w:color w:val="auto"/>
          <w:sz w:val="24"/>
          <w:szCs w:val="24"/>
          <w:highlight w:val="none"/>
        </w:rPr>
        <w:t>资金来源、项目属性、科研仪器设备采购</w:t>
      </w:r>
    </w:p>
    <w:p w14:paraId="6645BDED">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2.1</w:t>
      </w:r>
      <w:r>
        <w:rPr>
          <w:rFonts w:hint="eastAsia" w:asciiTheme="minorEastAsia" w:hAnsiTheme="minorEastAsia" w:eastAsiaTheme="minorEastAsia" w:cstheme="minorEastAsia"/>
          <w:color w:val="auto"/>
          <w:spacing w:val="7"/>
          <w:sz w:val="24"/>
          <w:szCs w:val="24"/>
          <w:highlight w:val="none"/>
          <w:lang w:val="en-US" w:eastAsia="zh-CN"/>
        </w:rPr>
        <w:t xml:space="preserve"> </w:t>
      </w:r>
      <w:r>
        <w:rPr>
          <w:rFonts w:hint="eastAsia" w:asciiTheme="minorEastAsia" w:hAnsiTheme="minorEastAsia" w:eastAsiaTheme="minorEastAsia" w:cstheme="minorEastAsia"/>
          <w:color w:val="auto"/>
          <w:spacing w:val="7"/>
          <w:sz w:val="24"/>
          <w:szCs w:val="24"/>
          <w:highlight w:val="none"/>
        </w:rPr>
        <w:t>资金来源为财政性资金</w:t>
      </w:r>
      <w:r>
        <w:rPr>
          <w:rFonts w:hint="eastAsia" w:asciiTheme="minorEastAsia" w:hAnsiTheme="minorEastAsia" w:eastAsiaTheme="minorEastAsia" w:cstheme="minorEastAsia"/>
          <w:color w:val="auto"/>
          <w:spacing w:val="-9"/>
          <w:sz w:val="24"/>
          <w:szCs w:val="24"/>
          <w:highlight w:val="none"/>
        </w:rPr>
        <w:t>。</w:t>
      </w:r>
    </w:p>
    <w:p w14:paraId="636E6B4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2.2</w:t>
      </w:r>
      <w:r>
        <w:rPr>
          <w:rFonts w:hint="eastAsia" w:asciiTheme="minorEastAsia" w:hAnsiTheme="minorEastAsia" w:eastAsiaTheme="minorEastAsia" w:cstheme="minorEastAsia"/>
          <w:color w:val="auto"/>
          <w:spacing w:val="2"/>
          <w:sz w:val="24"/>
          <w:szCs w:val="24"/>
          <w:highlight w:val="none"/>
          <w:lang w:val="en-US" w:eastAsia="zh-CN"/>
        </w:rPr>
        <w:t xml:space="preserve"> </w:t>
      </w:r>
      <w:r>
        <w:rPr>
          <w:rFonts w:hint="eastAsia" w:asciiTheme="minorEastAsia" w:hAnsiTheme="minorEastAsia" w:eastAsiaTheme="minorEastAsia" w:cstheme="minorEastAsia"/>
          <w:color w:val="auto"/>
          <w:spacing w:val="2"/>
          <w:sz w:val="24"/>
          <w:szCs w:val="24"/>
          <w:highlight w:val="none"/>
        </w:rPr>
        <w:t>项目属性见《</w:t>
      </w:r>
      <w:r>
        <w:rPr>
          <w:rFonts w:hint="eastAsia" w:asciiTheme="minorEastAsia" w:hAnsiTheme="minorEastAsia" w:eastAsiaTheme="minorEastAsia" w:cstheme="minorEastAsia"/>
          <w:color w:val="auto"/>
          <w:spacing w:val="2"/>
          <w:sz w:val="24"/>
          <w:szCs w:val="24"/>
          <w:highlight w:val="none"/>
          <w:lang w:val="en-US" w:eastAsia="zh-CN"/>
        </w:rPr>
        <w:t>供应商</w:t>
      </w:r>
      <w:r>
        <w:rPr>
          <w:rFonts w:hint="eastAsia" w:asciiTheme="minorEastAsia" w:hAnsiTheme="minorEastAsia" w:eastAsiaTheme="minorEastAsia" w:cstheme="minorEastAsia"/>
          <w:color w:val="auto"/>
          <w:spacing w:val="2"/>
          <w:sz w:val="24"/>
          <w:szCs w:val="24"/>
          <w:highlight w:val="none"/>
          <w:lang w:eastAsia="zh-CN"/>
        </w:rPr>
        <w:t>须知表</w:t>
      </w:r>
      <w:r>
        <w:rPr>
          <w:rFonts w:hint="eastAsia" w:asciiTheme="minorEastAsia" w:hAnsiTheme="minorEastAsia" w:eastAsiaTheme="minorEastAsia" w:cstheme="minorEastAsia"/>
          <w:color w:val="auto"/>
          <w:spacing w:val="2"/>
          <w:sz w:val="24"/>
          <w:szCs w:val="24"/>
          <w:highlight w:val="none"/>
        </w:rPr>
        <w:t>》。</w:t>
      </w:r>
    </w:p>
    <w:p w14:paraId="58F2358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2.3</w:t>
      </w:r>
      <w:r>
        <w:rPr>
          <w:rFonts w:hint="eastAsia" w:asciiTheme="minorEastAsia" w:hAnsiTheme="minorEastAsia" w:eastAsiaTheme="minorEastAsia" w:cstheme="minorEastAsia"/>
          <w:color w:val="auto"/>
          <w:spacing w:val="2"/>
          <w:sz w:val="24"/>
          <w:szCs w:val="24"/>
          <w:highlight w:val="none"/>
          <w:lang w:val="en-US" w:eastAsia="zh-CN"/>
        </w:rPr>
        <w:t xml:space="preserve"> </w:t>
      </w:r>
      <w:r>
        <w:rPr>
          <w:rFonts w:hint="eastAsia" w:asciiTheme="minorEastAsia" w:hAnsiTheme="minorEastAsia" w:eastAsiaTheme="minorEastAsia" w:cstheme="minorEastAsia"/>
          <w:color w:val="auto"/>
          <w:spacing w:val="2"/>
          <w:sz w:val="24"/>
          <w:szCs w:val="24"/>
          <w:highlight w:val="none"/>
        </w:rPr>
        <w:t>是否属于科研仪器设备采购见《</w:t>
      </w:r>
      <w:r>
        <w:rPr>
          <w:rFonts w:hint="eastAsia" w:asciiTheme="minorEastAsia" w:hAnsiTheme="minorEastAsia" w:eastAsiaTheme="minorEastAsia" w:cstheme="minorEastAsia"/>
          <w:color w:val="auto"/>
          <w:spacing w:val="2"/>
          <w:sz w:val="24"/>
          <w:szCs w:val="24"/>
          <w:highlight w:val="none"/>
          <w:lang w:val="en-US" w:eastAsia="zh-CN"/>
        </w:rPr>
        <w:t>供应商</w:t>
      </w:r>
      <w:r>
        <w:rPr>
          <w:rFonts w:hint="eastAsia" w:asciiTheme="minorEastAsia" w:hAnsiTheme="minorEastAsia" w:eastAsiaTheme="minorEastAsia" w:cstheme="minorEastAsia"/>
          <w:color w:val="auto"/>
          <w:spacing w:val="2"/>
          <w:sz w:val="24"/>
          <w:szCs w:val="24"/>
          <w:highlight w:val="none"/>
          <w:lang w:eastAsia="zh-CN"/>
        </w:rPr>
        <w:t>须知表</w:t>
      </w:r>
      <w:r>
        <w:rPr>
          <w:rFonts w:hint="eastAsia" w:asciiTheme="minorEastAsia" w:hAnsiTheme="minorEastAsia" w:eastAsiaTheme="minorEastAsia" w:cstheme="minorEastAsia"/>
          <w:color w:val="auto"/>
          <w:spacing w:val="2"/>
          <w:sz w:val="24"/>
          <w:szCs w:val="24"/>
          <w:highlight w:val="none"/>
        </w:rPr>
        <w:t>》。</w:t>
      </w:r>
    </w:p>
    <w:p w14:paraId="278579F0">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3</w:t>
      </w:r>
      <w:r>
        <w:rPr>
          <w:rFonts w:hint="eastAsia" w:asciiTheme="minorEastAsia" w:hAnsiTheme="minorEastAsia" w:eastAsiaTheme="minorEastAsia" w:cstheme="minorEastAsia"/>
          <w:b/>
          <w:bCs/>
          <w:color w:val="auto"/>
          <w:sz w:val="24"/>
          <w:szCs w:val="24"/>
          <w:highlight w:val="none"/>
          <w:lang w:val="en-US" w:eastAsia="zh-CN"/>
        </w:rPr>
        <w:t>.</w:t>
      </w:r>
      <w:r>
        <w:rPr>
          <w:rFonts w:hint="eastAsia" w:asciiTheme="minorEastAsia" w:hAnsiTheme="minorEastAsia" w:eastAsiaTheme="minorEastAsia" w:cstheme="minorEastAsia"/>
          <w:b/>
          <w:bCs/>
          <w:color w:val="auto"/>
          <w:sz w:val="24"/>
          <w:szCs w:val="24"/>
          <w:highlight w:val="none"/>
        </w:rPr>
        <w:t>现场考察、开标前答疑会</w:t>
      </w:r>
    </w:p>
    <w:p w14:paraId="10D396D5">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3.1</w:t>
      </w:r>
      <w:r>
        <w:rPr>
          <w:rFonts w:hint="eastAsia" w:asciiTheme="minorEastAsia" w:hAnsiTheme="minorEastAsia" w:eastAsiaTheme="minorEastAsia" w:cstheme="minorEastAsia"/>
          <w:color w:val="auto"/>
          <w:spacing w:val="3"/>
          <w:sz w:val="24"/>
          <w:szCs w:val="24"/>
          <w:highlight w:val="none"/>
          <w:lang w:val="en-US" w:eastAsia="zh-CN"/>
        </w:rPr>
        <w:t xml:space="preserve"> </w:t>
      </w:r>
      <w:r>
        <w:rPr>
          <w:rFonts w:hint="eastAsia" w:asciiTheme="minorEastAsia" w:hAnsiTheme="minorEastAsia" w:eastAsiaTheme="minorEastAsia" w:cstheme="minorEastAsia"/>
          <w:color w:val="auto"/>
          <w:spacing w:val="3"/>
          <w:sz w:val="24"/>
          <w:szCs w:val="24"/>
          <w:highlight w:val="none"/>
        </w:rPr>
        <w:t>若《</w:t>
      </w:r>
      <w:r>
        <w:rPr>
          <w:rFonts w:hint="eastAsia" w:asciiTheme="minorEastAsia" w:hAnsiTheme="minorEastAsia" w:eastAsiaTheme="minorEastAsia" w:cstheme="minorEastAsia"/>
          <w:color w:val="auto"/>
          <w:spacing w:val="3"/>
          <w:sz w:val="24"/>
          <w:szCs w:val="24"/>
          <w:highlight w:val="none"/>
          <w:lang w:val="en-US" w:eastAsia="zh-CN"/>
        </w:rPr>
        <w:t>供应商</w:t>
      </w:r>
      <w:r>
        <w:rPr>
          <w:rFonts w:hint="eastAsia" w:asciiTheme="minorEastAsia" w:hAnsiTheme="minorEastAsia" w:eastAsiaTheme="minorEastAsia" w:cstheme="minorEastAsia"/>
          <w:color w:val="auto"/>
          <w:spacing w:val="3"/>
          <w:sz w:val="24"/>
          <w:szCs w:val="24"/>
          <w:highlight w:val="none"/>
          <w:lang w:eastAsia="zh-CN"/>
        </w:rPr>
        <w:t>须知表</w:t>
      </w:r>
      <w:r>
        <w:rPr>
          <w:rFonts w:hint="eastAsia" w:asciiTheme="minorEastAsia" w:hAnsiTheme="minorEastAsia" w:eastAsiaTheme="minorEastAsia" w:cstheme="minorEastAsia"/>
          <w:color w:val="auto"/>
          <w:spacing w:val="3"/>
          <w:sz w:val="24"/>
          <w:szCs w:val="24"/>
          <w:highlight w:val="none"/>
        </w:rPr>
        <w:t>》中规定了组</w:t>
      </w:r>
      <w:r>
        <w:rPr>
          <w:rFonts w:hint="eastAsia" w:asciiTheme="minorEastAsia" w:hAnsiTheme="minorEastAsia" w:eastAsiaTheme="minorEastAsia" w:cstheme="minorEastAsia"/>
          <w:color w:val="auto"/>
          <w:spacing w:val="2"/>
          <w:sz w:val="24"/>
          <w:szCs w:val="24"/>
          <w:highlight w:val="none"/>
        </w:rPr>
        <w:t>织现场考察、召开</w:t>
      </w:r>
      <w:r>
        <w:rPr>
          <w:rFonts w:hint="eastAsia" w:asciiTheme="minorEastAsia" w:hAnsiTheme="minorEastAsia" w:eastAsiaTheme="minorEastAsia" w:cstheme="minorEastAsia"/>
          <w:color w:val="auto"/>
          <w:spacing w:val="2"/>
          <w:sz w:val="24"/>
          <w:szCs w:val="24"/>
          <w:highlight w:val="none"/>
          <w:lang w:val="en-US" w:eastAsia="zh-CN"/>
        </w:rPr>
        <w:t>磋商</w:t>
      </w:r>
      <w:r>
        <w:rPr>
          <w:rFonts w:hint="eastAsia" w:asciiTheme="minorEastAsia" w:hAnsiTheme="minorEastAsia" w:eastAsiaTheme="minorEastAsia" w:cstheme="minorEastAsia"/>
          <w:color w:val="auto"/>
          <w:spacing w:val="2"/>
          <w:sz w:val="24"/>
          <w:szCs w:val="24"/>
          <w:highlight w:val="none"/>
        </w:rPr>
        <w:t>前答疑会，则供应商</w:t>
      </w:r>
      <w:r>
        <w:rPr>
          <w:rFonts w:hint="eastAsia" w:asciiTheme="minorEastAsia" w:hAnsiTheme="minorEastAsia" w:eastAsiaTheme="minorEastAsia" w:cstheme="minorEastAsia"/>
          <w:color w:val="auto"/>
          <w:spacing w:val="-3"/>
          <w:sz w:val="24"/>
          <w:szCs w:val="24"/>
          <w:highlight w:val="none"/>
        </w:rPr>
        <w:t>应按要求在规定的时间和地点参加。</w:t>
      </w:r>
    </w:p>
    <w:p w14:paraId="233CA499">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color w:val="auto"/>
          <w:spacing w:val="2"/>
          <w:sz w:val="24"/>
          <w:szCs w:val="24"/>
          <w:highlight w:val="none"/>
        </w:rPr>
      </w:pPr>
      <w:r>
        <w:rPr>
          <w:rFonts w:hint="eastAsia" w:asciiTheme="minorEastAsia" w:hAnsiTheme="minorEastAsia" w:eastAsiaTheme="minorEastAsia" w:cstheme="minorEastAsia"/>
          <w:color w:val="auto"/>
          <w:spacing w:val="2"/>
          <w:sz w:val="24"/>
          <w:szCs w:val="24"/>
          <w:highlight w:val="none"/>
        </w:rPr>
        <w:t>3.2</w:t>
      </w:r>
      <w:r>
        <w:rPr>
          <w:rFonts w:hint="eastAsia" w:asciiTheme="minorEastAsia" w:hAnsiTheme="minorEastAsia" w:eastAsiaTheme="minorEastAsia" w:cstheme="minorEastAsia"/>
          <w:color w:val="auto"/>
          <w:spacing w:val="2"/>
          <w:sz w:val="24"/>
          <w:szCs w:val="24"/>
          <w:highlight w:val="none"/>
          <w:lang w:val="en-US" w:eastAsia="zh-CN"/>
        </w:rPr>
        <w:t xml:space="preserve"> </w:t>
      </w:r>
      <w:r>
        <w:rPr>
          <w:rFonts w:hint="eastAsia" w:asciiTheme="minorEastAsia" w:hAnsiTheme="minorEastAsia" w:eastAsiaTheme="minorEastAsia" w:cstheme="minorEastAsia"/>
          <w:color w:val="auto"/>
          <w:spacing w:val="2"/>
          <w:sz w:val="24"/>
          <w:szCs w:val="24"/>
          <w:highlight w:val="none"/>
        </w:rPr>
        <w:t>由于未参加现场考察或</w:t>
      </w:r>
      <w:r>
        <w:rPr>
          <w:rFonts w:hint="eastAsia" w:asciiTheme="minorEastAsia" w:hAnsiTheme="minorEastAsia" w:eastAsiaTheme="minorEastAsia" w:cstheme="minorEastAsia"/>
          <w:color w:val="auto"/>
          <w:spacing w:val="2"/>
          <w:sz w:val="24"/>
          <w:szCs w:val="24"/>
          <w:highlight w:val="none"/>
          <w:lang w:val="en-US" w:eastAsia="zh-CN"/>
        </w:rPr>
        <w:t>磋商</w:t>
      </w:r>
      <w:r>
        <w:rPr>
          <w:rFonts w:hint="eastAsia" w:asciiTheme="minorEastAsia" w:hAnsiTheme="minorEastAsia" w:eastAsiaTheme="minorEastAsia" w:cstheme="minorEastAsia"/>
          <w:color w:val="auto"/>
          <w:spacing w:val="2"/>
          <w:sz w:val="24"/>
          <w:szCs w:val="24"/>
          <w:highlight w:val="none"/>
        </w:rPr>
        <w:t>前答疑会而导致对项目实际情况不了解，影响</w:t>
      </w:r>
      <w:r>
        <w:rPr>
          <w:rFonts w:hint="eastAsia" w:asciiTheme="minorEastAsia" w:hAnsiTheme="minorEastAsia" w:eastAsiaTheme="minorEastAsia" w:cstheme="minorEastAsia"/>
          <w:color w:val="auto"/>
          <w:spacing w:val="2"/>
          <w:sz w:val="24"/>
          <w:szCs w:val="24"/>
          <w:highlight w:val="none"/>
          <w:lang w:val="en-US" w:eastAsia="zh-CN"/>
        </w:rPr>
        <w:t>响应</w:t>
      </w:r>
      <w:r>
        <w:rPr>
          <w:rFonts w:hint="eastAsia" w:asciiTheme="minorEastAsia" w:hAnsiTheme="minorEastAsia" w:eastAsiaTheme="minorEastAsia" w:cstheme="minorEastAsia"/>
          <w:color w:val="auto"/>
          <w:spacing w:val="2"/>
          <w:sz w:val="24"/>
          <w:szCs w:val="24"/>
          <w:highlight w:val="none"/>
        </w:rPr>
        <w:t>文件编制、</w:t>
      </w:r>
      <w:r>
        <w:rPr>
          <w:rFonts w:hint="eastAsia" w:asciiTheme="minorEastAsia" w:hAnsiTheme="minorEastAsia" w:eastAsiaTheme="minorEastAsia" w:cstheme="minorEastAsia"/>
          <w:color w:val="auto"/>
          <w:spacing w:val="2"/>
          <w:sz w:val="24"/>
          <w:szCs w:val="24"/>
          <w:highlight w:val="none"/>
          <w:lang w:val="en-US" w:eastAsia="zh-CN"/>
        </w:rPr>
        <w:t>磋商</w:t>
      </w:r>
      <w:r>
        <w:rPr>
          <w:rFonts w:hint="eastAsia" w:asciiTheme="minorEastAsia" w:hAnsiTheme="minorEastAsia" w:eastAsiaTheme="minorEastAsia" w:cstheme="minorEastAsia"/>
          <w:color w:val="auto"/>
          <w:spacing w:val="2"/>
          <w:sz w:val="24"/>
          <w:szCs w:val="24"/>
          <w:highlight w:val="none"/>
        </w:rPr>
        <w:t>报价准确性、综合因素响应不全面等问题的，由</w:t>
      </w:r>
      <w:r>
        <w:rPr>
          <w:rFonts w:hint="eastAsia" w:asciiTheme="minorEastAsia" w:hAnsiTheme="minorEastAsia" w:eastAsiaTheme="minorEastAsia" w:cstheme="minorEastAsia"/>
          <w:color w:val="auto"/>
          <w:spacing w:val="2"/>
          <w:sz w:val="24"/>
          <w:szCs w:val="24"/>
          <w:highlight w:val="none"/>
          <w:lang w:val="en-US" w:eastAsia="zh-CN"/>
        </w:rPr>
        <w:t>供应商</w:t>
      </w:r>
      <w:r>
        <w:rPr>
          <w:rFonts w:hint="eastAsia" w:asciiTheme="minorEastAsia" w:hAnsiTheme="minorEastAsia" w:eastAsiaTheme="minorEastAsia" w:cstheme="minorEastAsia"/>
          <w:color w:val="auto"/>
          <w:spacing w:val="2"/>
          <w:sz w:val="24"/>
          <w:szCs w:val="24"/>
          <w:highlight w:val="none"/>
        </w:rPr>
        <w:t>自行承担不利评审后果。</w:t>
      </w:r>
    </w:p>
    <w:p w14:paraId="393BAFE5">
      <w:pPr>
        <w:pStyle w:val="10"/>
        <w:keepNext w:val="0"/>
        <w:keepLines w:val="0"/>
        <w:pageBreakBefore w:val="0"/>
        <w:widowControl/>
        <w:kinsoku/>
        <w:wordWrap w:val="0"/>
        <w:overflowPunct/>
        <w:topLinePunct w:val="0"/>
        <w:autoSpaceDE w:val="0"/>
        <w:autoSpaceDN w:val="0"/>
        <w:bidi w:val="0"/>
        <w:adjustRightInd w:val="0"/>
        <w:snapToGrid w:val="0"/>
        <w:spacing w:line="240" w:lineRule="auto"/>
        <w:ind w:left="0" w:right="0" w:firstLine="478"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pacing w:val="-1"/>
          <w:position w:val="17"/>
          <w:sz w:val="24"/>
          <w:szCs w:val="24"/>
          <w:highlight w:val="none"/>
          <w:lang w:val="en-US" w:eastAsia="zh-CN"/>
        </w:rPr>
        <w:t>4.</w:t>
      </w:r>
      <w:r>
        <w:rPr>
          <w:rFonts w:hint="eastAsia" w:asciiTheme="minorEastAsia" w:hAnsiTheme="minorEastAsia" w:eastAsiaTheme="minorEastAsia" w:cstheme="minorEastAsia"/>
          <w:b/>
          <w:bCs/>
          <w:color w:val="auto"/>
          <w:spacing w:val="-1"/>
          <w:position w:val="17"/>
          <w:sz w:val="24"/>
          <w:szCs w:val="24"/>
          <w:highlight w:val="none"/>
        </w:rPr>
        <w:t>政府采购政策（包括但不限于下列具体政策要求）</w:t>
      </w:r>
    </w:p>
    <w:p w14:paraId="037A4D3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val="en-US" w:eastAsia="zh-CN"/>
        </w:rPr>
        <w:t>4</w:t>
      </w:r>
      <w:r>
        <w:rPr>
          <w:rFonts w:hint="eastAsia" w:asciiTheme="minorEastAsia" w:hAnsiTheme="minorEastAsia" w:eastAsiaTheme="minorEastAsia" w:cstheme="minorEastAsia"/>
          <w:color w:val="auto"/>
          <w:spacing w:val="1"/>
          <w:sz w:val="24"/>
          <w:szCs w:val="24"/>
          <w:highlight w:val="none"/>
        </w:rPr>
        <w:t>.1</w:t>
      </w:r>
      <w:r>
        <w:rPr>
          <w:rFonts w:hint="eastAsia" w:asciiTheme="minorEastAsia" w:hAnsiTheme="minorEastAsia" w:eastAsiaTheme="minorEastAsia" w:cstheme="minorEastAsia"/>
          <w:color w:val="auto"/>
          <w:spacing w:val="1"/>
          <w:sz w:val="24"/>
          <w:szCs w:val="24"/>
          <w:highlight w:val="none"/>
          <w:lang w:val="en-US" w:eastAsia="zh-CN"/>
        </w:rPr>
        <w:t xml:space="preserve"> </w:t>
      </w:r>
      <w:r>
        <w:rPr>
          <w:rFonts w:hint="eastAsia" w:asciiTheme="minorEastAsia" w:hAnsiTheme="minorEastAsia" w:eastAsiaTheme="minorEastAsia" w:cstheme="minorEastAsia"/>
          <w:color w:val="auto"/>
          <w:spacing w:val="1"/>
          <w:sz w:val="24"/>
          <w:szCs w:val="24"/>
          <w:highlight w:val="none"/>
        </w:rPr>
        <w:t>采购本国货物、工程和服务</w:t>
      </w:r>
    </w:p>
    <w:p w14:paraId="23F5C81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lang w:val="en-US" w:eastAsia="zh-CN"/>
        </w:rPr>
        <w:t>4</w:t>
      </w:r>
      <w:r>
        <w:rPr>
          <w:rFonts w:hint="eastAsia" w:asciiTheme="minorEastAsia" w:hAnsiTheme="minorEastAsia" w:eastAsiaTheme="minorEastAsia" w:cstheme="minorEastAsia"/>
          <w:color w:val="auto"/>
          <w:spacing w:val="-1"/>
          <w:sz w:val="24"/>
          <w:szCs w:val="24"/>
          <w:highlight w:val="none"/>
        </w:rPr>
        <w:t>.1.1</w:t>
      </w:r>
      <w:r>
        <w:rPr>
          <w:rFonts w:hint="eastAsia" w:asciiTheme="minorEastAsia" w:hAnsiTheme="minorEastAsia" w:eastAsiaTheme="minorEastAsia" w:cstheme="minorEastAsia"/>
          <w:color w:val="auto"/>
          <w:spacing w:val="-1"/>
          <w:sz w:val="24"/>
          <w:szCs w:val="24"/>
          <w:highlight w:val="none"/>
          <w:lang w:val="en-US" w:eastAsia="zh-CN"/>
        </w:rPr>
        <w:t xml:space="preserve"> </w:t>
      </w:r>
      <w:r>
        <w:rPr>
          <w:rFonts w:hint="eastAsia" w:asciiTheme="minorEastAsia" w:hAnsiTheme="minorEastAsia" w:eastAsiaTheme="minorEastAsia" w:cstheme="minorEastAsia"/>
          <w:color w:val="auto"/>
          <w:spacing w:val="-1"/>
          <w:sz w:val="24"/>
          <w:szCs w:val="24"/>
          <w:highlight w:val="none"/>
        </w:rPr>
        <w:t>政府采购应当采购本国货物、工程和服务。但有《中华人民共和国政府采购法》第十条规定情形的除外。</w:t>
      </w:r>
    </w:p>
    <w:p w14:paraId="0287EBB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lang w:val="en-US" w:eastAsia="zh-CN"/>
        </w:rPr>
        <w:t>4</w:t>
      </w:r>
      <w:r>
        <w:rPr>
          <w:rFonts w:hint="eastAsia" w:asciiTheme="minorEastAsia" w:hAnsiTheme="minorEastAsia" w:eastAsiaTheme="minorEastAsia" w:cstheme="minorEastAsia"/>
          <w:color w:val="auto"/>
          <w:spacing w:val="-4"/>
          <w:sz w:val="24"/>
          <w:szCs w:val="24"/>
          <w:highlight w:val="none"/>
        </w:rPr>
        <w:t>.1.2</w:t>
      </w:r>
      <w:r>
        <w:rPr>
          <w:rFonts w:hint="eastAsia" w:asciiTheme="minorEastAsia" w:hAnsiTheme="minorEastAsia" w:eastAsiaTheme="minorEastAsia" w:cstheme="minorEastAsia"/>
          <w:color w:val="auto"/>
          <w:spacing w:val="-4"/>
          <w:sz w:val="24"/>
          <w:szCs w:val="24"/>
          <w:highlight w:val="none"/>
          <w:lang w:val="en-US" w:eastAsia="zh-CN"/>
        </w:rPr>
        <w:t xml:space="preserve"> </w:t>
      </w:r>
      <w:r>
        <w:rPr>
          <w:rFonts w:hint="eastAsia" w:asciiTheme="minorEastAsia" w:hAnsiTheme="minorEastAsia" w:eastAsiaTheme="minorEastAsia" w:cstheme="minorEastAsia"/>
          <w:color w:val="auto"/>
          <w:spacing w:val="-4"/>
          <w:sz w:val="24"/>
          <w:szCs w:val="24"/>
          <w:highlight w:val="none"/>
        </w:rPr>
        <w:t>本项目如接受非本国货</w:t>
      </w:r>
      <w:r>
        <w:rPr>
          <w:rFonts w:hint="eastAsia" w:asciiTheme="minorEastAsia" w:hAnsiTheme="minorEastAsia" w:eastAsiaTheme="minorEastAsia" w:cstheme="minorEastAsia"/>
          <w:color w:val="auto"/>
          <w:spacing w:val="-5"/>
          <w:sz w:val="24"/>
          <w:szCs w:val="24"/>
          <w:highlight w:val="none"/>
        </w:rPr>
        <w:t>物、工程、服务参与</w:t>
      </w:r>
      <w:r>
        <w:rPr>
          <w:rFonts w:hint="eastAsia" w:asciiTheme="minorEastAsia" w:hAnsiTheme="minorEastAsia" w:eastAsiaTheme="minorEastAsia" w:cstheme="minorEastAsia"/>
          <w:color w:val="auto"/>
          <w:spacing w:val="-5"/>
          <w:sz w:val="24"/>
          <w:szCs w:val="24"/>
          <w:highlight w:val="none"/>
          <w:lang w:val="en-US" w:eastAsia="zh-CN"/>
        </w:rPr>
        <w:t>磋商</w:t>
      </w:r>
      <w:r>
        <w:rPr>
          <w:rFonts w:hint="eastAsia" w:asciiTheme="minorEastAsia" w:hAnsiTheme="minorEastAsia" w:eastAsiaTheme="minorEastAsia" w:cstheme="minorEastAsia"/>
          <w:color w:val="auto"/>
          <w:spacing w:val="-5"/>
          <w:sz w:val="24"/>
          <w:szCs w:val="24"/>
          <w:highlight w:val="none"/>
        </w:rPr>
        <w:t>，则具体要求见第</w:t>
      </w:r>
      <w:r>
        <w:rPr>
          <w:rFonts w:hint="eastAsia" w:asciiTheme="minorEastAsia" w:hAnsiTheme="minorEastAsia" w:eastAsiaTheme="minorEastAsia" w:cstheme="minorEastAsia"/>
          <w:color w:val="auto"/>
          <w:spacing w:val="-5"/>
          <w:sz w:val="24"/>
          <w:szCs w:val="24"/>
          <w:highlight w:val="none"/>
          <w:lang w:val="en-US" w:eastAsia="zh-CN"/>
        </w:rPr>
        <w:t>二</w:t>
      </w:r>
      <w:r>
        <w:rPr>
          <w:rFonts w:hint="eastAsia" w:asciiTheme="minorEastAsia" w:hAnsiTheme="minorEastAsia" w:eastAsiaTheme="minorEastAsia" w:cstheme="minorEastAsia"/>
          <w:color w:val="auto"/>
          <w:spacing w:val="-19"/>
          <w:sz w:val="24"/>
          <w:szCs w:val="24"/>
          <w:highlight w:val="none"/>
        </w:rPr>
        <w:t>章《采购需求》。</w:t>
      </w:r>
    </w:p>
    <w:p w14:paraId="761805D0">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lang w:val="en-US" w:eastAsia="zh-CN"/>
        </w:rPr>
        <w:t>4</w:t>
      </w:r>
      <w:r>
        <w:rPr>
          <w:rFonts w:hint="eastAsia" w:asciiTheme="minorEastAsia" w:hAnsiTheme="minorEastAsia" w:eastAsiaTheme="minorEastAsia" w:cstheme="minorEastAsia"/>
          <w:color w:val="auto"/>
          <w:spacing w:val="6"/>
          <w:sz w:val="24"/>
          <w:szCs w:val="24"/>
          <w:highlight w:val="none"/>
        </w:rPr>
        <w:t>.1.3</w:t>
      </w:r>
      <w:r>
        <w:rPr>
          <w:rFonts w:hint="eastAsia" w:asciiTheme="minorEastAsia" w:hAnsiTheme="minorEastAsia" w:eastAsiaTheme="minorEastAsia" w:cstheme="minorEastAsia"/>
          <w:color w:val="auto"/>
          <w:spacing w:val="6"/>
          <w:sz w:val="24"/>
          <w:szCs w:val="24"/>
          <w:highlight w:val="none"/>
          <w:lang w:val="en-US" w:eastAsia="zh-CN"/>
        </w:rPr>
        <w:t xml:space="preserve"> </w:t>
      </w:r>
      <w:r>
        <w:rPr>
          <w:rFonts w:hint="eastAsia" w:asciiTheme="minorEastAsia" w:hAnsiTheme="minorEastAsia" w:eastAsiaTheme="minorEastAsia" w:cstheme="minorEastAsia"/>
          <w:color w:val="auto"/>
          <w:spacing w:val="6"/>
          <w:sz w:val="24"/>
          <w:szCs w:val="24"/>
          <w:highlight w:val="none"/>
        </w:rPr>
        <w:t>进口产品指通过中国海关</w:t>
      </w:r>
      <w:r>
        <w:rPr>
          <w:rFonts w:hint="eastAsia" w:asciiTheme="minorEastAsia" w:hAnsiTheme="minorEastAsia" w:eastAsiaTheme="minorEastAsia" w:cstheme="minorEastAsia"/>
          <w:color w:val="auto"/>
          <w:spacing w:val="5"/>
          <w:sz w:val="24"/>
          <w:szCs w:val="24"/>
          <w:highlight w:val="none"/>
        </w:rPr>
        <w:t>报关验放进入中国境内且产自关境外的产</w:t>
      </w:r>
      <w:r>
        <w:rPr>
          <w:rFonts w:hint="eastAsia" w:asciiTheme="minorEastAsia" w:hAnsiTheme="minorEastAsia" w:eastAsiaTheme="minorEastAsia" w:cstheme="minorEastAsia"/>
          <w:color w:val="auto"/>
          <w:spacing w:val="-5"/>
          <w:sz w:val="24"/>
          <w:szCs w:val="24"/>
          <w:highlight w:val="none"/>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color w:val="auto"/>
          <w:spacing w:val="5"/>
          <w:sz w:val="24"/>
          <w:szCs w:val="24"/>
          <w:highlight w:val="none"/>
        </w:rPr>
        <w:t>于政府采购进口产品管理有关问题的通知》（财办库〔</w:t>
      </w:r>
      <w:r>
        <w:rPr>
          <w:rFonts w:hint="eastAsia" w:asciiTheme="minorEastAsia" w:hAnsiTheme="minorEastAsia" w:eastAsiaTheme="minorEastAsia" w:cstheme="minorEastAsia"/>
          <w:color w:val="auto"/>
          <w:spacing w:val="4"/>
          <w:sz w:val="24"/>
          <w:szCs w:val="24"/>
          <w:highlight w:val="none"/>
        </w:rPr>
        <w:t>2008〕248</w:t>
      </w:r>
      <w:r>
        <w:rPr>
          <w:rFonts w:hint="eastAsia" w:asciiTheme="minorEastAsia" w:hAnsiTheme="minorEastAsia" w:eastAsiaTheme="minorEastAsia" w:cstheme="minorEastAsia"/>
          <w:color w:val="auto"/>
          <w:spacing w:val="-38"/>
          <w:sz w:val="24"/>
          <w:szCs w:val="24"/>
          <w:highlight w:val="none"/>
        </w:rPr>
        <w:t>号文）</w:t>
      </w:r>
      <w:r>
        <w:rPr>
          <w:rFonts w:hint="eastAsia" w:asciiTheme="minorEastAsia" w:hAnsiTheme="minorEastAsia" w:eastAsiaTheme="minorEastAsia" w:cstheme="minorEastAsia"/>
          <w:color w:val="auto"/>
          <w:spacing w:val="5"/>
          <w:sz w:val="24"/>
          <w:szCs w:val="24"/>
          <w:highlight w:val="none"/>
          <w:lang w:val="en-US" w:eastAsia="zh-CN"/>
        </w:rPr>
        <w:t>以及唐河县财政局的具体规定</w:t>
      </w:r>
      <w:r>
        <w:rPr>
          <w:rFonts w:hint="eastAsia" w:asciiTheme="minorEastAsia" w:hAnsiTheme="minorEastAsia" w:eastAsiaTheme="minorEastAsia" w:cstheme="minorEastAsia"/>
          <w:color w:val="auto"/>
          <w:spacing w:val="5"/>
          <w:sz w:val="24"/>
          <w:szCs w:val="24"/>
          <w:highlight w:val="none"/>
        </w:rPr>
        <w:t>。</w:t>
      </w:r>
    </w:p>
    <w:p w14:paraId="1055AE57">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val="en-US" w:eastAsia="zh-CN"/>
        </w:rPr>
        <w:t>4</w:t>
      </w:r>
      <w:r>
        <w:rPr>
          <w:rFonts w:hint="eastAsia" w:asciiTheme="minorEastAsia" w:hAnsiTheme="minorEastAsia" w:eastAsiaTheme="minorEastAsia" w:cstheme="minorEastAsia"/>
          <w:color w:val="auto"/>
          <w:spacing w:val="1"/>
          <w:sz w:val="24"/>
          <w:szCs w:val="24"/>
          <w:highlight w:val="none"/>
        </w:rPr>
        <w:t>.2</w:t>
      </w:r>
      <w:r>
        <w:rPr>
          <w:rFonts w:hint="eastAsia" w:asciiTheme="minorEastAsia" w:hAnsiTheme="minorEastAsia" w:eastAsiaTheme="minorEastAsia" w:cstheme="minorEastAsia"/>
          <w:color w:val="auto"/>
          <w:spacing w:val="1"/>
          <w:sz w:val="24"/>
          <w:szCs w:val="24"/>
          <w:highlight w:val="none"/>
          <w:lang w:val="en-US" w:eastAsia="zh-CN"/>
        </w:rPr>
        <w:t xml:space="preserve"> </w:t>
      </w:r>
      <w:r>
        <w:rPr>
          <w:rFonts w:hint="eastAsia" w:asciiTheme="minorEastAsia" w:hAnsiTheme="minorEastAsia" w:eastAsiaTheme="minorEastAsia" w:cstheme="minorEastAsia"/>
          <w:color w:val="auto"/>
          <w:spacing w:val="1"/>
          <w:sz w:val="24"/>
          <w:szCs w:val="24"/>
          <w:highlight w:val="none"/>
        </w:rPr>
        <w:t>中小企业、监狱企业及残疾人福利性单位</w:t>
      </w:r>
    </w:p>
    <w:p w14:paraId="24CC1C28">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lang w:val="en-US" w:eastAsia="zh-CN"/>
        </w:rPr>
        <w:t>4</w:t>
      </w:r>
      <w:r>
        <w:rPr>
          <w:rFonts w:hint="eastAsia" w:asciiTheme="minorEastAsia" w:hAnsiTheme="minorEastAsia" w:eastAsiaTheme="minorEastAsia" w:cstheme="minorEastAsia"/>
          <w:color w:val="auto"/>
          <w:spacing w:val="-2"/>
          <w:sz w:val="24"/>
          <w:szCs w:val="24"/>
          <w:highlight w:val="none"/>
        </w:rPr>
        <w:t>.2.1</w:t>
      </w:r>
      <w:r>
        <w:rPr>
          <w:rFonts w:hint="eastAsia" w:asciiTheme="minorEastAsia" w:hAnsiTheme="minorEastAsia" w:eastAsiaTheme="minorEastAsia" w:cstheme="minorEastAsia"/>
          <w:color w:val="auto"/>
          <w:spacing w:val="-2"/>
          <w:sz w:val="24"/>
          <w:szCs w:val="24"/>
          <w:highlight w:val="none"/>
          <w:lang w:val="en-US" w:eastAsia="zh-CN"/>
        </w:rPr>
        <w:t xml:space="preserve"> </w:t>
      </w:r>
      <w:r>
        <w:rPr>
          <w:rFonts w:hint="eastAsia" w:asciiTheme="minorEastAsia" w:hAnsiTheme="minorEastAsia" w:eastAsiaTheme="minorEastAsia" w:cstheme="minorEastAsia"/>
          <w:color w:val="auto"/>
          <w:spacing w:val="-2"/>
          <w:sz w:val="24"/>
          <w:szCs w:val="24"/>
          <w:highlight w:val="none"/>
        </w:rPr>
        <w:t>中小企业定义：</w:t>
      </w:r>
    </w:p>
    <w:p w14:paraId="53D3156D">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4"/>
          <w:sz w:val="24"/>
          <w:szCs w:val="24"/>
          <w:highlight w:val="none"/>
        </w:rPr>
        <w:fldChar w:fldCharType="begin"/>
      </w:r>
      <w:r>
        <w:rPr>
          <w:rFonts w:hint="eastAsia" w:asciiTheme="minorEastAsia" w:hAnsiTheme="minorEastAsia" w:eastAsiaTheme="minorEastAsia" w:cstheme="minorEastAsia"/>
          <w:color w:val="auto"/>
          <w:spacing w:val="-4"/>
          <w:sz w:val="24"/>
          <w:szCs w:val="24"/>
          <w:highlight w:val="none"/>
        </w:rPr>
        <w:instrText xml:space="preserve">HYPERLINK"5.2.1.1"</w:instrText>
      </w:r>
      <w:r>
        <w:rPr>
          <w:rFonts w:hint="eastAsia" w:asciiTheme="minorEastAsia" w:hAnsiTheme="minorEastAsia" w:eastAsiaTheme="minorEastAsia" w:cstheme="minorEastAsia"/>
          <w:color w:val="auto"/>
          <w:spacing w:val="-4"/>
          <w:sz w:val="24"/>
          <w:szCs w:val="24"/>
          <w:highlight w:val="none"/>
        </w:rPr>
        <w:fldChar w:fldCharType="separate"/>
      </w:r>
      <w:r>
        <w:rPr>
          <w:rFonts w:hint="eastAsia" w:asciiTheme="minorEastAsia" w:hAnsiTheme="minorEastAsia" w:eastAsiaTheme="minorEastAsia" w:cstheme="minorEastAsia"/>
          <w:color w:val="auto"/>
          <w:spacing w:val="-4"/>
          <w:sz w:val="24"/>
          <w:szCs w:val="24"/>
          <w:highlight w:val="none"/>
          <w:lang w:val="en-US" w:eastAsia="zh-CN"/>
        </w:rPr>
        <w:t>4</w:t>
      </w:r>
      <w:r>
        <w:rPr>
          <w:rFonts w:hint="eastAsia" w:asciiTheme="minorEastAsia" w:hAnsiTheme="minorEastAsia" w:eastAsiaTheme="minorEastAsia" w:cstheme="minorEastAsia"/>
          <w:color w:val="auto"/>
          <w:spacing w:val="-4"/>
          <w:sz w:val="24"/>
          <w:szCs w:val="24"/>
          <w:highlight w:val="none"/>
        </w:rPr>
        <w:t>.2.1.1</w:t>
      </w:r>
      <w:r>
        <w:rPr>
          <w:rFonts w:hint="eastAsia" w:asciiTheme="minorEastAsia" w:hAnsiTheme="minorEastAsia" w:eastAsiaTheme="minorEastAsia" w:cstheme="minorEastAsia"/>
          <w:color w:val="auto"/>
          <w:spacing w:val="-4"/>
          <w:sz w:val="24"/>
          <w:szCs w:val="24"/>
          <w:highlight w:val="none"/>
        </w:rPr>
        <w:fldChar w:fldCharType="end"/>
      </w:r>
      <w:r>
        <w:rPr>
          <w:rFonts w:hint="eastAsia" w:asciiTheme="minorEastAsia" w:hAnsiTheme="minorEastAsia" w:eastAsiaTheme="minorEastAsia" w:cstheme="minorEastAsia"/>
          <w:color w:val="auto"/>
          <w:spacing w:val="-4"/>
          <w:sz w:val="24"/>
          <w:szCs w:val="24"/>
          <w:highlight w:val="none"/>
          <w:lang w:val="en-US" w:eastAsia="zh-CN"/>
        </w:rPr>
        <w:t xml:space="preserve"> </w:t>
      </w:r>
      <w:r>
        <w:rPr>
          <w:rFonts w:hint="eastAsia" w:asciiTheme="minorEastAsia" w:hAnsiTheme="minorEastAsia" w:eastAsiaTheme="minorEastAsia" w:cstheme="minorEastAsia"/>
          <w:color w:val="auto"/>
          <w:spacing w:val="-4"/>
          <w:sz w:val="24"/>
          <w:szCs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color w:val="auto"/>
          <w:spacing w:val="-4"/>
          <w:sz w:val="24"/>
          <w:szCs w:val="24"/>
          <w:highlight w:val="none"/>
          <w:lang w:val="en-US" w:eastAsia="zh-CN"/>
        </w:rPr>
        <w:t>执行</w:t>
      </w:r>
      <w:r>
        <w:rPr>
          <w:rFonts w:hint="eastAsia" w:asciiTheme="minorEastAsia" w:hAnsiTheme="minorEastAsia" w:eastAsiaTheme="minorEastAsia" w:cstheme="minorEastAsia"/>
          <w:color w:val="auto"/>
          <w:spacing w:val="-4"/>
          <w:sz w:val="24"/>
          <w:szCs w:val="24"/>
          <w:highlight w:val="none"/>
        </w:rPr>
        <w:t>。</w:t>
      </w:r>
    </w:p>
    <w:p w14:paraId="03288FDE">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4"/>
          <w:sz w:val="24"/>
          <w:szCs w:val="24"/>
          <w:highlight w:val="none"/>
        </w:rPr>
        <w:fldChar w:fldCharType="begin"/>
      </w:r>
      <w:r>
        <w:rPr>
          <w:rFonts w:hint="eastAsia" w:asciiTheme="minorEastAsia" w:hAnsiTheme="minorEastAsia" w:eastAsiaTheme="minorEastAsia" w:cstheme="minorEastAsia"/>
          <w:color w:val="auto"/>
          <w:spacing w:val="-4"/>
          <w:sz w:val="24"/>
          <w:szCs w:val="24"/>
          <w:highlight w:val="none"/>
        </w:rPr>
        <w:instrText xml:space="preserve">HYPERLINK"5.2.1.2"</w:instrText>
      </w:r>
      <w:r>
        <w:rPr>
          <w:rFonts w:hint="eastAsia" w:asciiTheme="minorEastAsia" w:hAnsiTheme="minorEastAsia" w:eastAsiaTheme="minorEastAsia" w:cstheme="minorEastAsia"/>
          <w:color w:val="auto"/>
          <w:spacing w:val="-4"/>
          <w:sz w:val="24"/>
          <w:szCs w:val="24"/>
          <w:highlight w:val="none"/>
        </w:rPr>
        <w:fldChar w:fldCharType="separate"/>
      </w:r>
      <w:r>
        <w:rPr>
          <w:rFonts w:hint="eastAsia" w:asciiTheme="minorEastAsia" w:hAnsiTheme="minorEastAsia" w:eastAsiaTheme="minorEastAsia" w:cstheme="minorEastAsia"/>
          <w:color w:val="auto"/>
          <w:spacing w:val="-4"/>
          <w:sz w:val="24"/>
          <w:szCs w:val="24"/>
          <w:highlight w:val="none"/>
          <w:lang w:val="en-US" w:eastAsia="zh-CN"/>
        </w:rPr>
        <w:t>4</w:t>
      </w:r>
      <w:r>
        <w:rPr>
          <w:rFonts w:hint="eastAsia" w:asciiTheme="minorEastAsia" w:hAnsiTheme="minorEastAsia" w:eastAsiaTheme="minorEastAsia" w:cstheme="minorEastAsia"/>
          <w:color w:val="auto"/>
          <w:spacing w:val="-4"/>
          <w:sz w:val="24"/>
          <w:szCs w:val="24"/>
          <w:highlight w:val="none"/>
        </w:rPr>
        <w:t>.2.1.2</w:t>
      </w:r>
      <w:r>
        <w:rPr>
          <w:rFonts w:hint="eastAsia" w:asciiTheme="minorEastAsia" w:hAnsiTheme="minorEastAsia" w:eastAsiaTheme="minorEastAsia" w:cstheme="minorEastAsia"/>
          <w:color w:val="auto"/>
          <w:spacing w:val="-4"/>
          <w:sz w:val="24"/>
          <w:szCs w:val="24"/>
          <w:highlight w:val="none"/>
        </w:rPr>
        <w:fldChar w:fldCharType="end"/>
      </w:r>
      <w:r>
        <w:rPr>
          <w:rFonts w:hint="eastAsia" w:asciiTheme="minorEastAsia" w:hAnsiTheme="minorEastAsia" w:eastAsiaTheme="minorEastAsia" w:cstheme="minorEastAsia"/>
          <w:color w:val="auto"/>
          <w:spacing w:val="-4"/>
          <w:sz w:val="24"/>
          <w:szCs w:val="24"/>
          <w:highlight w:val="none"/>
          <w:lang w:val="en-US" w:eastAsia="zh-CN"/>
        </w:rPr>
        <w:t xml:space="preserve"> </w:t>
      </w:r>
      <w:r>
        <w:rPr>
          <w:rFonts w:hint="eastAsia" w:asciiTheme="minorEastAsia" w:hAnsiTheme="minorEastAsia" w:eastAsiaTheme="minorEastAsia" w:cstheme="minorEastAsia"/>
          <w:color w:val="auto"/>
          <w:spacing w:val="-4"/>
          <w:sz w:val="24"/>
          <w:szCs w:val="24"/>
          <w:highlight w:val="none"/>
        </w:rPr>
        <w:t>供应商</w:t>
      </w:r>
      <w:r>
        <w:rPr>
          <w:rFonts w:hint="eastAsia" w:asciiTheme="minorEastAsia" w:hAnsiTheme="minorEastAsia" w:eastAsiaTheme="minorEastAsia" w:cstheme="minorEastAsia"/>
          <w:color w:val="auto"/>
          <w:spacing w:val="-4"/>
          <w:sz w:val="24"/>
          <w:szCs w:val="24"/>
          <w:highlight w:val="none"/>
          <w:lang w:val="en-US" w:eastAsia="zh-CN"/>
        </w:rPr>
        <w:t>提</w:t>
      </w:r>
      <w:r>
        <w:rPr>
          <w:rFonts w:hint="eastAsia" w:asciiTheme="minorEastAsia" w:hAnsiTheme="minorEastAsia" w:eastAsiaTheme="minorEastAsia" w:cstheme="minorEastAsia"/>
          <w:color w:val="auto"/>
          <w:spacing w:val="-4"/>
          <w:sz w:val="24"/>
          <w:szCs w:val="24"/>
          <w:highlight w:val="none"/>
        </w:rPr>
        <w:t>供的货物、工程或者服务符合下列情形的，享受中小企业扶持政策：</w:t>
      </w:r>
    </w:p>
    <w:p w14:paraId="21E5A87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4"/>
          <w:sz w:val="24"/>
          <w:szCs w:val="24"/>
          <w:highlight w:val="none"/>
        </w:rPr>
        <w:t>（1）在货物采购项目中，货物由中小企业制造，即货物由中小企业生产且使用该中小企业商号或者注册商标；</w:t>
      </w:r>
    </w:p>
    <w:p w14:paraId="558B5D6E">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4"/>
          <w:sz w:val="24"/>
          <w:szCs w:val="24"/>
          <w:highlight w:val="none"/>
        </w:rPr>
        <w:t>（2）在工程采购项目中，工程由中小企业承建，即工程施工单位为中小企业；</w:t>
      </w:r>
    </w:p>
    <w:p w14:paraId="00595DF9">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4"/>
          <w:sz w:val="24"/>
          <w:szCs w:val="24"/>
          <w:highlight w:val="none"/>
        </w:rPr>
        <w:t>（3）在服务采购项目中，服务由中小企业承接，即</w:t>
      </w:r>
      <w:r>
        <w:rPr>
          <w:rFonts w:hint="eastAsia" w:asciiTheme="minorEastAsia" w:hAnsiTheme="minorEastAsia" w:eastAsiaTheme="minorEastAsia" w:cstheme="minorEastAsia"/>
          <w:color w:val="auto"/>
          <w:spacing w:val="-4"/>
          <w:sz w:val="24"/>
          <w:szCs w:val="24"/>
          <w:highlight w:val="none"/>
          <w:lang w:val="en-US" w:eastAsia="zh-CN"/>
        </w:rPr>
        <w:t>提</w:t>
      </w:r>
      <w:r>
        <w:rPr>
          <w:rFonts w:hint="eastAsia" w:asciiTheme="minorEastAsia" w:hAnsiTheme="minorEastAsia" w:eastAsiaTheme="minorEastAsia" w:cstheme="minorEastAsia"/>
          <w:color w:val="auto"/>
          <w:spacing w:val="-4"/>
          <w:sz w:val="24"/>
          <w:szCs w:val="24"/>
          <w:highlight w:val="none"/>
        </w:rPr>
        <w:t>供服务的人员为中小企业依照《中华人民共和国劳动合同法》订立劳动合同的从业人员。</w:t>
      </w:r>
    </w:p>
    <w:p w14:paraId="2822D2AB">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4"/>
          <w:sz w:val="24"/>
          <w:szCs w:val="24"/>
          <w:highlight w:val="none"/>
        </w:rPr>
        <w:fldChar w:fldCharType="begin"/>
      </w:r>
      <w:r>
        <w:rPr>
          <w:rFonts w:hint="eastAsia" w:asciiTheme="minorEastAsia" w:hAnsiTheme="minorEastAsia" w:eastAsiaTheme="minorEastAsia" w:cstheme="minorEastAsia"/>
          <w:color w:val="auto"/>
          <w:spacing w:val="-4"/>
          <w:sz w:val="24"/>
          <w:szCs w:val="24"/>
          <w:highlight w:val="none"/>
        </w:rPr>
        <w:instrText xml:space="preserve">HYPERLINK"5.2.1.3"</w:instrText>
      </w:r>
      <w:r>
        <w:rPr>
          <w:rFonts w:hint="eastAsia" w:asciiTheme="minorEastAsia" w:hAnsiTheme="minorEastAsia" w:eastAsiaTheme="minorEastAsia" w:cstheme="minorEastAsia"/>
          <w:color w:val="auto"/>
          <w:spacing w:val="-4"/>
          <w:sz w:val="24"/>
          <w:szCs w:val="24"/>
          <w:highlight w:val="none"/>
        </w:rPr>
        <w:fldChar w:fldCharType="separate"/>
      </w:r>
      <w:r>
        <w:rPr>
          <w:rFonts w:hint="eastAsia" w:asciiTheme="minorEastAsia" w:hAnsiTheme="minorEastAsia" w:eastAsiaTheme="minorEastAsia" w:cstheme="minorEastAsia"/>
          <w:color w:val="auto"/>
          <w:spacing w:val="-4"/>
          <w:sz w:val="24"/>
          <w:szCs w:val="24"/>
          <w:highlight w:val="none"/>
          <w:lang w:val="en-US" w:eastAsia="zh-CN"/>
        </w:rPr>
        <w:t>4</w:t>
      </w:r>
      <w:r>
        <w:rPr>
          <w:rFonts w:hint="eastAsia" w:asciiTheme="minorEastAsia" w:hAnsiTheme="minorEastAsia" w:eastAsiaTheme="minorEastAsia" w:cstheme="minorEastAsia"/>
          <w:color w:val="auto"/>
          <w:spacing w:val="-4"/>
          <w:sz w:val="24"/>
          <w:szCs w:val="24"/>
          <w:highlight w:val="none"/>
        </w:rPr>
        <w:t>.2.1.3</w:t>
      </w:r>
      <w:r>
        <w:rPr>
          <w:rFonts w:hint="eastAsia" w:asciiTheme="minorEastAsia" w:hAnsiTheme="minorEastAsia" w:eastAsiaTheme="minorEastAsia" w:cstheme="minorEastAsia"/>
          <w:color w:val="auto"/>
          <w:spacing w:val="-4"/>
          <w:sz w:val="24"/>
          <w:szCs w:val="24"/>
          <w:highlight w:val="none"/>
        </w:rPr>
        <w:fldChar w:fldCharType="end"/>
      </w:r>
      <w:r>
        <w:rPr>
          <w:rFonts w:hint="eastAsia" w:asciiTheme="minorEastAsia" w:hAnsiTheme="minorEastAsia" w:eastAsiaTheme="minorEastAsia" w:cstheme="minorEastAsia"/>
          <w:color w:val="auto"/>
          <w:spacing w:val="-4"/>
          <w:sz w:val="24"/>
          <w:szCs w:val="24"/>
          <w:highlight w:val="none"/>
          <w:lang w:val="en-US" w:eastAsia="zh-CN"/>
        </w:rPr>
        <w:t xml:space="preserve"> </w:t>
      </w:r>
      <w:r>
        <w:rPr>
          <w:rFonts w:hint="eastAsia" w:asciiTheme="minorEastAsia" w:hAnsiTheme="minorEastAsia" w:eastAsiaTheme="minorEastAsia" w:cstheme="minorEastAsia"/>
          <w:color w:val="auto"/>
          <w:spacing w:val="-4"/>
          <w:sz w:val="24"/>
          <w:szCs w:val="24"/>
          <w:highlight w:val="none"/>
        </w:rPr>
        <w:t>在货物采购项目中，供应商</w:t>
      </w:r>
      <w:r>
        <w:rPr>
          <w:rFonts w:hint="eastAsia" w:asciiTheme="minorEastAsia" w:hAnsiTheme="minorEastAsia" w:eastAsiaTheme="minorEastAsia" w:cstheme="minorEastAsia"/>
          <w:color w:val="auto"/>
          <w:spacing w:val="-4"/>
          <w:sz w:val="24"/>
          <w:szCs w:val="24"/>
          <w:highlight w:val="none"/>
          <w:lang w:val="en-US" w:eastAsia="zh-CN"/>
        </w:rPr>
        <w:t>提</w:t>
      </w:r>
      <w:r>
        <w:rPr>
          <w:rFonts w:hint="eastAsia" w:asciiTheme="minorEastAsia" w:hAnsiTheme="minorEastAsia" w:eastAsiaTheme="minorEastAsia" w:cstheme="minorEastAsia"/>
          <w:color w:val="auto"/>
          <w:spacing w:val="-4"/>
          <w:sz w:val="24"/>
          <w:szCs w:val="24"/>
          <w:highlight w:val="none"/>
        </w:rPr>
        <w:t>供的货物既有中小企业制造货物，也有大型企业制造货物的，不享受中小企业扶持政策。</w:t>
      </w:r>
    </w:p>
    <w:p w14:paraId="7039D7F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color w:val="auto"/>
          <w:spacing w:val="-4"/>
          <w:sz w:val="24"/>
          <w:szCs w:val="24"/>
          <w:highlight w:val="none"/>
        </w:rPr>
      </w:pPr>
      <w:r>
        <w:rPr>
          <w:rFonts w:hint="eastAsia" w:asciiTheme="minorEastAsia" w:hAnsiTheme="minorEastAsia" w:eastAsiaTheme="minorEastAsia" w:cstheme="minorEastAsia"/>
          <w:color w:val="auto"/>
          <w:spacing w:val="-4"/>
          <w:sz w:val="24"/>
          <w:szCs w:val="24"/>
          <w:highlight w:val="none"/>
        </w:rPr>
        <w:fldChar w:fldCharType="begin"/>
      </w:r>
      <w:r>
        <w:rPr>
          <w:rFonts w:hint="eastAsia" w:asciiTheme="minorEastAsia" w:hAnsiTheme="minorEastAsia" w:eastAsiaTheme="minorEastAsia" w:cstheme="minorEastAsia"/>
          <w:color w:val="auto"/>
          <w:spacing w:val="-4"/>
          <w:sz w:val="24"/>
          <w:szCs w:val="24"/>
          <w:highlight w:val="none"/>
        </w:rPr>
        <w:instrText xml:space="preserve">HYPERLINK"5.2.1.4"</w:instrText>
      </w:r>
      <w:r>
        <w:rPr>
          <w:rFonts w:hint="eastAsia" w:asciiTheme="minorEastAsia" w:hAnsiTheme="minorEastAsia" w:eastAsiaTheme="minorEastAsia" w:cstheme="minorEastAsia"/>
          <w:color w:val="auto"/>
          <w:spacing w:val="-4"/>
          <w:sz w:val="24"/>
          <w:szCs w:val="24"/>
          <w:highlight w:val="none"/>
        </w:rPr>
        <w:fldChar w:fldCharType="separate"/>
      </w:r>
      <w:r>
        <w:rPr>
          <w:rFonts w:hint="eastAsia" w:asciiTheme="minorEastAsia" w:hAnsiTheme="minorEastAsia" w:eastAsiaTheme="minorEastAsia" w:cstheme="minorEastAsia"/>
          <w:color w:val="auto"/>
          <w:spacing w:val="-4"/>
          <w:sz w:val="24"/>
          <w:szCs w:val="24"/>
          <w:highlight w:val="none"/>
          <w:lang w:val="en-US" w:eastAsia="zh-CN"/>
        </w:rPr>
        <w:t>4</w:t>
      </w:r>
      <w:r>
        <w:rPr>
          <w:rFonts w:hint="eastAsia" w:asciiTheme="minorEastAsia" w:hAnsiTheme="minorEastAsia" w:eastAsiaTheme="minorEastAsia" w:cstheme="minorEastAsia"/>
          <w:color w:val="auto"/>
          <w:spacing w:val="-4"/>
          <w:sz w:val="24"/>
          <w:szCs w:val="24"/>
          <w:highlight w:val="none"/>
        </w:rPr>
        <w:t>.2.1.4</w:t>
      </w:r>
      <w:r>
        <w:rPr>
          <w:rFonts w:hint="eastAsia" w:asciiTheme="minorEastAsia" w:hAnsiTheme="minorEastAsia" w:eastAsiaTheme="minorEastAsia" w:cstheme="minorEastAsia"/>
          <w:color w:val="auto"/>
          <w:spacing w:val="-4"/>
          <w:sz w:val="24"/>
          <w:szCs w:val="24"/>
          <w:highlight w:val="none"/>
        </w:rPr>
        <w:fldChar w:fldCharType="end"/>
      </w:r>
      <w:r>
        <w:rPr>
          <w:rFonts w:hint="eastAsia" w:asciiTheme="minorEastAsia" w:hAnsiTheme="minorEastAsia" w:eastAsiaTheme="minorEastAsia" w:cstheme="minorEastAsia"/>
          <w:color w:val="auto"/>
          <w:spacing w:val="-4"/>
          <w:sz w:val="24"/>
          <w:szCs w:val="24"/>
          <w:highlight w:val="none"/>
          <w:lang w:val="en-US" w:eastAsia="zh-CN"/>
        </w:rPr>
        <w:t xml:space="preserve"> </w:t>
      </w:r>
      <w:r>
        <w:rPr>
          <w:rFonts w:hint="eastAsia" w:asciiTheme="minorEastAsia" w:hAnsiTheme="minorEastAsia" w:eastAsiaTheme="minorEastAsia" w:cstheme="minorEastAsia"/>
          <w:color w:val="auto"/>
          <w:spacing w:val="-4"/>
          <w:sz w:val="24"/>
          <w:szCs w:val="24"/>
          <w:highlight w:val="none"/>
        </w:rPr>
        <w:t>以联合体形式参加政府采购活动，联合体各方均为中小企业的，联合体视同中小企业。其中，联合体各方均为小微企业的，联合体视同小微企业。</w:t>
      </w:r>
    </w:p>
    <w:p w14:paraId="45E2DD3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lang w:val="en-US" w:eastAsia="zh-CN"/>
        </w:rPr>
        <w:t>4</w:t>
      </w:r>
      <w:r>
        <w:rPr>
          <w:rFonts w:hint="eastAsia" w:asciiTheme="minorEastAsia" w:hAnsiTheme="minorEastAsia" w:eastAsiaTheme="minorEastAsia" w:cstheme="minorEastAsia"/>
          <w:color w:val="auto"/>
          <w:spacing w:val="-4"/>
          <w:sz w:val="24"/>
          <w:szCs w:val="24"/>
          <w:highlight w:val="none"/>
        </w:rPr>
        <w:t>.2.2</w:t>
      </w:r>
      <w:r>
        <w:rPr>
          <w:rFonts w:hint="eastAsia" w:asciiTheme="minorEastAsia" w:hAnsiTheme="minorEastAsia" w:eastAsiaTheme="minorEastAsia" w:cstheme="minorEastAsia"/>
          <w:color w:val="auto"/>
          <w:spacing w:val="-4"/>
          <w:sz w:val="24"/>
          <w:szCs w:val="24"/>
          <w:highlight w:val="none"/>
          <w:lang w:val="en-US" w:eastAsia="zh-CN"/>
        </w:rPr>
        <w:t xml:space="preserve"> </w:t>
      </w:r>
      <w:r>
        <w:rPr>
          <w:rFonts w:hint="eastAsia" w:asciiTheme="minorEastAsia" w:hAnsiTheme="minorEastAsia" w:eastAsiaTheme="minorEastAsia" w:cstheme="minorEastAsia"/>
          <w:color w:val="auto"/>
          <w:spacing w:val="-4"/>
          <w:sz w:val="24"/>
          <w:szCs w:val="24"/>
          <w:highlight w:val="none"/>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color w:val="auto"/>
          <w:spacing w:val="-6"/>
          <w:sz w:val="24"/>
          <w:szCs w:val="24"/>
          <w:highlight w:val="none"/>
        </w:rPr>
        <w:t>企业定义：是指由司法部认定的为罪犯、戒</w:t>
      </w:r>
      <w:r>
        <w:rPr>
          <w:rFonts w:hint="eastAsia" w:asciiTheme="minorEastAsia" w:hAnsiTheme="minorEastAsia" w:eastAsiaTheme="minorEastAsia" w:cstheme="minorEastAsia"/>
          <w:color w:val="auto"/>
          <w:spacing w:val="-7"/>
          <w:sz w:val="24"/>
          <w:szCs w:val="24"/>
          <w:highlight w:val="none"/>
        </w:rPr>
        <w:t>毒人员</w:t>
      </w:r>
      <w:r>
        <w:rPr>
          <w:rFonts w:hint="eastAsia" w:asciiTheme="minorEastAsia" w:hAnsiTheme="minorEastAsia" w:eastAsiaTheme="minorEastAsia" w:cstheme="minorEastAsia"/>
          <w:color w:val="auto"/>
          <w:spacing w:val="-7"/>
          <w:sz w:val="24"/>
          <w:szCs w:val="24"/>
          <w:highlight w:val="none"/>
          <w:lang w:val="en-US" w:eastAsia="zh-CN"/>
        </w:rPr>
        <w:t>提</w:t>
      </w:r>
      <w:r>
        <w:rPr>
          <w:rFonts w:hint="eastAsia" w:asciiTheme="minorEastAsia" w:hAnsiTheme="minorEastAsia" w:eastAsiaTheme="minorEastAsia" w:cstheme="minorEastAsia"/>
          <w:color w:val="auto"/>
          <w:spacing w:val="-7"/>
          <w:sz w:val="24"/>
          <w:szCs w:val="24"/>
          <w:highlight w:val="none"/>
        </w:rPr>
        <w:t>供生产项目和劳</w:t>
      </w:r>
      <w:r>
        <w:rPr>
          <w:rFonts w:hint="eastAsia" w:asciiTheme="minorEastAsia" w:hAnsiTheme="minorEastAsia" w:eastAsiaTheme="minorEastAsia" w:cstheme="minorEastAsia"/>
          <w:color w:val="auto"/>
          <w:spacing w:val="-8"/>
          <w:sz w:val="24"/>
          <w:szCs w:val="24"/>
          <w:highlight w:val="none"/>
        </w:rPr>
        <w:t>动对象，且全部产权属于司法部监狱管理局、戒毒管理局、直属煤矿</w:t>
      </w:r>
      <w:r>
        <w:rPr>
          <w:rFonts w:hint="eastAsia" w:asciiTheme="minorEastAsia" w:hAnsiTheme="minorEastAsia" w:eastAsiaTheme="minorEastAsia" w:cstheme="minorEastAsia"/>
          <w:color w:val="auto"/>
          <w:spacing w:val="-13"/>
          <w:sz w:val="24"/>
          <w:szCs w:val="24"/>
          <w:highlight w:val="none"/>
        </w:rPr>
        <w:t>管理局，各省、自治区、直辖市监狱管理</w:t>
      </w:r>
      <w:r>
        <w:rPr>
          <w:rFonts w:hint="eastAsia" w:asciiTheme="minorEastAsia" w:hAnsiTheme="minorEastAsia" w:eastAsiaTheme="minorEastAsia" w:cstheme="minorEastAsia"/>
          <w:color w:val="auto"/>
          <w:spacing w:val="-14"/>
          <w:sz w:val="24"/>
          <w:szCs w:val="24"/>
          <w:highlight w:val="none"/>
        </w:rPr>
        <w:t>局、戒毒管理局，各地（设</w:t>
      </w:r>
      <w:r>
        <w:rPr>
          <w:rFonts w:hint="eastAsia" w:asciiTheme="minorEastAsia" w:hAnsiTheme="minorEastAsia" w:eastAsiaTheme="minorEastAsia" w:cstheme="minorEastAsia"/>
          <w:color w:val="auto"/>
          <w:spacing w:val="-13"/>
          <w:sz w:val="24"/>
          <w:szCs w:val="24"/>
          <w:highlight w:val="none"/>
        </w:rPr>
        <w:t>区的市）监狱、强制隔离戒毒所、戒毒康复所，以及新疆生产建设兵</w:t>
      </w:r>
      <w:r>
        <w:rPr>
          <w:rFonts w:hint="eastAsia" w:asciiTheme="minorEastAsia" w:hAnsiTheme="minorEastAsia" w:eastAsiaTheme="minorEastAsia" w:cstheme="minorEastAsia"/>
          <w:color w:val="auto"/>
          <w:spacing w:val="-4"/>
          <w:sz w:val="24"/>
          <w:szCs w:val="24"/>
          <w:highlight w:val="none"/>
        </w:rPr>
        <w:t>团监狱管理局、戒毒管理局的企业。</w:t>
      </w:r>
    </w:p>
    <w:p w14:paraId="3A473FF2">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.2.3</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在政府采购活动中，残疾人福利性单位视同小型、微型企业</w:t>
      </w:r>
      <w:r>
        <w:rPr>
          <w:rFonts w:hint="eastAsia" w:asciiTheme="minorEastAsia" w:hAnsiTheme="minorEastAsia" w:eastAsiaTheme="minorEastAsia" w:cstheme="minorEastAsia"/>
          <w:color w:val="auto"/>
          <w:spacing w:val="-9"/>
          <w:sz w:val="24"/>
          <w:szCs w:val="24"/>
          <w:highlight w:val="none"/>
        </w:rPr>
        <w:t>，享受预</w:t>
      </w:r>
      <w:r>
        <w:rPr>
          <w:rFonts w:hint="eastAsia" w:asciiTheme="minorEastAsia" w:hAnsiTheme="minorEastAsia" w:eastAsiaTheme="minorEastAsia" w:cstheme="minorEastAsia"/>
          <w:color w:val="auto"/>
          <w:spacing w:val="-5"/>
          <w:sz w:val="24"/>
          <w:szCs w:val="24"/>
          <w:highlight w:val="none"/>
        </w:rPr>
        <w:t>留份额、评审中价格扣除等促进中小企业发展的政府采购政策。残疾</w:t>
      </w:r>
      <w:r>
        <w:rPr>
          <w:rFonts w:hint="eastAsia" w:asciiTheme="minorEastAsia" w:hAnsiTheme="minorEastAsia" w:eastAsiaTheme="minorEastAsia" w:cstheme="minorEastAsia"/>
          <w:color w:val="auto"/>
          <w:spacing w:val="-7"/>
          <w:sz w:val="24"/>
          <w:szCs w:val="24"/>
          <w:highlight w:val="none"/>
        </w:rPr>
        <w:t>人福利性单位定义：享受政府采购支持政策的残疾人福利性单位应当</w:t>
      </w:r>
      <w:r>
        <w:rPr>
          <w:rFonts w:hint="eastAsia" w:asciiTheme="minorEastAsia" w:hAnsiTheme="minorEastAsia" w:eastAsiaTheme="minorEastAsia" w:cstheme="minorEastAsia"/>
          <w:color w:val="auto"/>
          <w:spacing w:val="-9"/>
          <w:sz w:val="24"/>
          <w:szCs w:val="24"/>
          <w:highlight w:val="none"/>
        </w:rPr>
        <w:t>同时满足以下条件：</w:t>
      </w:r>
    </w:p>
    <w:p w14:paraId="261F3788">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rPr>
        <w:fldChar w:fldCharType="begin"/>
      </w:r>
      <w:r>
        <w:rPr>
          <w:rFonts w:hint="eastAsia" w:asciiTheme="minorEastAsia" w:hAnsiTheme="minorEastAsia" w:eastAsiaTheme="minorEastAsia" w:cstheme="minorEastAsia"/>
          <w:color w:val="auto"/>
          <w:spacing w:val="-8"/>
          <w:sz w:val="24"/>
          <w:szCs w:val="24"/>
          <w:highlight w:val="none"/>
        </w:rPr>
        <w:instrText xml:space="preserve">HYPERLINK"5.2.3.1"</w:instrText>
      </w:r>
      <w:r>
        <w:rPr>
          <w:rFonts w:hint="eastAsia" w:asciiTheme="minorEastAsia" w:hAnsiTheme="minorEastAsia" w:eastAsiaTheme="minorEastAsia" w:cstheme="minorEastAsia"/>
          <w:color w:val="auto"/>
          <w:spacing w:val="-8"/>
          <w:sz w:val="24"/>
          <w:szCs w:val="24"/>
          <w:highlight w:val="none"/>
        </w:rPr>
        <w:fldChar w:fldCharType="separate"/>
      </w: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.2.3.1</w:t>
      </w:r>
      <w:r>
        <w:rPr>
          <w:rFonts w:hint="eastAsia" w:asciiTheme="minorEastAsia" w:hAnsiTheme="minorEastAsia" w:eastAsiaTheme="minorEastAsia" w:cstheme="minorEastAsia"/>
          <w:color w:val="auto"/>
          <w:spacing w:val="-8"/>
          <w:sz w:val="24"/>
          <w:szCs w:val="24"/>
          <w:highlight w:val="none"/>
        </w:rPr>
        <w:fldChar w:fldCharType="end"/>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安置的残疾人占本单位在职职工人数的比例不低于25%（含25%），并且安置的残疾人人数不少于10人（含10人）；</w:t>
      </w:r>
    </w:p>
    <w:p w14:paraId="20CD92F1">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rPr>
        <w:fldChar w:fldCharType="begin"/>
      </w:r>
      <w:r>
        <w:rPr>
          <w:rFonts w:hint="eastAsia" w:asciiTheme="minorEastAsia" w:hAnsiTheme="minorEastAsia" w:eastAsiaTheme="minorEastAsia" w:cstheme="minorEastAsia"/>
          <w:color w:val="auto"/>
          <w:spacing w:val="-8"/>
          <w:sz w:val="24"/>
          <w:szCs w:val="24"/>
          <w:highlight w:val="none"/>
        </w:rPr>
        <w:instrText xml:space="preserve">HYPERLINK"5.2.3.2"</w:instrText>
      </w:r>
      <w:r>
        <w:rPr>
          <w:rFonts w:hint="eastAsia" w:asciiTheme="minorEastAsia" w:hAnsiTheme="minorEastAsia" w:eastAsiaTheme="minorEastAsia" w:cstheme="minorEastAsia"/>
          <w:color w:val="auto"/>
          <w:spacing w:val="-8"/>
          <w:sz w:val="24"/>
          <w:szCs w:val="24"/>
          <w:highlight w:val="none"/>
        </w:rPr>
        <w:fldChar w:fldCharType="separate"/>
      </w: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.2.3.2</w:t>
      </w:r>
      <w:r>
        <w:rPr>
          <w:rFonts w:hint="eastAsia" w:asciiTheme="minorEastAsia" w:hAnsiTheme="minorEastAsia" w:eastAsiaTheme="minorEastAsia" w:cstheme="minorEastAsia"/>
          <w:color w:val="auto"/>
          <w:spacing w:val="-8"/>
          <w:sz w:val="24"/>
          <w:szCs w:val="24"/>
          <w:highlight w:val="none"/>
        </w:rPr>
        <w:fldChar w:fldCharType="end"/>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依法与安置的每位残疾人签订了一年以上（含一年）的劳动合同或服务协议；</w:t>
      </w:r>
    </w:p>
    <w:p w14:paraId="4A0032F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rPr>
        <w:fldChar w:fldCharType="begin"/>
      </w:r>
      <w:r>
        <w:rPr>
          <w:rFonts w:hint="eastAsia" w:asciiTheme="minorEastAsia" w:hAnsiTheme="minorEastAsia" w:eastAsiaTheme="minorEastAsia" w:cstheme="minorEastAsia"/>
          <w:color w:val="auto"/>
          <w:spacing w:val="-8"/>
          <w:sz w:val="24"/>
          <w:szCs w:val="24"/>
          <w:highlight w:val="none"/>
        </w:rPr>
        <w:instrText xml:space="preserve">HYPERLINK"5.2.3.3"</w:instrText>
      </w:r>
      <w:r>
        <w:rPr>
          <w:rFonts w:hint="eastAsia" w:asciiTheme="minorEastAsia" w:hAnsiTheme="minorEastAsia" w:eastAsiaTheme="minorEastAsia" w:cstheme="minorEastAsia"/>
          <w:color w:val="auto"/>
          <w:spacing w:val="-8"/>
          <w:sz w:val="24"/>
          <w:szCs w:val="24"/>
          <w:highlight w:val="none"/>
        </w:rPr>
        <w:fldChar w:fldCharType="separate"/>
      </w: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.2.3.3</w:t>
      </w:r>
      <w:r>
        <w:rPr>
          <w:rFonts w:hint="eastAsia" w:asciiTheme="minorEastAsia" w:hAnsiTheme="minorEastAsia" w:eastAsiaTheme="minorEastAsia" w:cstheme="minorEastAsia"/>
          <w:color w:val="auto"/>
          <w:spacing w:val="-8"/>
          <w:sz w:val="24"/>
          <w:szCs w:val="24"/>
          <w:highlight w:val="none"/>
        </w:rPr>
        <w:fldChar w:fldCharType="end"/>
      </w:r>
      <w:r>
        <w:rPr>
          <w:rFonts w:hint="eastAsia" w:asciiTheme="minorEastAsia" w:hAnsiTheme="minorEastAsia" w:eastAsiaTheme="minorEastAsia" w:cstheme="minorEastAsia"/>
          <w:color w:val="auto"/>
          <w:spacing w:val="-8"/>
          <w:sz w:val="24"/>
          <w:szCs w:val="24"/>
          <w:highlight w:val="none"/>
        </w:rPr>
        <w:t>为安置的每位残疾人按月足额缴纳了基本养老、医疗、失业</w:t>
      </w:r>
      <w:r>
        <w:rPr>
          <w:rFonts w:hint="eastAsia" w:asciiTheme="minorEastAsia" w:hAnsiTheme="minorEastAsia" w:eastAsiaTheme="minorEastAsia" w:cstheme="minorEastAsia"/>
          <w:color w:val="auto"/>
          <w:spacing w:val="-8"/>
          <w:sz w:val="24"/>
          <w:szCs w:val="24"/>
          <w:highlight w:val="none"/>
          <w:lang w:eastAsia="zh-CN"/>
        </w:rPr>
        <w:t>、</w:t>
      </w:r>
      <w:r>
        <w:rPr>
          <w:rFonts w:hint="eastAsia" w:asciiTheme="minorEastAsia" w:hAnsiTheme="minorEastAsia" w:eastAsiaTheme="minorEastAsia" w:cstheme="minorEastAsia"/>
          <w:color w:val="auto"/>
          <w:spacing w:val="-8"/>
          <w:sz w:val="24"/>
          <w:szCs w:val="24"/>
          <w:highlight w:val="none"/>
        </w:rPr>
        <w:t>工伤和生育等社会保险费；</w:t>
      </w:r>
    </w:p>
    <w:p w14:paraId="5A938189">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rPr>
        <w:fldChar w:fldCharType="begin"/>
      </w:r>
      <w:r>
        <w:rPr>
          <w:rFonts w:hint="eastAsia" w:asciiTheme="minorEastAsia" w:hAnsiTheme="minorEastAsia" w:eastAsiaTheme="minorEastAsia" w:cstheme="minorEastAsia"/>
          <w:color w:val="auto"/>
          <w:spacing w:val="-8"/>
          <w:sz w:val="24"/>
          <w:szCs w:val="24"/>
          <w:highlight w:val="none"/>
        </w:rPr>
        <w:instrText xml:space="preserve">HYPERLINK"5.2.3.4"</w:instrText>
      </w:r>
      <w:r>
        <w:rPr>
          <w:rFonts w:hint="eastAsia" w:asciiTheme="minorEastAsia" w:hAnsiTheme="minorEastAsia" w:eastAsiaTheme="minorEastAsia" w:cstheme="minorEastAsia"/>
          <w:color w:val="auto"/>
          <w:spacing w:val="-8"/>
          <w:sz w:val="24"/>
          <w:szCs w:val="24"/>
          <w:highlight w:val="none"/>
        </w:rPr>
        <w:fldChar w:fldCharType="separate"/>
      </w: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.2.3.4</w:t>
      </w:r>
      <w:r>
        <w:rPr>
          <w:rFonts w:hint="eastAsia" w:asciiTheme="minorEastAsia" w:hAnsiTheme="minorEastAsia" w:eastAsiaTheme="minorEastAsia" w:cstheme="minorEastAsia"/>
          <w:color w:val="auto"/>
          <w:spacing w:val="-8"/>
          <w:sz w:val="24"/>
          <w:szCs w:val="24"/>
          <w:highlight w:val="none"/>
        </w:rPr>
        <w:fldChar w:fldCharType="end"/>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通过银行等金融机构向安置的每位残疾人，按月支付了不低于单位所在区县的月最低工资标准的工资；</w:t>
      </w:r>
    </w:p>
    <w:p w14:paraId="5A928261">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rPr>
        <w:fldChar w:fldCharType="begin"/>
      </w:r>
      <w:r>
        <w:rPr>
          <w:rFonts w:hint="eastAsia" w:asciiTheme="minorEastAsia" w:hAnsiTheme="minorEastAsia" w:eastAsiaTheme="minorEastAsia" w:cstheme="minorEastAsia"/>
          <w:color w:val="auto"/>
          <w:spacing w:val="-8"/>
          <w:sz w:val="24"/>
          <w:szCs w:val="24"/>
          <w:highlight w:val="none"/>
        </w:rPr>
        <w:instrText xml:space="preserve">HYPERLINK"5.2.3.5"</w:instrText>
      </w:r>
      <w:r>
        <w:rPr>
          <w:rFonts w:hint="eastAsia" w:asciiTheme="minorEastAsia" w:hAnsiTheme="minorEastAsia" w:eastAsiaTheme="minorEastAsia" w:cstheme="minorEastAsia"/>
          <w:color w:val="auto"/>
          <w:spacing w:val="-8"/>
          <w:sz w:val="24"/>
          <w:szCs w:val="24"/>
          <w:highlight w:val="none"/>
        </w:rPr>
        <w:fldChar w:fldCharType="separate"/>
      </w: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.2.3.5</w:t>
      </w:r>
      <w:r>
        <w:rPr>
          <w:rFonts w:hint="eastAsia" w:asciiTheme="minorEastAsia" w:hAnsiTheme="minorEastAsia" w:eastAsiaTheme="minorEastAsia" w:cstheme="minorEastAsia"/>
          <w:color w:val="auto"/>
          <w:spacing w:val="-8"/>
          <w:sz w:val="24"/>
          <w:szCs w:val="24"/>
          <w:highlight w:val="none"/>
        </w:rPr>
        <w:fldChar w:fldCharType="end"/>
      </w:r>
      <w:r>
        <w:rPr>
          <w:rFonts w:hint="eastAsia" w:asciiTheme="minorEastAsia" w:hAnsiTheme="minorEastAsia" w:eastAsiaTheme="minorEastAsia" w:cstheme="minorEastAsia"/>
          <w:color w:val="auto"/>
          <w:spacing w:val="-8"/>
          <w:sz w:val="24"/>
          <w:szCs w:val="24"/>
          <w:highlight w:val="none"/>
          <w:lang w:val="en-US" w:eastAsia="zh-CN"/>
        </w:rPr>
        <w:t xml:space="preserve"> 提</w:t>
      </w:r>
      <w:r>
        <w:rPr>
          <w:rFonts w:hint="eastAsia" w:asciiTheme="minorEastAsia" w:hAnsiTheme="minorEastAsia" w:eastAsiaTheme="minorEastAsia" w:cstheme="minorEastAsia"/>
          <w:color w:val="auto"/>
          <w:spacing w:val="-8"/>
          <w:sz w:val="24"/>
          <w:szCs w:val="24"/>
          <w:highlight w:val="none"/>
        </w:rPr>
        <w:t>供本单位制造的货物、承担的工程或者服务（以下简称产品），或者</w:t>
      </w:r>
      <w:r>
        <w:rPr>
          <w:rFonts w:hint="eastAsia" w:asciiTheme="minorEastAsia" w:hAnsiTheme="minorEastAsia" w:eastAsiaTheme="minorEastAsia" w:cstheme="minorEastAsia"/>
          <w:color w:val="auto"/>
          <w:spacing w:val="-8"/>
          <w:sz w:val="24"/>
          <w:szCs w:val="24"/>
          <w:highlight w:val="none"/>
          <w:lang w:val="en-US" w:eastAsia="zh-CN"/>
        </w:rPr>
        <w:t>提</w:t>
      </w:r>
      <w:r>
        <w:rPr>
          <w:rFonts w:hint="eastAsia" w:asciiTheme="minorEastAsia" w:hAnsiTheme="minorEastAsia" w:eastAsiaTheme="minorEastAsia" w:cstheme="minorEastAsia"/>
          <w:color w:val="auto"/>
          <w:spacing w:val="-8"/>
          <w:sz w:val="24"/>
          <w:szCs w:val="24"/>
          <w:highlight w:val="none"/>
        </w:rPr>
        <w:t>供其他残疾人福利性单位制造的货物（不包括使用非残疾人福利性单位注册商标的货物）；</w:t>
      </w:r>
    </w:p>
    <w:p w14:paraId="6AD4F50C">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rPr>
        <w:fldChar w:fldCharType="begin"/>
      </w:r>
      <w:r>
        <w:rPr>
          <w:rFonts w:hint="eastAsia" w:asciiTheme="minorEastAsia" w:hAnsiTheme="minorEastAsia" w:eastAsiaTheme="minorEastAsia" w:cstheme="minorEastAsia"/>
          <w:color w:val="auto"/>
          <w:spacing w:val="-8"/>
          <w:sz w:val="24"/>
          <w:szCs w:val="24"/>
          <w:highlight w:val="none"/>
        </w:rPr>
        <w:instrText xml:space="preserve">HYPERLINK"5.2.3.6"</w:instrText>
      </w:r>
      <w:r>
        <w:rPr>
          <w:rFonts w:hint="eastAsia" w:asciiTheme="minorEastAsia" w:hAnsiTheme="minorEastAsia" w:eastAsiaTheme="minorEastAsia" w:cstheme="minorEastAsia"/>
          <w:color w:val="auto"/>
          <w:spacing w:val="-8"/>
          <w:sz w:val="24"/>
          <w:szCs w:val="24"/>
          <w:highlight w:val="none"/>
        </w:rPr>
        <w:fldChar w:fldCharType="separate"/>
      </w: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.2.3.6</w:t>
      </w:r>
      <w:r>
        <w:rPr>
          <w:rFonts w:hint="eastAsia" w:asciiTheme="minorEastAsia" w:hAnsiTheme="minorEastAsia" w:eastAsiaTheme="minorEastAsia" w:cstheme="minorEastAsia"/>
          <w:color w:val="auto"/>
          <w:spacing w:val="-8"/>
          <w:sz w:val="24"/>
          <w:szCs w:val="24"/>
          <w:highlight w:val="none"/>
        </w:rPr>
        <w:fldChar w:fldCharType="end"/>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1B54496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.2.4</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本项目是否专门面向中小企业预留采购份额见第一章《</w:t>
      </w:r>
      <w:r>
        <w:rPr>
          <w:rFonts w:hint="eastAsia" w:asciiTheme="minorEastAsia" w:hAnsiTheme="minorEastAsia" w:eastAsiaTheme="minorEastAsia" w:cstheme="minorEastAsia"/>
          <w:color w:val="auto"/>
          <w:spacing w:val="-8"/>
          <w:sz w:val="24"/>
          <w:szCs w:val="24"/>
          <w:highlight w:val="none"/>
          <w:lang w:val="en-US" w:eastAsia="zh-CN"/>
        </w:rPr>
        <w:t>竞争性磋商公告</w:t>
      </w:r>
      <w:r>
        <w:rPr>
          <w:rFonts w:hint="eastAsia" w:asciiTheme="minorEastAsia" w:hAnsiTheme="minorEastAsia" w:eastAsiaTheme="minorEastAsia" w:cstheme="minorEastAsia"/>
          <w:color w:val="auto"/>
          <w:spacing w:val="-8"/>
          <w:sz w:val="24"/>
          <w:szCs w:val="24"/>
          <w:highlight w:val="none"/>
        </w:rPr>
        <w:t>》。</w:t>
      </w:r>
    </w:p>
    <w:p w14:paraId="7AFACF2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.2.5</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采购标的对应的中小企业划分标准所属行业见《</w:t>
      </w:r>
      <w:r>
        <w:rPr>
          <w:rFonts w:hint="eastAsia" w:asciiTheme="minorEastAsia" w:hAnsiTheme="minorEastAsia" w:eastAsiaTheme="minorEastAsia" w:cstheme="minorEastAsia"/>
          <w:color w:val="auto"/>
          <w:spacing w:val="-8"/>
          <w:sz w:val="24"/>
          <w:szCs w:val="24"/>
          <w:highlight w:val="none"/>
          <w:lang w:val="en-US" w:eastAsia="zh-CN"/>
        </w:rPr>
        <w:t>供应商</w:t>
      </w:r>
      <w:r>
        <w:rPr>
          <w:rFonts w:hint="eastAsia" w:asciiTheme="minorEastAsia" w:hAnsiTheme="minorEastAsia" w:eastAsiaTheme="minorEastAsia" w:cstheme="minorEastAsia"/>
          <w:color w:val="auto"/>
          <w:spacing w:val="-8"/>
          <w:sz w:val="24"/>
          <w:szCs w:val="24"/>
          <w:highlight w:val="none"/>
          <w:lang w:eastAsia="zh-CN"/>
        </w:rPr>
        <w:t>须知表</w:t>
      </w:r>
      <w:r>
        <w:rPr>
          <w:rFonts w:hint="eastAsia" w:asciiTheme="minorEastAsia" w:hAnsiTheme="minorEastAsia" w:eastAsiaTheme="minorEastAsia" w:cstheme="minorEastAsia"/>
          <w:color w:val="auto"/>
          <w:spacing w:val="-8"/>
          <w:sz w:val="24"/>
          <w:szCs w:val="24"/>
          <w:highlight w:val="none"/>
        </w:rPr>
        <w:t>》。</w:t>
      </w:r>
    </w:p>
    <w:p w14:paraId="70C0FCEE">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.2.6</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小微企业价格评审优惠的政策调整：见第四章《评</w:t>
      </w:r>
      <w:r>
        <w:rPr>
          <w:rFonts w:hint="eastAsia" w:asciiTheme="minorEastAsia" w:hAnsiTheme="minorEastAsia" w:eastAsiaTheme="minorEastAsia" w:cstheme="minorEastAsia"/>
          <w:color w:val="auto"/>
          <w:spacing w:val="-8"/>
          <w:sz w:val="24"/>
          <w:szCs w:val="24"/>
          <w:highlight w:val="none"/>
          <w:lang w:val="en-US" w:eastAsia="zh-CN"/>
        </w:rPr>
        <w:t>审</w:t>
      </w:r>
      <w:r>
        <w:rPr>
          <w:rFonts w:hint="eastAsia" w:asciiTheme="minorEastAsia" w:hAnsiTheme="minorEastAsia" w:eastAsiaTheme="minorEastAsia" w:cstheme="minorEastAsia"/>
          <w:color w:val="auto"/>
          <w:spacing w:val="-8"/>
          <w:sz w:val="24"/>
          <w:szCs w:val="24"/>
          <w:highlight w:val="none"/>
        </w:rPr>
        <w:t>程序、评审方法和评审标准》。</w:t>
      </w:r>
    </w:p>
    <w:p w14:paraId="28E5BE3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.3</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政府采购节能产品、环境标志产品</w:t>
      </w:r>
    </w:p>
    <w:p w14:paraId="6B8660B1">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.3.1</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政府采购节能产品、环境标志产品实施品目清单管理。财政部、</w: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end"/>
      </w:r>
      <w:r>
        <w:rPr>
          <w:rFonts w:hint="eastAsia" w:asciiTheme="minorEastAsia" w:hAnsiTheme="minorEastAsia" w:eastAsiaTheme="minorEastAsia" w:cstheme="minorEastAsia"/>
          <w:color w:val="auto"/>
          <w:spacing w:val="-8"/>
          <w:sz w:val="24"/>
          <w:szCs w:val="24"/>
          <w:highlight w:val="none"/>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35F5FB1">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.3.2</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0E246C05">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.3.3</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如本项目采购产品属于实施政府强制采购品目清单范围的节能产品，则</w:t>
      </w:r>
      <w:r>
        <w:rPr>
          <w:rFonts w:hint="eastAsia" w:asciiTheme="minorEastAsia" w:hAnsiTheme="minorEastAsia" w:eastAsiaTheme="minorEastAsia" w:cstheme="minorEastAsia"/>
          <w:color w:val="auto"/>
          <w:spacing w:val="2"/>
          <w:sz w:val="24"/>
          <w:szCs w:val="24"/>
          <w:highlight w:val="none"/>
        </w:rPr>
        <w:t>供应商</w:t>
      </w:r>
      <w:r>
        <w:rPr>
          <w:rFonts w:hint="eastAsia" w:asciiTheme="minorEastAsia" w:hAnsiTheme="minorEastAsia" w:eastAsiaTheme="minorEastAsia" w:cstheme="minorEastAsia"/>
          <w:color w:val="auto"/>
          <w:spacing w:val="-8"/>
          <w:sz w:val="24"/>
          <w:szCs w:val="24"/>
          <w:highlight w:val="none"/>
        </w:rPr>
        <w:t>所报产品必须获得国家确定的认证机构出具的、处于有效期之内的节能产品认证证书，</w:t>
      </w:r>
      <w:r>
        <w:rPr>
          <w:rFonts w:hint="eastAsia" w:asciiTheme="minorEastAsia" w:hAnsiTheme="minorEastAsia" w:eastAsiaTheme="minorEastAsia" w:cstheme="minorEastAsia"/>
          <w:b/>
          <w:bCs/>
          <w:color w:val="auto"/>
          <w:spacing w:val="-8"/>
          <w:sz w:val="24"/>
          <w:szCs w:val="24"/>
          <w:highlight w:val="none"/>
        </w:rPr>
        <w:t>否则</w:t>
      </w:r>
      <w:r>
        <w:rPr>
          <w:rFonts w:hint="eastAsia" w:asciiTheme="minorEastAsia" w:hAnsiTheme="minorEastAsia" w:eastAsiaTheme="minorEastAsia" w:cstheme="minorEastAsia"/>
          <w:b/>
          <w:bCs/>
          <w:color w:val="auto"/>
          <w:spacing w:val="-8"/>
          <w:sz w:val="24"/>
          <w:szCs w:val="24"/>
          <w:highlight w:val="none"/>
          <w:lang w:val="en-US" w:eastAsia="zh-CN"/>
        </w:rPr>
        <w:t>响应</w:t>
      </w:r>
      <w:r>
        <w:rPr>
          <w:rFonts w:hint="eastAsia" w:asciiTheme="minorEastAsia" w:hAnsiTheme="minorEastAsia" w:eastAsiaTheme="minorEastAsia" w:cstheme="minorEastAsia"/>
          <w:b/>
          <w:bCs/>
          <w:color w:val="auto"/>
          <w:spacing w:val="-8"/>
          <w:sz w:val="24"/>
          <w:szCs w:val="24"/>
          <w:highlight w:val="none"/>
        </w:rPr>
        <w:t>无效</w:t>
      </w:r>
      <w:r>
        <w:rPr>
          <w:rFonts w:hint="eastAsia" w:asciiTheme="minorEastAsia" w:hAnsiTheme="minorEastAsia" w:eastAsiaTheme="minorEastAsia" w:cstheme="minorEastAsia"/>
          <w:b/>
          <w:bCs/>
          <w:color w:val="auto"/>
          <w:spacing w:val="-8"/>
          <w:sz w:val="24"/>
          <w:szCs w:val="24"/>
          <w:highlight w:val="none"/>
          <w:lang w:val="en-US" w:eastAsia="zh-CN"/>
        </w:rPr>
        <w:t>；</w:t>
      </w:r>
    </w:p>
    <w:p w14:paraId="63267CA8">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.3.4</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color w:val="auto"/>
          <w:spacing w:val="-8"/>
          <w:sz w:val="24"/>
          <w:szCs w:val="24"/>
          <w:highlight w:val="none"/>
          <w:lang w:val="en-US" w:eastAsia="zh-CN"/>
        </w:rPr>
        <w:t>审</w:t>
      </w:r>
      <w:r>
        <w:rPr>
          <w:rFonts w:hint="eastAsia" w:asciiTheme="minorEastAsia" w:hAnsiTheme="minorEastAsia" w:eastAsiaTheme="minorEastAsia" w:cstheme="minorEastAsia"/>
          <w:color w:val="auto"/>
          <w:spacing w:val="-8"/>
          <w:sz w:val="24"/>
          <w:szCs w:val="24"/>
          <w:highlight w:val="none"/>
        </w:rPr>
        <w:t>程序、评审方法和评审标准》。（如涉及）。</w:t>
      </w:r>
    </w:p>
    <w:p w14:paraId="0BD00D2E">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.4</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正版软件</w:t>
      </w:r>
    </w:p>
    <w:p w14:paraId="3435223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color w:val="auto"/>
          <w:spacing w:val="-8"/>
          <w:sz w:val="24"/>
          <w:szCs w:val="24"/>
          <w:highlight w:val="none"/>
        </w:rPr>
      </w:pPr>
      <w:r>
        <w:rPr>
          <w:rFonts w:hint="eastAsia" w:asciiTheme="minorEastAsia" w:hAnsiTheme="minorEastAsia" w:eastAsiaTheme="minorEastAsia" w:cstheme="minorEastAsia"/>
          <w:color w:val="auto"/>
          <w:spacing w:val="-8"/>
          <w:sz w:val="24"/>
          <w:szCs w:val="24"/>
          <w:highlight w:val="none"/>
          <w:lang w:val="en-US" w:eastAsia="zh-CN"/>
        </w:rPr>
        <w:t>4</w:t>
      </w:r>
      <w:r>
        <w:rPr>
          <w:rFonts w:hint="eastAsia" w:asciiTheme="minorEastAsia" w:hAnsiTheme="minorEastAsia" w:eastAsiaTheme="minorEastAsia" w:cstheme="minorEastAsia"/>
          <w:color w:val="auto"/>
          <w:spacing w:val="-8"/>
          <w:sz w:val="24"/>
          <w:szCs w:val="24"/>
          <w:highlight w:val="none"/>
        </w:rPr>
        <w:t>.4.1</w:t>
      </w:r>
      <w:r>
        <w:rPr>
          <w:rFonts w:hint="eastAsia" w:asciiTheme="minorEastAsia" w:hAnsiTheme="minorEastAsia" w:eastAsiaTheme="minorEastAsia" w:cstheme="minorEastAsia"/>
          <w:color w:val="auto"/>
          <w:spacing w:val="-8"/>
          <w:sz w:val="24"/>
          <w:szCs w:val="24"/>
          <w:highlight w:val="none"/>
          <w:lang w:val="en-US" w:eastAsia="zh-CN"/>
        </w:rPr>
        <w:t xml:space="preserve"> </w:t>
      </w:r>
      <w:r>
        <w:rPr>
          <w:rFonts w:hint="eastAsia" w:asciiTheme="minorEastAsia" w:hAnsiTheme="minorEastAsia" w:eastAsiaTheme="minorEastAsia" w:cstheme="minorEastAsia"/>
          <w:color w:val="auto"/>
          <w:spacing w:val="-8"/>
          <w:sz w:val="24"/>
          <w:szCs w:val="24"/>
          <w:highlight w:val="none"/>
        </w:rPr>
        <w:t>依据《财政部</w:t>
      </w:r>
      <w:r>
        <w:rPr>
          <w:rFonts w:hint="eastAsia" w:asciiTheme="minorEastAsia" w:hAnsiTheme="minorEastAsia" w:eastAsiaTheme="minorEastAsia" w:cstheme="minorEastAsia"/>
          <w:color w:val="auto"/>
          <w:spacing w:val="-8"/>
          <w:sz w:val="24"/>
          <w:szCs w:val="24"/>
          <w:highlight w:val="none"/>
          <w:lang w:eastAsia="zh-CN"/>
        </w:rPr>
        <w:t>、</w: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end"/>
      </w:r>
      <w:r>
        <w:rPr>
          <w:rFonts w:hint="eastAsia" w:asciiTheme="minorEastAsia" w:hAnsiTheme="minorEastAsia" w:eastAsiaTheme="minorEastAsia" w:cstheme="minorEastAsia"/>
          <w:color w:val="auto"/>
          <w:spacing w:val="-8"/>
          <w:sz w:val="24"/>
          <w:szCs w:val="24"/>
          <w:highlight w:val="none"/>
          <w:lang w:eastAsia="zh-CN"/>
        </w:rPr>
        <w:t>、</w:t>
      </w:r>
      <w:r>
        <w:rPr>
          <w:rFonts w:hint="eastAsia" w:asciiTheme="minorEastAsia" w:hAnsiTheme="minorEastAsia" w:eastAsiaTheme="minorEastAsia" w:cstheme="minorEastAsia"/>
          <w:color w:val="auto"/>
          <w:spacing w:val="-8"/>
          <w:sz w:val="24"/>
          <w:szCs w:val="24"/>
          <w:highlight w:val="none"/>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color w:val="auto"/>
          <w:spacing w:val="-8"/>
          <w:sz w:val="24"/>
          <w:szCs w:val="24"/>
          <w:highlight w:val="none"/>
          <w:lang w:val="en-US" w:eastAsia="zh-CN"/>
        </w:rPr>
        <w:t>响应</w:t>
      </w:r>
      <w:r>
        <w:rPr>
          <w:rFonts w:hint="eastAsia" w:asciiTheme="minorEastAsia" w:hAnsiTheme="minorEastAsia" w:eastAsiaTheme="minorEastAsia" w:cstheme="minorEastAsia"/>
          <w:color w:val="auto"/>
          <w:spacing w:val="-8"/>
          <w:sz w:val="24"/>
          <w:szCs w:val="24"/>
          <w:highlight w:val="none"/>
        </w:rPr>
        <w:t>无效。财政部、</w: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end"/>
      </w:r>
      <w:r>
        <w:rPr>
          <w:rFonts w:hint="eastAsia" w:asciiTheme="minorEastAsia" w:hAnsiTheme="minorEastAsia" w:eastAsiaTheme="minorEastAsia" w:cstheme="minorEastAsia"/>
          <w:color w:val="auto"/>
          <w:spacing w:val="-8"/>
          <w:sz w:val="24"/>
          <w:szCs w:val="24"/>
          <w:highlight w:val="none"/>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auto"/>
          <w:spacing w:val="-8"/>
          <w:kern w:val="0"/>
          <w:sz w:val="24"/>
          <w:szCs w:val="24"/>
          <w:highlight w:val="none"/>
          <w:lang w:val="en-US" w:eastAsia="en-US" w:bidi="ar-SA"/>
        </w:rPr>
        <w:fldChar w:fldCharType="end"/>
      </w:r>
      <w:r>
        <w:rPr>
          <w:rFonts w:hint="eastAsia" w:asciiTheme="minorEastAsia" w:hAnsiTheme="minorEastAsia" w:eastAsiaTheme="minorEastAsia" w:cstheme="minorEastAsia"/>
          <w:color w:val="auto"/>
          <w:spacing w:val="-8"/>
          <w:sz w:val="24"/>
          <w:szCs w:val="24"/>
          <w:highlight w:val="none"/>
        </w:rPr>
        <w:t>、信息产业部以文件形式确定、公布并适时调整。</w:t>
      </w:r>
    </w:p>
    <w:p w14:paraId="73532329">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lang w:val="en-US" w:eastAsia="zh-CN"/>
        </w:rPr>
        <w:t>4</w:t>
      </w:r>
      <w:r>
        <w:rPr>
          <w:rFonts w:hint="eastAsia" w:asciiTheme="minorEastAsia" w:hAnsiTheme="minorEastAsia" w:eastAsiaTheme="minorEastAsia" w:cstheme="minorEastAsia"/>
          <w:color w:val="auto"/>
          <w:spacing w:val="-3"/>
          <w:sz w:val="24"/>
          <w:szCs w:val="24"/>
          <w:highlight w:val="none"/>
        </w:rPr>
        <w:t>.4.2</w:t>
      </w:r>
      <w:r>
        <w:rPr>
          <w:rFonts w:hint="eastAsia" w:asciiTheme="minorEastAsia" w:hAnsiTheme="minorEastAsia" w:eastAsiaTheme="minorEastAsia" w:cstheme="minorEastAsia"/>
          <w:color w:val="auto"/>
          <w:spacing w:val="-3"/>
          <w:sz w:val="24"/>
          <w:szCs w:val="24"/>
          <w:highlight w:val="none"/>
          <w:lang w:val="en-US" w:eastAsia="zh-CN"/>
        </w:rPr>
        <w:t xml:space="preserve"> </w:t>
      </w:r>
      <w:r>
        <w:rPr>
          <w:rFonts w:hint="eastAsia" w:asciiTheme="minorEastAsia" w:hAnsiTheme="minorEastAsia" w:eastAsiaTheme="minorEastAsia" w:cstheme="minorEastAsia"/>
          <w:color w:val="auto"/>
          <w:spacing w:val="-3"/>
          <w:sz w:val="24"/>
          <w:szCs w:val="24"/>
          <w:highlight w:val="none"/>
        </w:rPr>
        <w:t>各级政府部门在购置计算机办公设备时，必须采购预装正版操作系统</w:t>
      </w:r>
      <w:r>
        <w:rPr>
          <w:rFonts w:hint="eastAsia" w:asciiTheme="minorEastAsia" w:hAnsiTheme="minorEastAsia" w:eastAsiaTheme="minorEastAsia" w:cstheme="minorEastAsia"/>
          <w:color w:val="auto"/>
          <w:spacing w:val="-9"/>
          <w:sz w:val="24"/>
          <w:szCs w:val="24"/>
          <w:highlight w:val="none"/>
        </w:rPr>
        <w:t>软件的计算机产品，相关规定依据《国家版权局、信息产业</w:t>
      </w:r>
      <w:r>
        <w:rPr>
          <w:rFonts w:hint="eastAsia" w:asciiTheme="minorEastAsia" w:hAnsiTheme="minorEastAsia" w:eastAsiaTheme="minorEastAsia" w:cstheme="minorEastAsia"/>
          <w:color w:val="auto"/>
          <w:spacing w:val="-10"/>
          <w:sz w:val="24"/>
          <w:szCs w:val="24"/>
          <w:highlight w:val="none"/>
        </w:rPr>
        <w:t>部、财政</w:t>
      </w:r>
      <w:r>
        <w:rPr>
          <w:rFonts w:hint="eastAsia" w:asciiTheme="minorEastAsia" w:hAnsiTheme="minorEastAsia" w:eastAsiaTheme="minorEastAsia" w:cstheme="minorEastAsia"/>
          <w:color w:val="auto"/>
          <w:spacing w:val="-4"/>
          <w:sz w:val="24"/>
          <w:szCs w:val="24"/>
          <w:highlight w:val="none"/>
        </w:rPr>
        <w:t>部、国务院机关事务管理局关于政府部门购置计算机办公设备必须采</w:t>
      </w:r>
      <w:r>
        <w:rPr>
          <w:rFonts w:hint="eastAsia" w:asciiTheme="minorEastAsia" w:hAnsiTheme="minorEastAsia" w:eastAsiaTheme="minorEastAsia" w:cstheme="minorEastAsia"/>
          <w:color w:val="auto"/>
          <w:spacing w:val="-3"/>
          <w:sz w:val="24"/>
          <w:szCs w:val="24"/>
          <w:highlight w:val="none"/>
        </w:rPr>
        <w:t>购已预装正版操作系统软件产品的通知》（国权联〔200</w:t>
      </w:r>
      <w:r>
        <w:rPr>
          <w:rFonts w:hint="eastAsia" w:asciiTheme="minorEastAsia" w:hAnsiTheme="minorEastAsia" w:eastAsiaTheme="minorEastAsia" w:cstheme="minorEastAsia"/>
          <w:color w:val="auto"/>
          <w:spacing w:val="-4"/>
          <w:sz w:val="24"/>
          <w:szCs w:val="24"/>
          <w:highlight w:val="none"/>
        </w:rPr>
        <w:t>6〕1号）、</w:t>
      </w:r>
      <w:r>
        <w:rPr>
          <w:rFonts w:hint="eastAsia" w:asciiTheme="minorEastAsia" w:hAnsiTheme="minorEastAsia" w:eastAsiaTheme="minorEastAsia" w:cstheme="minorEastAsia"/>
          <w:color w:val="auto"/>
          <w:sz w:val="24"/>
          <w:szCs w:val="24"/>
          <w:highlight w:val="none"/>
        </w:rPr>
        <w:t>《国务院办公厅关于进一步做好政府机关使用正版</w:t>
      </w:r>
      <w:r>
        <w:rPr>
          <w:rFonts w:hint="eastAsia" w:asciiTheme="minorEastAsia" w:hAnsiTheme="minorEastAsia" w:eastAsiaTheme="minorEastAsia" w:cstheme="minorEastAsia"/>
          <w:color w:val="auto"/>
          <w:spacing w:val="-1"/>
          <w:sz w:val="24"/>
          <w:szCs w:val="24"/>
          <w:highlight w:val="none"/>
        </w:rPr>
        <w:t>软件工作的通知》</w:t>
      </w:r>
      <w:r>
        <w:rPr>
          <w:rFonts w:hint="eastAsia" w:asciiTheme="minorEastAsia" w:hAnsiTheme="minorEastAsia" w:eastAsiaTheme="minorEastAsia" w:cstheme="minorEastAsia"/>
          <w:color w:val="auto"/>
          <w:spacing w:val="-3"/>
          <w:sz w:val="24"/>
          <w:szCs w:val="24"/>
          <w:highlight w:val="none"/>
        </w:rPr>
        <w:t>（国办发〔2010〕47号）、《财政部关于进一步做好政府机关使用</w:t>
      </w:r>
      <w:r>
        <w:rPr>
          <w:rFonts w:hint="eastAsia" w:asciiTheme="minorEastAsia" w:hAnsiTheme="minorEastAsia" w:eastAsiaTheme="minorEastAsia" w:cstheme="minorEastAsia"/>
          <w:color w:val="auto"/>
          <w:spacing w:val="-6"/>
          <w:sz w:val="24"/>
          <w:szCs w:val="24"/>
          <w:highlight w:val="none"/>
        </w:rPr>
        <w:t>正版软件工作的通知》（财预〔2010〕536号）。</w:t>
      </w:r>
    </w:p>
    <w:p w14:paraId="329B24CC">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网络安全专用产品</w:t>
      </w:r>
    </w:p>
    <w:p w14:paraId="026FB83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val="en-US" w:eastAsia="zh-CN"/>
        </w:rPr>
        <w:t>4</w:t>
      </w:r>
      <w:r>
        <w:rPr>
          <w:rFonts w:hint="eastAsia" w:asciiTheme="minorEastAsia" w:hAnsiTheme="minorEastAsia" w:eastAsiaTheme="minorEastAsia" w:cstheme="minorEastAsia"/>
          <w:color w:val="auto"/>
          <w:spacing w:val="-1"/>
          <w:sz w:val="24"/>
          <w:szCs w:val="24"/>
          <w:highlight w:val="none"/>
        </w:rPr>
        <w:t>.5.1</w:t>
      </w:r>
      <w:r>
        <w:rPr>
          <w:rFonts w:hint="eastAsia" w:asciiTheme="minorEastAsia" w:hAnsiTheme="minorEastAsia" w:eastAsiaTheme="minorEastAsia" w:cstheme="minorEastAsia"/>
          <w:color w:val="auto"/>
          <w:spacing w:val="-1"/>
          <w:sz w:val="24"/>
          <w:szCs w:val="24"/>
          <w:highlight w:val="none"/>
          <w:lang w:val="en-US" w:eastAsia="zh-CN"/>
        </w:rPr>
        <w:t xml:space="preserve"> </w:t>
      </w:r>
      <w:r>
        <w:rPr>
          <w:rFonts w:hint="eastAsia" w:asciiTheme="minorEastAsia" w:hAnsiTheme="minorEastAsia" w:eastAsiaTheme="minorEastAsia" w:cstheme="minorEastAsia"/>
          <w:color w:val="auto"/>
          <w:spacing w:val="-1"/>
          <w:sz w:val="24"/>
          <w:szCs w:val="24"/>
          <w:highlight w:val="none"/>
        </w:rPr>
        <w:t>所投产品属于列入《网络关键设备和网络安全专用产品目录》的网络</w:t>
      </w:r>
      <w:r>
        <w:rPr>
          <w:rFonts w:hint="eastAsia" w:asciiTheme="minorEastAsia" w:hAnsiTheme="minorEastAsia" w:eastAsiaTheme="minorEastAsia" w:cstheme="minorEastAsia"/>
          <w:color w:val="auto"/>
          <w:spacing w:val="-2"/>
          <w:sz w:val="24"/>
          <w:szCs w:val="24"/>
          <w:highlight w:val="none"/>
        </w:rPr>
        <w:t>安全专用产品，应当在国家互联网信息办公室会同工业和信息化部、</w:t>
      </w:r>
      <w:r>
        <w:rPr>
          <w:rFonts w:hint="eastAsia" w:asciiTheme="minorEastAsia" w:hAnsiTheme="minorEastAsia" w:eastAsiaTheme="minorEastAsia" w:cstheme="minorEastAsia"/>
          <w:color w:val="auto"/>
          <w:spacing w:val="-4"/>
          <w:sz w:val="24"/>
          <w:szCs w:val="24"/>
          <w:highlight w:val="none"/>
        </w:rPr>
        <w:t>公安部、国家认证认可监督管理委员会统一公布和更新</w:t>
      </w:r>
      <w:r>
        <w:rPr>
          <w:rFonts w:hint="eastAsia" w:asciiTheme="minorEastAsia" w:hAnsiTheme="minorEastAsia" w:eastAsiaTheme="minorEastAsia" w:cstheme="minorEastAsia"/>
          <w:color w:val="auto"/>
          <w:spacing w:val="-5"/>
          <w:sz w:val="24"/>
          <w:szCs w:val="24"/>
          <w:highlight w:val="none"/>
        </w:rPr>
        <w:t>的符合要求的</w:t>
      </w:r>
      <w:r>
        <w:rPr>
          <w:rFonts w:hint="eastAsia" w:asciiTheme="minorEastAsia" w:hAnsiTheme="minorEastAsia" w:eastAsiaTheme="minorEastAsia" w:cstheme="minorEastAsia"/>
          <w:color w:val="auto"/>
          <w:spacing w:val="-4"/>
          <w:sz w:val="24"/>
          <w:szCs w:val="24"/>
          <w:highlight w:val="none"/>
        </w:rPr>
        <w:t>网络关键设备和网络安全专用产品清单中。</w:t>
      </w:r>
    </w:p>
    <w:p w14:paraId="0867604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lang w:val="en-US" w:eastAsia="zh-CN"/>
        </w:rPr>
        <w:t>4</w:t>
      </w: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 xml:space="preserve">6 </w:t>
      </w:r>
      <w:r>
        <w:rPr>
          <w:rFonts w:hint="eastAsia" w:asciiTheme="minorEastAsia" w:hAnsiTheme="minorEastAsia" w:eastAsiaTheme="minorEastAsia" w:cstheme="minorEastAsia"/>
          <w:color w:val="auto"/>
          <w:spacing w:val="2"/>
          <w:sz w:val="24"/>
          <w:szCs w:val="24"/>
          <w:highlight w:val="none"/>
        </w:rPr>
        <w:t>采购需求标准</w:t>
      </w:r>
    </w:p>
    <w:p w14:paraId="51E1C43C">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lang w:val="en-US" w:eastAsia="zh-CN"/>
        </w:rPr>
        <w:t>4</w:t>
      </w: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.1</w:t>
      </w:r>
      <w:r>
        <w:rPr>
          <w:rFonts w:hint="eastAsia" w:asciiTheme="minorEastAsia" w:hAnsiTheme="minorEastAsia" w:eastAsiaTheme="minorEastAsia" w:cstheme="minorEastAsia"/>
          <w:color w:val="auto"/>
          <w:spacing w:val="2"/>
          <w:sz w:val="24"/>
          <w:szCs w:val="24"/>
          <w:highlight w:val="none"/>
          <w:lang w:val="en-US" w:eastAsia="zh-CN"/>
        </w:rPr>
        <w:t xml:space="preserve"> </w:t>
      </w:r>
      <w:r>
        <w:rPr>
          <w:rFonts w:hint="eastAsia" w:asciiTheme="minorEastAsia" w:hAnsiTheme="minorEastAsia" w:eastAsiaTheme="minorEastAsia" w:cstheme="minorEastAsia"/>
          <w:color w:val="auto"/>
          <w:spacing w:val="2"/>
          <w:sz w:val="24"/>
          <w:szCs w:val="24"/>
          <w:highlight w:val="none"/>
        </w:rPr>
        <w:t>商品包装、快递包装政府采购需求标准（试行）</w:t>
      </w:r>
      <w:r>
        <w:rPr>
          <w:rFonts w:hint="eastAsia" w:asciiTheme="minorEastAsia" w:hAnsiTheme="minorEastAsia" w:eastAsiaTheme="minorEastAsia" w:cstheme="minorEastAsia"/>
          <w:color w:val="auto"/>
          <w:spacing w:val="-12"/>
          <w:sz w:val="24"/>
          <w:szCs w:val="24"/>
          <w:highlight w:val="none"/>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color w:val="auto"/>
          <w:spacing w:val="-3"/>
          <w:sz w:val="24"/>
          <w:szCs w:val="24"/>
          <w:highlight w:val="none"/>
        </w:rPr>
        <w:t>标准（试行）》的通知（财办库〔2020〕1</w:t>
      </w:r>
      <w:r>
        <w:rPr>
          <w:rFonts w:hint="eastAsia" w:asciiTheme="minorEastAsia" w:hAnsiTheme="minorEastAsia" w:eastAsiaTheme="minorEastAsia" w:cstheme="minorEastAsia"/>
          <w:color w:val="auto"/>
          <w:spacing w:val="-4"/>
          <w:sz w:val="24"/>
          <w:szCs w:val="24"/>
          <w:highlight w:val="none"/>
        </w:rPr>
        <w:t>23号</w:t>
      </w:r>
      <w:r>
        <w:rPr>
          <w:rFonts w:hint="eastAsia" w:asciiTheme="minorEastAsia" w:hAnsiTheme="minorEastAsia" w:eastAsiaTheme="minorEastAsia" w:cstheme="minorEastAsia"/>
          <w:color w:val="auto"/>
          <w:spacing w:val="-28"/>
          <w:sz w:val="24"/>
          <w:szCs w:val="24"/>
          <w:highlight w:val="none"/>
        </w:rPr>
        <w:t>），</w:t>
      </w:r>
      <w:r>
        <w:rPr>
          <w:rFonts w:hint="eastAsia" w:asciiTheme="minorEastAsia" w:hAnsiTheme="minorEastAsia" w:eastAsiaTheme="minorEastAsia" w:cstheme="minorEastAsia"/>
          <w:color w:val="auto"/>
          <w:spacing w:val="-4"/>
          <w:sz w:val="24"/>
          <w:szCs w:val="24"/>
          <w:highlight w:val="none"/>
        </w:rPr>
        <w:t>本项目如涉及商</w:t>
      </w:r>
      <w:r>
        <w:rPr>
          <w:rFonts w:hint="eastAsia" w:asciiTheme="minorEastAsia" w:hAnsiTheme="minorEastAsia" w:eastAsiaTheme="minorEastAsia" w:cstheme="minorEastAsia"/>
          <w:color w:val="auto"/>
          <w:spacing w:val="-6"/>
          <w:sz w:val="24"/>
          <w:szCs w:val="24"/>
          <w:highlight w:val="none"/>
        </w:rPr>
        <w:t>品包装和快递包装的，则其具体要求见第</w:t>
      </w:r>
      <w:r>
        <w:rPr>
          <w:rFonts w:hint="eastAsia" w:asciiTheme="minorEastAsia" w:hAnsiTheme="minorEastAsia" w:eastAsiaTheme="minorEastAsia" w:cstheme="minorEastAsia"/>
          <w:color w:val="auto"/>
          <w:spacing w:val="-6"/>
          <w:sz w:val="24"/>
          <w:szCs w:val="24"/>
          <w:highlight w:val="none"/>
          <w:lang w:val="en-US" w:eastAsia="zh-CN"/>
        </w:rPr>
        <w:t>二</w:t>
      </w:r>
      <w:r>
        <w:rPr>
          <w:rFonts w:hint="eastAsia" w:asciiTheme="minorEastAsia" w:hAnsiTheme="minorEastAsia" w:eastAsiaTheme="minorEastAsia" w:cstheme="minorEastAsia"/>
          <w:color w:val="auto"/>
          <w:spacing w:val="-6"/>
          <w:sz w:val="24"/>
          <w:szCs w:val="24"/>
          <w:highlight w:val="none"/>
        </w:rPr>
        <w:t>章《采购需求》。</w:t>
      </w:r>
    </w:p>
    <w:p w14:paraId="1E8FAA1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color w:val="auto"/>
          <w:spacing w:val="-12"/>
          <w:sz w:val="24"/>
          <w:szCs w:val="24"/>
          <w:highlight w:val="none"/>
        </w:rPr>
      </w:pPr>
      <w:r>
        <w:rPr>
          <w:rFonts w:hint="eastAsia" w:asciiTheme="minorEastAsia" w:hAnsiTheme="minorEastAsia" w:eastAsiaTheme="minorEastAsia" w:cstheme="minorEastAsia"/>
          <w:color w:val="auto"/>
          <w:spacing w:val="-12"/>
          <w:sz w:val="24"/>
          <w:szCs w:val="24"/>
          <w:highlight w:val="none"/>
          <w:lang w:val="en-US" w:eastAsia="zh-CN"/>
        </w:rPr>
        <w:t>4</w:t>
      </w:r>
      <w:r>
        <w:rPr>
          <w:rFonts w:hint="eastAsia" w:asciiTheme="minorEastAsia" w:hAnsiTheme="minorEastAsia" w:eastAsiaTheme="minorEastAsia" w:cstheme="minorEastAsia"/>
          <w:color w:val="auto"/>
          <w:spacing w:val="-12"/>
          <w:sz w:val="24"/>
          <w:szCs w:val="24"/>
          <w:highlight w:val="none"/>
        </w:rPr>
        <w:t>.</w:t>
      </w:r>
      <w:r>
        <w:rPr>
          <w:rFonts w:hint="eastAsia" w:asciiTheme="minorEastAsia" w:hAnsiTheme="minorEastAsia" w:eastAsiaTheme="minorEastAsia" w:cstheme="minorEastAsia"/>
          <w:color w:val="auto"/>
          <w:spacing w:val="-12"/>
          <w:sz w:val="24"/>
          <w:szCs w:val="24"/>
          <w:highlight w:val="none"/>
          <w:lang w:val="en-US" w:eastAsia="zh-CN"/>
        </w:rPr>
        <w:t>6</w:t>
      </w:r>
      <w:r>
        <w:rPr>
          <w:rFonts w:hint="eastAsia" w:asciiTheme="minorEastAsia" w:hAnsiTheme="minorEastAsia" w:eastAsiaTheme="minorEastAsia" w:cstheme="minorEastAsia"/>
          <w:color w:val="auto"/>
          <w:spacing w:val="-12"/>
          <w:sz w:val="24"/>
          <w:szCs w:val="24"/>
          <w:highlight w:val="none"/>
        </w:rPr>
        <w:t>.2</w:t>
      </w:r>
      <w:r>
        <w:rPr>
          <w:rFonts w:hint="eastAsia" w:asciiTheme="minorEastAsia" w:hAnsiTheme="minorEastAsia" w:eastAsiaTheme="minorEastAsia" w:cstheme="minorEastAsia"/>
          <w:color w:val="auto"/>
          <w:spacing w:val="-12"/>
          <w:sz w:val="24"/>
          <w:szCs w:val="24"/>
          <w:highlight w:val="none"/>
          <w:lang w:val="en-US" w:eastAsia="zh-CN"/>
        </w:rPr>
        <w:t xml:space="preserve"> </w:t>
      </w:r>
      <w:r>
        <w:rPr>
          <w:rFonts w:hint="eastAsia" w:asciiTheme="minorEastAsia" w:hAnsiTheme="minorEastAsia" w:eastAsiaTheme="minorEastAsia" w:cstheme="minorEastAsia"/>
          <w:color w:val="auto"/>
          <w:spacing w:val="-12"/>
          <w:sz w:val="24"/>
          <w:szCs w:val="24"/>
          <w:highlight w:val="none"/>
        </w:rPr>
        <w:t>绿色数据中心政府采购需求标准（试行）</w:t>
      </w:r>
    </w:p>
    <w:p w14:paraId="2336E32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color w:val="auto"/>
          <w:spacing w:val="-12"/>
          <w:sz w:val="24"/>
          <w:szCs w:val="24"/>
          <w:highlight w:val="none"/>
        </w:rPr>
      </w:pPr>
      <w:r>
        <w:rPr>
          <w:rFonts w:hint="eastAsia" w:asciiTheme="minorEastAsia" w:hAnsiTheme="minorEastAsia" w:eastAsiaTheme="minorEastAsia" w:cstheme="minorEastAsia"/>
          <w:color w:val="auto"/>
          <w:spacing w:val="-12"/>
          <w:sz w:val="24"/>
          <w:szCs w:val="24"/>
          <w:highlight w:val="none"/>
        </w:rPr>
        <w:t>为加快数据中心绿色转型，根据财政部</w:t>
      </w:r>
      <w:r>
        <w:rPr>
          <w:rFonts w:hint="eastAsia" w:asciiTheme="minorEastAsia" w:hAnsiTheme="minorEastAsia" w:eastAsiaTheme="minorEastAsia" w:cstheme="minorEastAsia"/>
          <w:color w:val="auto"/>
          <w:spacing w:val="-12"/>
          <w:sz w:val="24"/>
          <w:szCs w:val="24"/>
          <w:highlight w:val="none"/>
          <w:lang w:eastAsia="zh-CN"/>
        </w:rPr>
        <w:t>、</w:t>
      </w:r>
      <w:r>
        <w:rPr>
          <w:rFonts w:hint="eastAsia" w:asciiTheme="minorEastAsia" w:hAnsiTheme="minorEastAsia" w:eastAsiaTheme="minorEastAsia" w:cstheme="minorEastAsia"/>
          <w:color w:val="auto"/>
          <w:spacing w:val="-12"/>
          <w:sz w:val="24"/>
          <w:szCs w:val="24"/>
          <w:highlight w:val="none"/>
        </w:rPr>
        <w:t>生态环境部</w:t>
      </w:r>
      <w:r>
        <w:rPr>
          <w:rFonts w:hint="eastAsia" w:asciiTheme="minorEastAsia" w:hAnsiTheme="minorEastAsia" w:eastAsiaTheme="minorEastAsia" w:cstheme="minorEastAsia"/>
          <w:color w:val="auto"/>
          <w:spacing w:val="-12"/>
          <w:sz w:val="24"/>
          <w:szCs w:val="24"/>
          <w:highlight w:val="none"/>
          <w:lang w:eastAsia="zh-CN"/>
        </w:rPr>
        <w:t>、</w:t>
      </w:r>
      <w:r>
        <w:rPr>
          <w:rFonts w:hint="eastAsia" w:asciiTheme="minorEastAsia" w:hAnsiTheme="minorEastAsia" w:eastAsiaTheme="minorEastAsia" w:cstheme="minorEastAsia"/>
          <w:color w:val="auto"/>
          <w:spacing w:val="-12"/>
          <w:sz w:val="24"/>
          <w:szCs w:val="24"/>
          <w:highlight w:val="none"/>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color w:val="auto"/>
          <w:spacing w:val="-12"/>
          <w:sz w:val="24"/>
          <w:szCs w:val="24"/>
          <w:highlight w:val="none"/>
          <w:lang w:val="en-US" w:eastAsia="zh-CN"/>
        </w:rPr>
        <w:t>二</w:t>
      </w:r>
      <w:r>
        <w:rPr>
          <w:rFonts w:hint="eastAsia" w:asciiTheme="minorEastAsia" w:hAnsiTheme="minorEastAsia" w:eastAsiaTheme="minorEastAsia" w:cstheme="minorEastAsia"/>
          <w:color w:val="auto"/>
          <w:spacing w:val="-12"/>
          <w:sz w:val="24"/>
          <w:szCs w:val="24"/>
          <w:highlight w:val="none"/>
        </w:rPr>
        <w:t>章《采购需求》。</w:t>
      </w:r>
    </w:p>
    <w:p w14:paraId="1B621B3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pacing w:val="-2"/>
          <w:sz w:val="24"/>
          <w:szCs w:val="24"/>
          <w:highlight w:val="none"/>
          <w:lang w:val="en-US" w:eastAsia="zh-CN"/>
        </w:rPr>
        <w:t>5.采购</w:t>
      </w:r>
      <w:r>
        <w:rPr>
          <w:rFonts w:hint="eastAsia" w:asciiTheme="minorEastAsia" w:hAnsiTheme="minorEastAsia" w:eastAsiaTheme="minorEastAsia" w:cstheme="minorEastAsia"/>
          <w:b/>
          <w:bCs/>
          <w:color w:val="auto"/>
          <w:spacing w:val="-2"/>
          <w:sz w:val="24"/>
          <w:szCs w:val="24"/>
          <w:highlight w:val="none"/>
        </w:rPr>
        <w:t>费用</w:t>
      </w:r>
    </w:p>
    <w:p w14:paraId="4D41E9C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供应商</w:t>
      </w:r>
      <w:r>
        <w:rPr>
          <w:rFonts w:hint="eastAsia" w:asciiTheme="minorEastAsia" w:hAnsiTheme="minorEastAsia" w:eastAsiaTheme="minorEastAsia" w:cstheme="minorEastAsia"/>
          <w:color w:val="auto"/>
          <w:spacing w:val="-4"/>
          <w:sz w:val="24"/>
          <w:szCs w:val="24"/>
          <w:highlight w:val="none"/>
        </w:rPr>
        <w:t>应自行承担所有与准备和参加</w:t>
      </w:r>
      <w:r>
        <w:rPr>
          <w:rFonts w:hint="eastAsia" w:asciiTheme="minorEastAsia" w:hAnsiTheme="minorEastAsia" w:eastAsiaTheme="minorEastAsia" w:cstheme="minorEastAsia"/>
          <w:color w:val="auto"/>
          <w:spacing w:val="-4"/>
          <w:sz w:val="24"/>
          <w:szCs w:val="24"/>
          <w:highlight w:val="none"/>
          <w:lang w:val="en-US" w:eastAsia="zh-CN"/>
        </w:rPr>
        <w:t>本次采购</w:t>
      </w:r>
      <w:r>
        <w:rPr>
          <w:rFonts w:hint="eastAsia" w:asciiTheme="minorEastAsia" w:hAnsiTheme="minorEastAsia" w:eastAsiaTheme="minorEastAsia" w:cstheme="minorEastAsia"/>
          <w:color w:val="auto"/>
          <w:spacing w:val="-4"/>
          <w:sz w:val="24"/>
          <w:szCs w:val="24"/>
          <w:highlight w:val="none"/>
        </w:rPr>
        <w:t>有关的费用</w:t>
      </w:r>
      <w:r>
        <w:rPr>
          <w:rFonts w:hint="eastAsia" w:asciiTheme="minorEastAsia" w:hAnsiTheme="minorEastAsia" w:eastAsiaTheme="minorEastAsia" w:cstheme="minorEastAsia"/>
          <w:color w:val="auto"/>
          <w:spacing w:val="-5"/>
          <w:sz w:val="24"/>
          <w:szCs w:val="24"/>
          <w:highlight w:val="none"/>
        </w:rPr>
        <w:t>，无论</w:t>
      </w:r>
      <w:r>
        <w:rPr>
          <w:rFonts w:hint="eastAsia" w:asciiTheme="minorEastAsia" w:hAnsiTheme="minorEastAsia" w:eastAsiaTheme="minorEastAsia" w:cstheme="minorEastAsia"/>
          <w:color w:val="auto"/>
          <w:spacing w:val="-5"/>
          <w:sz w:val="24"/>
          <w:szCs w:val="24"/>
          <w:highlight w:val="none"/>
          <w:lang w:val="en-US" w:eastAsia="zh-CN"/>
        </w:rPr>
        <w:t>磋商</w:t>
      </w:r>
      <w:r>
        <w:rPr>
          <w:rFonts w:hint="eastAsia" w:asciiTheme="minorEastAsia" w:hAnsiTheme="minorEastAsia" w:eastAsiaTheme="minorEastAsia" w:cstheme="minorEastAsia"/>
          <w:color w:val="auto"/>
          <w:spacing w:val="-5"/>
          <w:sz w:val="24"/>
          <w:szCs w:val="24"/>
          <w:highlight w:val="none"/>
        </w:rPr>
        <w:t>的结果如何，</w:t>
      </w:r>
      <w:r>
        <w:rPr>
          <w:rFonts w:hint="eastAsia" w:asciiTheme="minorEastAsia" w:hAnsiTheme="minorEastAsia" w:eastAsiaTheme="minorEastAsia" w:cstheme="minorEastAsia"/>
          <w:color w:val="auto"/>
          <w:spacing w:val="-1"/>
          <w:sz w:val="24"/>
          <w:szCs w:val="24"/>
          <w:highlight w:val="none"/>
        </w:rPr>
        <w:t>采购人或采购代理机构在任何情况下均无承担</w:t>
      </w:r>
      <w:r>
        <w:rPr>
          <w:rFonts w:hint="eastAsia" w:asciiTheme="minorEastAsia" w:hAnsiTheme="minorEastAsia" w:eastAsiaTheme="minorEastAsia" w:cstheme="minorEastAsia"/>
          <w:color w:val="auto"/>
          <w:spacing w:val="-2"/>
          <w:sz w:val="24"/>
          <w:szCs w:val="24"/>
          <w:highlight w:val="none"/>
        </w:rPr>
        <w:t>这些费用的义务和责任。</w:t>
      </w:r>
    </w:p>
    <w:p w14:paraId="1000B6C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auto"/>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2"/>
          <w:kern w:val="0"/>
          <w:sz w:val="24"/>
          <w:szCs w:val="24"/>
          <w:highlight w:val="none"/>
          <w:lang w:val="en-US" w:eastAsia="zh-CN" w:bidi="ar-SA"/>
        </w:rPr>
        <w:t>6.采购范围及适用法律</w:t>
      </w:r>
    </w:p>
    <w:p w14:paraId="1E4F17F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auto"/>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2"/>
          <w:kern w:val="0"/>
          <w:sz w:val="24"/>
          <w:szCs w:val="24"/>
          <w:highlight w:val="none"/>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0773C90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auto"/>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2"/>
          <w:kern w:val="0"/>
          <w:sz w:val="24"/>
          <w:szCs w:val="24"/>
          <w:highlight w:val="none"/>
          <w:lang w:val="en-US" w:eastAsia="zh-CN" w:bidi="ar-SA"/>
        </w:rPr>
        <w:t>6.2 “监督管理部门”是指</w:t>
      </w:r>
      <w:r>
        <w:rPr>
          <w:rFonts w:hint="eastAsia" w:asciiTheme="minorEastAsia" w:hAnsiTheme="minorEastAsia" w:eastAsiaTheme="minorEastAsia" w:cstheme="minorEastAsia"/>
          <w:snapToGrid w:val="0"/>
          <w:color w:val="auto"/>
          <w:spacing w:val="-2"/>
          <w:kern w:val="0"/>
          <w:sz w:val="24"/>
          <w:szCs w:val="24"/>
          <w:highlight w:val="none"/>
          <w:u w:val="single"/>
          <w:lang w:val="en-US" w:eastAsia="zh-CN" w:bidi="ar-SA"/>
        </w:rPr>
        <w:t xml:space="preserve">  唐河县财政局 </w:t>
      </w:r>
      <w:r>
        <w:rPr>
          <w:rFonts w:hint="eastAsia" w:asciiTheme="minorEastAsia" w:hAnsiTheme="minorEastAsia" w:eastAsiaTheme="minorEastAsia" w:cstheme="minorEastAsia"/>
          <w:snapToGrid w:val="0"/>
          <w:color w:val="auto"/>
          <w:spacing w:val="-2"/>
          <w:kern w:val="0"/>
          <w:sz w:val="24"/>
          <w:szCs w:val="24"/>
          <w:highlight w:val="none"/>
          <w:lang w:val="en-US" w:eastAsia="zh-CN" w:bidi="ar-SA"/>
        </w:rPr>
        <w:t>。</w:t>
      </w:r>
    </w:p>
    <w:p w14:paraId="100D855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auto"/>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2"/>
          <w:kern w:val="0"/>
          <w:sz w:val="24"/>
          <w:szCs w:val="24"/>
          <w:highlight w:val="none"/>
          <w:lang w:val="en-US" w:eastAsia="zh-CN" w:bidi="ar-SA"/>
        </w:rPr>
        <w:t>6.3 “货物”指供应商按采购文件规定，须向采购人提供的与本次采购相关的</w:t>
      </w:r>
      <w:r>
        <w:rPr>
          <w:rFonts w:hint="eastAsia" w:asciiTheme="minorEastAsia" w:hAnsiTheme="minorEastAsia" w:eastAsiaTheme="minorEastAsia" w:cstheme="minorEastAsia"/>
          <w:snapToGrid w:val="0"/>
          <w:color w:val="auto"/>
          <w:spacing w:val="-2"/>
          <w:kern w:val="0"/>
          <w:sz w:val="24"/>
          <w:szCs w:val="24"/>
          <w:highlight w:val="none"/>
          <w:u w:val="single"/>
          <w:lang w:val="en-US" w:eastAsia="zh-CN" w:bidi="ar-SA"/>
        </w:rPr>
        <w:t xml:space="preserve">  /    </w:t>
      </w:r>
      <w:r>
        <w:rPr>
          <w:rFonts w:hint="eastAsia" w:asciiTheme="minorEastAsia" w:hAnsiTheme="minorEastAsia" w:eastAsiaTheme="minorEastAsia" w:cstheme="minorEastAsia"/>
          <w:snapToGrid w:val="0"/>
          <w:color w:val="auto"/>
          <w:spacing w:val="-12"/>
          <w:kern w:val="0"/>
          <w:sz w:val="24"/>
          <w:szCs w:val="24"/>
          <w:highlight w:val="none"/>
          <w:lang w:val="en-US" w:eastAsia="zh-CN" w:bidi="ar-SA"/>
        </w:rPr>
        <w:t>。</w:t>
      </w:r>
    </w:p>
    <w:p w14:paraId="19E14CE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auto"/>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2"/>
          <w:kern w:val="0"/>
          <w:sz w:val="24"/>
          <w:szCs w:val="24"/>
          <w:highlight w:val="none"/>
          <w:lang w:val="en-US" w:eastAsia="zh-CN" w:bidi="ar-SA"/>
        </w:rPr>
        <w:t>6.4 “服务”指采购文件中规定的供应商应承担的服务内容。</w:t>
      </w:r>
    </w:p>
    <w:p w14:paraId="45ED50A4">
      <w:pPr>
        <w:pStyle w:val="10"/>
        <w:keepNext w:val="0"/>
        <w:keepLines w:val="0"/>
        <w:pageBreakBefore w:val="0"/>
        <w:kinsoku/>
        <w:wordWrap w:val="0"/>
        <w:overflowPunct/>
        <w:topLinePunct w:val="0"/>
        <w:bidi w:val="0"/>
        <w:spacing w:before="91" w:line="360" w:lineRule="auto"/>
        <w:jc w:val="both"/>
        <w:outlineLvl w:val="1"/>
        <w:rPr>
          <w:rFonts w:hint="eastAsia"/>
          <w:color w:val="auto"/>
          <w:sz w:val="24"/>
          <w:szCs w:val="24"/>
          <w:highlight w:val="none"/>
          <w:lang w:val="en-US" w:eastAsia="zh-CN"/>
        </w:rPr>
      </w:pPr>
      <w:bookmarkStart w:id="31" w:name="_Toc26821"/>
      <w:r>
        <w:rPr>
          <w:color w:val="auto"/>
          <w:spacing w:val="-1"/>
          <w:sz w:val="28"/>
          <w:szCs w:val="28"/>
          <w:highlight w:val="none"/>
          <w14:textOutline w14:w="1800" w14:cap="flat" w14:cmpd="sng">
            <w14:solidFill>
              <w14:srgbClr w14:val="000000"/>
            </w14:solidFill>
            <w14:prstDash w14:val="solid"/>
            <w14:miter w14:val="0"/>
          </w14:textOutline>
        </w:rPr>
        <w:t>二</w:t>
      </w:r>
      <w:r>
        <w:rPr>
          <w:rFonts w:hint="eastAsia"/>
          <w:color w:val="auto"/>
          <w:spacing w:val="-1"/>
          <w:sz w:val="28"/>
          <w:szCs w:val="28"/>
          <w:highlight w:val="none"/>
          <w:lang w:eastAsia="zh-CN"/>
        </w:rPr>
        <w:t>、</w:t>
      </w:r>
      <w:r>
        <w:rPr>
          <w:color w:val="auto"/>
          <w:spacing w:val="-1"/>
          <w:sz w:val="28"/>
          <w:szCs w:val="28"/>
          <w:highlight w:val="none"/>
          <w14:textOutline w14:w="1800" w14:cap="flat" w14:cmpd="sng">
            <w14:solidFill>
              <w14:srgbClr w14:val="000000"/>
            </w14:solidFill>
            <w14:prstDash w14:val="solid"/>
            <w14:miter w14:val="0"/>
          </w14:textOutline>
        </w:rPr>
        <w:t>竞争性磋商文件</w:t>
      </w:r>
      <w:bookmarkEnd w:id="31"/>
    </w:p>
    <w:p w14:paraId="4B49E22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color w:val="auto"/>
          <w:sz w:val="24"/>
          <w:szCs w:val="24"/>
          <w:highlight w:val="none"/>
        </w:rPr>
      </w:pPr>
      <w:r>
        <w:rPr>
          <w:rFonts w:hint="eastAsia"/>
          <w:b/>
          <w:bCs/>
          <w:color w:val="auto"/>
          <w:sz w:val="24"/>
          <w:szCs w:val="24"/>
          <w:highlight w:val="none"/>
          <w:lang w:val="en-US" w:eastAsia="zh-CN"/>
        </w:rPr>
        <w:t>7.</w:t>
      </w:r>
      <w:r>
        <w:rPr>
          <w:b/>
          <w:bCs/>
          <w:color w:val="auto"/>
          <w:sz w:val="24"/>
          <w:szCs w:val="24"/>
          <w:highlight w:val="none"/>
        </w:rPr>
        <w:t>竞争性磋商文件构成</w:t>
      </w:r>
    </w:p>
    <w:p w14:paraId="728F5769">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color w:val="auto"/>
          <w:spacing w:val="-1"/>
          <w:sz w:val="24"/>
          <w:szCs w:val="24"/>
          <w:highlight w:val="none"/>
        </w:rPr>
      </w:pPr>
      <w:r>
        <w:rPr>
          <w:rFonts w:hint="eastAsia"/>
          <w:color w:val="auto"/>
          <w:spacing w:val="-1"/>
          <w:sz w:val="24"/>
          <w:szCs w:val="24"/>
          <w:highlight w:val="none"/>
          <w:lang w:val="en-US" w:eastAsia="zh-CN"/>
        </w:rPr>
        <w:t>7</w:t>
      </w:r>
      <w:r>
        <w:rPr>
          <w:color w:val="auto"/>
          <w:spacing w:val="-1"/>
          <w:sz w:val="24"/>
          <w:szCs w:val="24"/>
          <w:highlight w:val="none"/>
        </w:rPr>
        <w:t>.1</w:t>
      </w:r>
      <w:r>
        <w:rPr>
          <w:rFonts w:hint="eastAsia"/>
          <w:color w:val="auto"/>
          <w:spacing w:val="-1"/>
          <w:sz w:val="24"/>
          <w:szCs w:val="24"/>
          <w:highlight w:val="none"/>
          <w:lang w:val="en-US" w:eastAsia="zh-CN"/>
        </w:rPr>
        <w:t xml:space="preserve"> </w:t>
      </w:r>
      <w:r>
        <w:rPr>
          <w:color w:val="auto"/>
          <w:spacing w:val="-1"/>
          <w:sz w:val="24"/>
          <w:szCs w:val="24"/>
          <w:highlight w:val="none"/>
        </w:rPr>
        <w:t>竞争性磋商文件包括以下部分：</w:t>
      </w:r>
    </w:p>
    <w:p w14:paraId="2EC79F5B">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b/>
          <w:bCs/>
          <w:color w:val="auto"/>
          <w:spacing w:val="-1"/>
          <w:sz w:val="24"/>
          <w:szCs w:val="24"/>
          <w:highlight w:val="none"/>
        </w:rPr>
      </w:pPr>
      <w:r>
        <w:rPr>
          <w:b/>
          <w:bCs/>
          <w:color w:val="auto"/>
          <w:spacing w:val="-1"/>
          <w:sz w:val="24"/>
          <w:szCs w:val="24"/>
          <w:highlight w:val="none"/>
        </w:rPr>
        <w:fldChar w:fldCharType="begin"/>
      </w:r>
      <w:r>
        <w:rPr>
          <w:b/>
          <w:bCs/>
          <w:color w:val="auto"/>
          <w:spacing w:val="-1"/>
          <w:sz w:val="24"/>
          <w:szCs w:val="24"/>
          <w:highlight w:val="none"/>
        </w:rPr>
        <w:instrText xml:space="preserve">HYPERLINK\l"bookmark1"</w:instrText>
      </w:r>
      <w:r>
        <w:rPr>
          <w:b/>
          <w:bCs/>
          <w:color w:val="auto"/>
          <w:spacing w:val="-1"/>
          <w:sz w:val="24"/>
          <w:szCs w:val="24"/>
          <w:highlight w:val="none"/>
        </w:rPr>
        <w:fldChar w:fldCharType="separate"/>
      </w:r>
      <w:r>
        <w:rPr>
          <w:b/>
          <w:bCs/>
          <w:color w:val="auto"/>
          <w:spacing w:val="-1"/>
          <w:sz w:val="24"/>
          <w:szCs w:val="24"/>
          <w:highlight w:val="none"/>
        </w:rPr>
        <w:t>第一章</w:t>
      </w:r>
      <w:r>
        <w:rPr>
          <w:rFonts w:hint="eastAsia"/>
          <w:b/>
          <w:bCs/>
          <w:color w:val="auto"/>
          <w:spacing w:val="-1"/>
          <w:sz w:val="24"/>
          <w:szCs w:val="24"/>
          <w:highlight w:val="none"/>
          <w:lang w:val="en-US" w:eastAsia="zh-CN"/>
        </w:rPr>
        <w:t xml:space="preserve"> </w:t>
      </w:r>
      <w:r>
        <w:rPr>
          <w:rFonts w:hint="eastAsia"/>
          <w:b/>
          <w:bCs/>
          <w:color w:val="auto"/>
          <w:spacing w:val="-1"/>
          <w:sz w:val="24"/>
          <w:szCs w:val="24"/>
          <w:highlight w:val="none"/>
          <w:lang w:eastAsia="zh-CN"/>
        </w:rPr>
        <w:t>竞争性磋商公告</w:t>
      </w:r>
      <w:r>
        <w:rPr>
          <w:b/>
          <w:bCs/>
          <w:color w:val="auto"/>
          <w:spacing w:val="-1"/>
          <w:sz w:val="24"/>
          <w:szCs w:val="24"/>
          <w:highlight w:val="none"/>
        </w:rPr>
        <w:fldChar w:fldCharType="end"/>
      </w:r>
    </w:p>
    <w:p w14:paraId="13232C3B">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b/>
          <w:bCs/>
          <w:color w:val="auto"/>
          <w:spacing w:val="-1"/>
          <w:sz w:val="24"/>
          <w:szCs w:val="24"/>
          <w:highlight w:val="none"/>
        </w:rPr>
      </w:pPr>
      <w:r>
        <w:rPr>
          <w:b/>
          <w:bCs/>
          <w:color w:val="auto"/>
          <w:spacing w:val="-1"/>
          <w:sz w:val="24"/>
          <w:szCs w:val="24"/>
          <w:highlight w:val="none"/>
        </w:rPr>
        <w:t>第二章</w:t>
      </w:r>
      <w:r>
        <w:rPr>
          <w:rFonts w:hint="eastAsia"/>
          <w:b/>
          <w:bCs/>
          <w:color w:val="auto"/>
          <w:spacing w:val="-1"/>
          <w:sz w:val="24"/>
          <w:szCs w:val="24"/>
          <w:highlight w:val="none"/>
          <w:lang w:val="en-US" w:eastAsia="zh-CN"/>
        </w:rPr>
        <w:t xml:space="preserve"> </w:t>
      </w:r>
      <w:r>
        <w:rPr>
          <w:b/>
          <w:bCs/>
          <w:color w:val="auto"/>
          <w:spacing w:val="-1"/>
          <w:sz w:val="24"/>
          <w:szCs w:val="24"/>
          <w:highlight w:val="none"/>
        </w:rPr>
        <w:t>采购需求</w:t>
      </w:r>
    </w:p>
    <w:p w14:paraId="1EE8A99A">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b/>
          <w:bCs/>
          <w:color w:val="auto"/>
          <w:spacing w:val="-1"/>
          <w:sz w:val="24"/>
          <w:szCs w:val="24"/>
          <w:highlight w:val="none"/>
        </w:rPr>
      </w:pPr>
      <w:r>
        <w:rPr>
          <w:b/>
          <w:bCs/>
          <w:color w:val="auto"/>
          <w:spacing w:val="-1"/>
          <w:sz w:val="24"/>
          <w:szCs w:val="24"/>
          <w:highlight w:val="none"/>
        </w:rPr>
        <w:t>第三章</w:t>
      </w:r>
      <w:r>
        <w:rPr>
          <w:rFonts w:hint="eastAsia"/>
          <w:b/>
          <w:bCs/>
          <w:color w:val="auto"/>
          <w:spacing w:val="-1"/>
          <w:sz w:val="24"/>
          <w:szCs w:val="24"/>
          <w:highlight w:val="none"/>
          <w:lang w:val="en-US" w:eastAsia="zh-CN"/>
        </w:rPr>
        <w:t xml:space="preserve"> </w:t>
      </w:r>
      <w:r>
        <w:rPr>
          <w:b/>
          <w:bCs/>
          <w:color w:val="auto"/>
          <w:spacing w:val="-1"/>
          <w:sz w:val="24"/>
          <w:szCs w:val="24"/>
          <w:highlight w:val="none"/>
        </w:rPr>
        <w:t>供应商须知</w:t>
      </w:r>
    </w:p>
    <w:p w14:paraId="65F33D9A">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b/>
          <w:bCs/>
          <w:color w:val="auto"/>
          <w:spacing w:val="-1"/>
          <w:sz w:val="24"/>
          <w:szCs w:val="24"/>
          <w:highlight w:val="none"/>
        </w:rPr>
      </w:pPr>
      <w:r>
        <w:rPr>
          <w:b/>
          <w:bCs/>
          <w:color w:val="auto"/>
          <w:spacing w:val="-1"/>
          <w:sz w:val="24"/>
          <w:szCs w:val="24"/>
          <w:highlight w:val="none"/>
        </w:rPr>
        <w:t>第四章</w:t>
      </w:r>
      <w:r>
        <w:rPr>
          <w:rFonts w:hint="eastAsia"/>
          <w:b/>
          <w:bCs/>
          <w:color w:val="auto"/>
          <w:spacing w:val="-1"/>
          <w:sz w:val="24"/>
          <w:szCs w:val="24"/>
          <w:highlight w:val="none"/>
          <w:lang w:val="en-US" w:eastAsia="zh-CN"/>
        </w:rPr>
        <w:t xml:space="preserve"> </w:t>
      </w:r>
      <w:r>
        <w:rPr>
          <w:rFonts w:hint="eastAsia"/>
          <w:b/>
          <w:bCs/>
          <w:color w:val="auto"/>
          <w:spacing w:val="-1"/>
          <w:sz w:val="24"/>
          <w:szCs w:val="24"/>
          <w:highlight w:val="none"/>
        </w:rPr>
        <w:t>评</w:t>
      </w:r>
      <w:r>
        <w:rPr>
          <w:rFonts w:hint="eastAsia"/>
          <w:b/>
          <w:bCs/>
          <w:color w:val="auto"/>
          <w:spacing w:val="-1"/>
          <w:sz w:val="24"/>
          <w:szCs w:val="24"/>
          <w:highlight w:val="none"/>
          <w:lang w:val="en-US" w:eastAsia="zh-CN"/>
        </w:rPr>
        <w:t>审</w:t>
      </w:r>
      <w:r>
        <w:rPr>
          <w:rFonts w:hint="eastAsia"/>
          <w:b/>
          <w:bCs/>
          <w:color w:val="auto"/>
          <w:spacing w:val="-1"/>
          <w:sz w:val="24"/>
          <w:szCs w:val="24"/>
          <w:highlight w:val="none"/>
        </w:rPr>
        <w:t>程序、</w:t>
      </w:r>
      <w:r>
        <w:rPr>
          <w:b/>
          <w:bCs/>
          <w:color w:val="auto"/>
          <w:spacing w:val="-1"/>
          <w:sz w:val="24"/>
          <w:szCs w:val="24"/>
          <w:highlight w:val="none"/>
        </w:rPr>
        <w:t>评审方法和评审标准</w:t>
      </w:r>
    </w:p>
    <w:p w14:paraId="2973997E">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b/>
          <w:bCs/>
          <w:color w:val="auto"/>
          <w:spacing w:val="-1"/>
          <w:sz w:val="24"/>
          <w:szCs w:val="24"/>
          <w:highlight w:val="none"/>
        </w:rPr>
      </w:pPr>
      <w:r>
        <w:rPr>
          <w:b/>
          <w:bCs/>
          <w:color w:val="auto"/>
          <w:spacing w:val="-1"/>
          <w:sz w:val="24"/>
          <w:szCs w:val="24"/>
          <w:highlight w:val="none"/>
        </w:rPr>
        <w:t>第五章</w:t>
      </w:r>
      <w:r>
        <w:rPr>
          <w:rFonts w:hint="eastAsia"/>
          <w:b/>
          <w:bCs/>
          <w:color w:val="auto"/>
          <w:spacing w:val="-1"/>
          <w:sz w:val="24"/>
          <w:szCs w:val="24"/>
          <w:highlight w:val="none"/>
          <w:lang w:val="en-US" w:eastAsia="zh-CN"/>
        </w:rPr>
        <w:t xml:space="preserve"> </w:t>
      </w:r>
      <w:r>
        <w:rPr>
          <w:rFonts w:hint="eastAsia"/>
          <w:b/>
          <w:bCs/>
          <w:color w:val="auto"/>
          <w:spacing w:val="-1"/>
          <w:sz w:val="24"/>
          <w:szCs w:val="24"/>
          <w:highlight w:val="none"/>
          <w:lang w:eastAsia="zh-CN"/>
        </w:rPr>
        <w:t>政府采购合同（草案）</w:t>
      </w:r>
    </w:p>
    <w:p w14:paraId="39B31A29">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b/>
          <w:bCs/>
          <w:color w:val="auto"/>
          <w:spacing w:val="-1"/>
          <w:sz w:val="24"/>
          <w:szCs w:val="24"/>
          <w:highlight w:val="none"/>
        </w:rPr>
      </w:pPr>
      <w:r>
        <w:rPr>
          <w:b/>
          <w:bCs/>
          <w:color w:val="auto"/>
          <w:spacing w:val="-1"/>
          <w:sz w:val="24"/>
          <w:szCs w:val="24"/>
          <w:highlight w:val="none"/>
        </w:rPr>
        <w:t>第六章</w:t>
      </w:r>
      <w:r>
        <w:rPr>
          <w:rFonts w:hint="eastAsia"/>
          <w:b/>
          <w:bCs/>
          <w:color w:val="auto"/>
          <w:spacing w:val="-1"/>
          <w:sz w:val="24"/>
          <w:szCs w:val="24"/>
          <w:highlight w:val="none"/>
          <w:lang w:val="en-US" w:eastAsia="zh-CN"/>
        </w:rPr>
        <w:t xml:space="preserve"> </w:t>
      </w:r>
      <w:r>
        <w:rPr>
          <w:b/>
          <w:bCs/>
          <w:color w:val="auto"/>
          <w:spacing w:val="-1"/>
          <w:sz w:val="24"/>
          <w:szCs w:val="24"/>
          <w:highlight w:val="none"/>
        </w:rPr>
        <w:t>响应文件格式</w:t>
      </w:r>
    </w:p>
    <w:p w14:paraId="647A1E62">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4F7873E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color w:val="auto"/>
          <w:spacing w:val="-1"/>
          <w:sz w:val="24"/>
          <w:szCs w:val="24"/>
          <w:highlight w:val="none"/>
          <w:lang w:val="en-US" w:eastAsia="zh-CN"/>
        </w:rPr>
      </w:pPr>
      <w:r>
        <w:rPr>
          <w:rFonts w:hint="eastAsia"/>
          <w:b/>
          <w:bCs/>
          <w:color w:val="auto"/>
          <w:spacing w:val="-1"/>
          <w:sz w:val="24"/>
          <w:szCs w:val="24"/>
          <w:highlight w:val="none"/>
          <w:lang w:val="en-US" w:eastAsia="zh-CN"/>
        </w:rPr>
        <w:t>8.对竞争性磋商文件的澄清或修改</w:t>
      </w:r>
    </w:p>
    <w:p w14:paraId="436D15D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 xml:space="preserve">8.1 </w:t>
      </w:r>
      <w:r>
        <w:rPr>
          <w:rFonts w:hint="eastAsia" w:asciiTheme="minorEastAsia" w:hAnsiTheme="minorEastAsia" w:eastAsiaTheme="minorEastAsia" w:cstheme="minorEastAsia"/>
          <w:color w:val="auto"/>
          <w:spacing w:val="-8"/>
          <w:sz w:val="24"/>
          <w:szCs w:val="24"/>
          <w:highlight w:val="none"/>
          <w:lang w:val="en-US" w:eastAsia="zh-CN"/>
        </w:rPr>
        <w:t>采购人或采购代理机构</w:t>
      </w:r>
      <w:r>
        <w:rPr>
          <w:rFonts w:hint="eastAsia"/>
          <w:color w:val="auto"/>
          <w:spacing w:val="-1"/>
          <w:sz w:val="24"/>
          <w:szCs w:val="24"/>
          <w:highlight w:val="none"/>
          <w:lang w:val="en-US" w:eastAsia="zh-CN"/>
        </w:rPr>
        <w:t>可用补充文件的方式修正竞争性磋商文件，补充文件内容以公告的形式告知所有竞争性磋商文件收受人，该补充文件将成为竞争性磋商文件的组成部分，并替代所修正的部分。</w:t>
      </w:r>
    </w:p>
    <w:p w14:paraId="569EBB22">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 xml:space="preserve">8.2 </w:t>
      </w:r>
      <w:r>
        <w:rPr>
          <w:rFonts w:hint="eastAsia" w:asciiTheme="minorEastAsia" w:hAnsiTheme="minorEastAsia" w:eastAsiaTheme="minorEastAsia" w:cstheme="minorEastAsia"/>
          <w:color w:val="auto"/>
          <w:spacing w:val="-8"/>
          <w:sz w:val="24"/>
          <w:szCs w:val="24"/>
          <w:highlight w:val="none"/>
          <w:lang w:val="en-US" w:eastAsia="zh-CN"/>
        </w:rPr>
        <w:t>采购人或采购代理机构</w:t>
      </w:r>
      <w:r>
        <w:rPr>
          <w:rFonts w:hint="eastAsia"/>
          <w:color w:val="auto"/>
          <w:spacing w:val="-1"/>
          <w:sz w:val="24"/>
          <w:szCs w:val="24"/>
          <w:highlight w:val="none"/>
          <w:lang w:val="en-US" w:eastAsia="zh-CN"/>
        </w:rPr>
        <w:t>可以酌情延长上传截止时间，并将此变更以公告形式通知所有竞争性磋商文件收受人。</w:t>
      </w:r>
    </w:p>
    <w:p w14:paraId="44390E8E">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color w:val="auto"/>
          <w:spacing w:val="-8"/>
          <w:sz w:val="24"/>
          <w:szCs w:val="24"/>
          <w:highlight w:val="none"/>
          <w:lang w:val="en-US" w:eastAsia="zh-CN"/>
        </w:rPr>
        <w:t>（必须在原公告发布媒体上发布公告）</w:t>
      </w:r>
      <w:r>
        <w:rPr>
          <w:rFonts w:hint="eastAsia"/>
          <w:color w:val="auto"/>
          <w:spacing w:val="-1"/>
          <w:sz w:val="24"/>
          <w:szCs w:val="24"/>
          <w:highlight w:val="none"/>
          <w:lang w:val="en-US" w:eastAsia="zh-CN"/>
        </w:rPr>
        <w:t>通知所有获取磋商文件的供应商；不足5日的，将顺延上传响应文件截止时间。</w:t>
      </w:r>
    </w:p>
    <w:p w14:paraId="28997EC6">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color w:val="auto"/>
          <w:spacing w:val="-1"/>
          <w:sz w:val="24"/>
          <w:szCs w:val="24"/>
          <w:highlight w:val="none"/>
          <w:lang w:val="en-US" w:eastAsia="zh-CN"/>
        </w:rPr>
      </w:pPr>
      <w:r>
        <w:rPr>
          <w:rFonts w:hint="eastAsia"/>
          <w:b/>
          <w:bCs/>
          <w:color w:val="auto"/>
          <w:spacing w:val="-1"/>
          <w:sz w:val="24"/>
          <w:szCs w:val="24"/>
          <w:highlight w:val="none"/>
          <w:lang w:val="en-US" w:eastAsia="zh-CN"/>
        </w:rPr>
        <w:t>8.4 政府采购项目实行网上受理，开标前所有信息保密。因此，</w:t>
      </w:r>
      <w:r>
        <w:rPr>
          <w:rFonts w:hint="eastAsia" w:asciiTheme="minorEastAsia" w:hAnsiTheme="minorEastAsia" w:eastAsiaTheme="minorEastAsia" w:cstheme="minorEastAsia"/>
          <w:b/>
          <w:bCs/>
          <w:color w:val="auto"/>
          <w:spacing w:val="-8"/>
          <w:sz w:val="24"/>
          <w:szCs w:val="24"/>
          <w:highlight w:val="none"/>
          <w:lang w:val="en-US" w:eastAsia="zh-CN"/>
        </w:rPr>
        <w:t>采购人或采购代理机构</w:t>
      </w:r>
      <w:r>
        <w:rPr>
          <w:rFonts w:hint="eastAsia"/>
          <w:b/>
          <w:bCs/>
          <w:color w:val="auto"/>
          <w:spacing w:val="-1"/>
          <w:sz w:val="24"/>
          <w:szCs w:val="24"/>
          <w:highlight w:val="none"/>
          <w:lang w:val="en-US" w:eastAsia="zh-CN"/>
        </w:rPr>
        <w:t>发布的一切公告信息（包括采购公告、变更公告、澄清公告等）均在“河南省政府采购网”“唐河县公共资源交易中心网”等媒体发布，请潜在供应商随时查询有关公告信息。若因潜在供应商没有及时查看到公告信息而造成的失误，责任自负。</w:t>
      </w:r>
    </w:p>
    <w:p w14:paraId="062D253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color w:val="auto"/>
          <w:sz w:val="24"/>
          <w:szCs w:val="24"/>
          <w:highlight w:val="none"/>
        </w:rPr>
      </w:pPr>
      <w:r>
        <w:rPr>
          <w:rFonts w:hint="eastAsia" w:asciiTheme="minorEastAsia" w:hAnsiTheme="minorEastAsia" w:eastAsiaTheme="minorEastAsia" w:cstheme="minorEastAsia"/>
          <w:b/>
          <w:bCs/>
          <w:color w:val="auto"/>
          <w:spacing w:val="-8"/>
          <w:sz w:val="24"/>
          <w:szCs w:val="24"/>
          <w:highlight w:val="none"/>
          <w:lang w:val="en-US" w:eastAsia="zh-CN"/>
        </w:rPr>
        <w:t>8.5 供应商应关注是否有发布最新的澄清更正公告和更正的最新磋商文件（电子答疑文件），如有则需下载最新的磋商文件，并在此基础上制作最新的响应文件并上传。</w:t>
      </w:r>
    </w:p>
    <w:p w14:paraId="2D0499EF">
      <w:pPr>
        <w:pStyle w:val="10"/>
        <w:keepNext w:val="0"/>
        <w:keepLines w:val="0"/>
        <w:pageBreakBefore w:val="0"/>
        <w:kinsoku/>
        <w:wordWrap w:val="0"/>
        <w:overflowPunct/>
        <w:topLinePunct w:val="0"/>
        <w:bidi w:val="0"/>
        <w:spacing w:before="91" w:line="360" w:lineRule="auto"/>
        <w:jc w:val="both"/>
        <w:outlineLvl w:val="1"/>
        <w:rPr>
          <w:rFonts w:hint="eastAsia" w:ascii="Arial" w:hAnsi="Arial" w:eastAsia="宋体" w:cs="Arial"/>
          <w:color w:val="auto"/>
          <w:sz w:val="24"/>
          <w:szCs w:val="24"/>
          <w:highlight w:val="none"/>
          <w:lang w:val="en-US" w:eastAsia="zh-CN"/>
        </w:rPr>
      </w:pPr>
      <w:bookmarkStart w:id="32" w:name="_Toc9730"/>
      <w:r>
        <w:rPr>
          <w:color w:val="auto"/>
          <w:spacing w:val="-4"/>
          <w:sz w:val="28"/>
          <w:szCs w:val="28"/>
          <w:highlight w:val="none"/>
          <w14:textOutline w14:w="1800" w14:cap="flat" w14:cmpd="sng">
            <w14:solidFill>
              <w14:srgbClr w14:val="000000"/>
            </w14:solidFill>
            <w14:prstDash w14:val="solid"/>
            <w14:miter w14:val="0"/>
          </w14:textOutline>
        </w:rPr>
        <w:t>三</w:t>
      </w:r>
      <w:r>
        <w:rPr>
          <w:rFonts w:hint="eastAsia"/>
          <w:color w:val="auto"/>
          <w:spacing w:val="10"/>
          <w:sz w:val="28"/>
          <w:szCs w:val="28"/>
          <w:highlight w:val="none"/>
          <w:lang w:eastAsia="zh-CN"/>
        </w:rPr>
        <w:t>、</w:t>
      </w:r>
      <w:r>
        <w:rPr>
          <w:color w:val="auto"/>
          <w:spacing w:val="-4"/>
          <w:sz w:val="28"/>
          <w:szCs w:val="28"/>
          <w:highlight w:val="none"/>
          <w14:textOutline w14:w="1800" w14:cap="flat" w14:cmpd="sng">
            <w14:solidFill>
              <w14:srgbClr w14:val="000000"/>
            </w14:solidFill>
            <w14:prstDash w14:val="solid"/>
            <w14:miter w14:val="0"/>
          </w14:textOutline>
        </w:rPr>
        <w:t>响应文件的编制</w:t>
      </w:r>
      <w:bookmarkEnd w:id="32"/>
    </w:p>
    <w:p w14:paraId="09D2BFB5">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color w:val="auto"/>
          <w:spacing w:val="-1"/>
          <w:sz w:val="24"/>
          <w:szCs w:val="24"/>
          <w:highlight w:val="none"/>
          <w:lang w:val="en-US" w:eastAsia="zh-CN"/>
        </w:rPr>
      </w:pPr>
      <w:r>
        <w:rPr>
          <w:rFonts w:hint="eastAsia"/>
          <w:b/>
          <w:bCs/>
          <w:color w:val="auto"/>
          <w:spacing w:val="-1"/>
          <w:sz w:val="24"/>
          <w:szCs w:val="24"/>
          <w:highlight w:val="none"/>
          <w:lang w:val="en-US" w:eastAsia="zh-CN"/>
        </w:rPr>
        <w:t>9.响应范围、竞争性磋商文件中计量单位的使用及磋商语言</w:t>
      </w:r>
    </w:p>
    <w:p w14:paraId="2E8E78E0">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26F83F70">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9.2 除竞争性磋商文件有特殊要求外，本项目磋商所使用的计量单位，应采用中华人民共和国法定计量单位。</w:t>
      </w:r>
    </w:p>
    <w:p w14:paraId="02F0BF92">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04AC68F8">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color w:val="auto"/>
          <w:spacing w:val="-1"/>
          <w:sz w:val="24"/>
          <w:szCs w:val="24"/>
          <w:highlight w:val="none"/>
          <w:lang w:val="en-US" w:eastAsia="zh-CN"/>
        </w:rPr>
      </w:pPr>
      <w:r>
        <w:rPr>
          <w:rFonts w:hint="eastAsia"/>
          <w:b/>
          <w:bCs/>
          <w:color w:val="auto"/>
          <w:spacing w:val="-1"/>
          <w:sz w:val="24"/>
          <w:szCs w:val="24"/>
          <w:highlight w:val="none"/>
          <w:lang w:val="en-US" w:eastAsia="zh-CN"/>
        </w:rPr>
        <w:t>10.响应文件构成</w:t>
      </w:r>
    </w:p>
    <w:p w14:paraId="02772AE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10.1 供应商应当按照竞争性磋商文件的要求编制响应文件，并对其提交的响应文件的真实性、合法性承担法律责任。响应文件的部分格式要求，见第六章《响应文件格式》。</w:t>
      </w:r>
    </w:p>
    <w:p w14:paraId="464E3C27">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1C66A56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10.3</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电子</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lang w:eastAsia="zh-CN"/>
        </w:rPr>
        <w:t>文件应使用CA数字证书生成并在截止时间前上传其加密版本，</w:t>
      </w:r>
      <w:r>
        <w:rPr>
          <w:rFonts w:hint="eastAsia" w:asciiTheme="minorEastAsia" w:hAnsiTheme="minorEastAsia" w:eastAsiaTheme="minorEastAsia" w:cstheme="minorEastAsia"/>
          <w:color w:val="auto"/>
          <w:sz w:val="24"/>
          <w:szCs w:val="24"/>
          <w:highlight w:val="none"/>
          <w:lang w:val="en-US" w:eastAsia="zh-CN"/>
        </w:rPr>
        <w:t>根据磋商文件中规定的下载平台要求，</w:t>
      </w:r>
      <w:r>
        <w:rPr>
          <w:rFonts w:hint="eastAsia" w:asciiTheme="minorEastAsia" w:hAnsiTheme="minorEastAsia" w:eastAsiaTheme="minorEastAsia" w:cstheme="minorEastAsia"/>
          <w:color w:val="auto"/>
          <w:sz w:val="24"/>
          <w:szCs w:val="24"/>
          <w:highlight w:val="none"/>
          <w:lang w:eastAsia="zh-CN"/>
        </w:rPr>
        <w:t>具体详见《投标文件制作工具操作手册》。</w:t>
      </w:r>
      <w:r>
        <w:rPr>
          <w:rFonts w:hint="eastAsia" w:asciiTheme="minorEastAsia" w:hAnsiTheme="minorEastAsia" w:eastAsiaTheme="minorEastAsia" w:cstheme="minorEastAsia"/>
          <w:b/>
          <w:bCs/>
          <w:color w:val="auto"/>
          <w:sz w:val="24"/>
          <w:szCs w:val="24"/>
          <w:highlight w:val="none"/>
          <w:lang w:eastAsia="zh-CN"/>
        </w:rPr>
        <w:t>否则，被视为无效</w:t>
      </w:r>
      <w:r>
        <w:rPr>
          <w:rFonts w:hint="eastAsia" w:asciiTheme="minorEastAsia" w:hAnsiTheme="minorEastAsia" w:eastAsiaTheme="minorEastAsia" w:cstheme="minorEastAsia"/>
          <w:b/>
          <w:bCs/>
          <w:color w:val="auto"/>
          <w:sz w:val="24"/>
          <w:szCs w:val="24"/>
          <w:highlight w:val="none"/>
          <w:lang w:val="en-US" w:eastAsia="zh-CN"/>
        </w:rPr>
        <w:t>响应</w:t>
      </w:r>
      <w:r>
        <w:rPr>
          <w:rFonts w:hint="eastAsia" w:asciiTheme="minorEastAsia" w:hAnsiTheme="minorEastAsia" w:eastAsiaTheme="minorEastAsia" w:cstheme="minorEastAsia"/>
          <w:b/>
          <w:bCs/>
          <w:color w:val="auto"/>
          <w:sz w:val="24"/>
          <w:szCs w:val="24"/>
          <w:highlight w:val="none"/>
          <w:lang w:eastAsia="zh-CN"/>
        </w:rPr>
        <w:t>文件，将被平台系统拒绝。</w:t>
      </w:r>
    </w:p>
    <w:p w14:paraId="177711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10.4 </w:t>
      </w:r>
      <w:r>
        <w:rPr>
          <w:rFonts w:hint="eastAsia" w:asciiTheme="minorEastAsia" w:hAnsiTheme="minorEastAsia" w:eastAsiaTheme="minorEastAsia" w:cstheme="minorEastAsia"/>
          <w:color w:val="auto"/>
          <w:sz w:val="24"/>
          <w:szCs w:val="24"/>
          <w:highlight w:val="none"/>
        </w:rPr>
        <w:t>第四章《</w:t>
      </w:r>
      <w:r>
        <w:rPr>
          <w:rFonts w:hint="eastAsia"/>
          <w:color w:val="auto"/>
          <w:spacing w:val="-1"/>
          <w:sz w:val="24"/>
          <w:szCs w:val="24"/>
          <w:highlight w:val="none"/>
        </w:rPr>
        <w:t>评</w:t>
      </w:r>
      <w:r>
        <w:rPr>
          <w:rFonts w:hint="eastAsia"/>
          <w:color w:val="auto"/>
          <w:spacing w:val="-1"/>
          <w:sz w:val="24"/>
          <w:szCs w:val="24"/>
          <w:highlight w:val="none"/>
          <w:lang w:val="en-US" w:eastAsia="zh-CN"/>
        </w:rPr>
        <w:t>审</w:t>
      </w:r>
      <w:r>
        <w:rPr>
          <w:rFonts w:hint="eastAsia"/>
          <w:color w:val="auto"/>
          <w:spacing w:val="-1"/>
          <w:sz w:val="24"/>
          <w:szCs w:val="24"/>
          <w:highlight w:val="none"/>
        </w:rPr>
        <w:t>程序、</w:t>
      </w:r>
      <w:r>
        <w:rPr>
          <w:color w:val="auto"/>
          <w:spacing w:val="-1"/>
          <w:sz w:val="24"/>
          <w:szCs w:val="24"/>
          <w:highlight w:val="none"/>
        </w:rPr>
        <w:t>评审方法和评审标准</w:t>
      </w:r>
      <w:r>
        <w:rPr>
          <w:rFonts w:hint="eastAsia" w:asciiTheme="minorEastAsia" w:hAnsiTheme="minorEastAsia" w:eastAsiaTheme="minorEastAsia" w:cstheme="minorEastAsia"/>
          <w:color w:val="auto"/>
          <w:sz w:val="24"/>
          <w:szCs w:val="24"/>
          <w:highlight w:val="none"/>
        </w:rPr>
        <w:t>》中涉及的证明文件。</w:t>
      </w:r>
    </w:p>
    <w:p w14:paraId="082008E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w:t>
      </w:r>
      <w:r>
        <w:rPr>
          <w:rFonts w:hint="eastAsia" w:asciiTheme="minorEastAsia" w:hAnsiTheme="minorEastAsia" w:eastAsiaTheme="minorEastAsia" w:cstheme="minorEastAsia"/>
          <w:color w:val="auto"/>
          <w:sz w:val="24"/>
          <w:szCs w:val="24"/>
          <w:highlight w:val="none"/>
          <w:lang w:val="en-US" w:eastAsia="zh-CN"/>
        </w:rPr>
        <w:t xml:space="preserve">5 </w:t>
      </w:r>
      <w:r>
        <w:rPr>
          <w:rFonts w:hint="eastAsia" w:asciiTheme="minorEastAsia" w:hAnsiTheme="minorEastAsia" w:eastAsiaTheme="minorEastAsia" w:cstheme="minorEastAsia"/>
          <w:color w:val="auto"/>
          <w:sz w:val="24"/>
          <w:szCs w:val="24"/>
          <w:highlight w:val="none"/>
        </w:rPr>
        <w:t>对照第</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章《采购需求》，说明所</w:t>
      </w: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供货物</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服务</w:t>
      </w:r>
      <w:r>
        <w:rPr>
          <w:rFonts w:hint="eastAsia" w:asciiTheme="minorEastAsia" w:hAnsiTheme="minorEastAsia" w:eastAsiaTheme="minorEastAsia" w:cstheme="minorEastAsia"/>
          <w:color w:val="auto"/>
          <w:sz w:val="24"/>
          <w:szCs w:val="24"/>
          <w:highlight w:val="none"/>
          <w:lang w:val="en-US" w:eastAsia="zh-CN"/>
        </w:rPr>
        <w:t>或工程</w:t>
      </w:r>
      <w:r>
        <w:rPr>
          <w:rFonts w:hint="eastAsia" w:asciiTheme="minorEastAsia" w:hAnsiTheme="minorEastAsia" w:eastAsiaTheme="minorEastAsia" w:cstheme="minorEastAsia"/>
          <w:color w:val="auto"/>
          <w:sz w:val="24"/>
          <w:szCs w:val="24"/>
          <w:highlight w:val="none"/>
        </w:rPr>
        <w:t>已对第</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章《采购需求》做出了响应，或申明与第</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章《采购需求》的偏差和例外。如第</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章《采购需求》中要求</w:t>
      </w: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供证明文件的，</w:t>
      </w:r>
      <w:r>
        <w:rPr>
          <w:rFonts w:hint="eastAsia" w:asciiTheme="minorEastAsia" w:hAnsiTheme="minorEastAsia" w:eastAsiaTheme="minorEastAsia" w:cstheme="minorEastAsia"/>
          <w:color w:val="auto"/>
          <w:spacing w:val="2"/>
          <w:sz w:val="24"/>
          <w:szCs w:val="24"/>
          <w:highlight w:val="none"/>
        </w:rPr>
        <w:t>供应商</w:t>
      </w:r>
      <w:r>
        <w:rPr>
          <w:rFonts w:hint="eastAsia" w:asciiTheme="minorEastAsia" w:hAnsiTheme="minorEastAsia" w:eastAsiaTheme="minorEastAsia" w:cstheme="minorEastAsia"/>
          <w:color w:val="auto"/>
          <w:sz w:val="24"/>
          <w:szCs w:val="24"/>
          <w:highlight w:val="none"/>
        </w:rPr>
        <w:t>应当按具体要求</w:t>
      </w: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供证明文件。</w:t>
      </w:r>
    </w:p>
    <w:p w14:paraId="4D9259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10.6 </w:t>
      </w:r>
      <w:r>
        <w:rPr>
          <w:rFonts w:hint="eastAsia" w:asciiTheme="minorEastAsia" w:hAnsiTheme="minorEastAsia" w:eastAsiaTheme="minorEastAsia" w:cstheme="minorEastAsia"/>
          <w:color w:val="auto"/>
          <w:spacing w:val="2"/>
          <w:sz w:val="24"/>
          <w:szCs w:val="24"/>
          <w:highlight w:val="none"/>
        </w:rPr>
        <w:t>供应商</w:t>
      </w:r>
      <w:r>
        <w:rPr>
          <w:rFonts w:hint="eastAsia" w:asciiTheme="minorEastAsia" w:hAnsiTheme="minorEastAsia" w:eastAsiaTheme="minorEastAsia" w:cstheme="minorEastAsia"/>
          <w:color w:val="auto"/>
          <w:sz w:val="24"/>
          <w:szCs w:val="24"/>
          <w:highlight w:val="none"/>
          <w:lang w:val="en-US" w:eastAsia="zh-CN"/>
        </w:rPr>
        <w:t>编制响应文件时，涉及营业执照、资质、业绩、财务、社保、纳税及各类证书、报告等内容，必须是原件的扫描件。</w:t>
      </w:r>
    </w:p>
    <w:p w14:paraId="577F11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10.7 </w:t>
      </w:r>
      <w:r>
        <w:rPr>
          <w:rFonts w:hint="eastAsia" w:asciiTheme="minorEastAsia" w:hAnsiTheme="minorEastAsia" w:eastAsiaTheme="minorEastAsia" w:cstheme="minorEastAsia"/>
          <w:color w:val="auto"/>
          <w:spacing w:val="2"/>
          <w:sz w:val="24"/>
          <w:szCs w:val="24"/>
          <w:highlight w:val="none"/>
        </w:rPr>
        <w:t>供应商</w:t>
      </w:r>
      <w:r>
        <w:rPr>
          <w:rFonts w:hint="eastAsia" w:asciiTheme="minorEastAsia" w:hAnsiTheme="minorEastAsia" w:eastAsiaTheme="minorEastAsia" w:cstheme="minorEastAsia"/>
          <w:color w:val="auto"/>
          <w:sz w:val="24"/>
          <w:szCs w:val="24"/>
          <w:highlight w:val="none"/>
          <w:lang w:val="en-US" w:eastAsia="zh-CN"/>
        </w:rPr>
        <w:t>认为应附的其他材料。</w:t>
      </w:r>
    </w:p>
    <w:p w14:paraId="156DEBAB">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11.报价</w:t>
      </w:r>
    </w:p>
    <w:p w14:paraId="57B7BF5C">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11.1</w:t>
      </w:r>
      <w:r>
        <w:rPr>
          <w:rFonts w:hint="eastAsia" w:asciiTheme="minorEastAsia" w:hAnsiTheme="minorEastAsia" w:eastAsiaTheme="minorEastAsia" w:cstheme="minorEastAsia"/>
          <w:color w:val="auto"/>
          <w:sz w:val="24"/>
          <w:szCs w:val="24"/>
          <w:highlight w:val="none"/>
          <w:lang w:val="en-US" w:eastAsia="zh-CN"/>
        </w:rPr>
        <w:t xml:space="preserve"> 报价</w:t>
      </w:r>
      <w:r>
        <w:rPr>
          <w:rFonts w:hint="eastAsia" w:asciiTheme="minorEastAsia" w:hAnsiTheme="minorEastAsia" w:eastAsiaTheme="minorEastAsia" w:cstheme="minorEastAsia"/>
          <w:color w:val="auto"/>
          <w:sz w:val="24"/>
          <w:szCs w:val="24"/>
          <w:highlight w:val="none"/>
        </w:rPr>
        <w:t>均以人民币报价。</w:t>
      </w:r>
    </w:p>
    <w:p w14:paraId="21BF3E9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的报价应包括为完成本项目所发生的一切费用和税费，采购人将不再支付报价以外的任何费用。</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的报价应包括但不限于下列内容，</w:t>
      </w:r>
      <w:r>
        <w:rPr>
          <w:rFonts w:hint="eastAsia" w:asciiTheme="minorEastAsia" w:hAnsiTheme="minorEastAsia" w:eastAsiaTheme="minorEastAsia" w:cstheme="minorEastAsia"/>
          <w:color w:val="auto"/>
          <w:sz w:val="24"/>
          <w:szCs w:val="24"/>
          <w:highlight w:val="none"/>
          <w:lang w:val="en-US" w:eastAsia="zh-CN"/>
        </w:rPr>
        <w:t>磋商文件</w:t>
      </w:r>
      <w:r>
        <w:rPr>
          <w:rFonts w:hint="eastAsia" w:asciiTheme="minorEastAsia" w:hAnsiTheme="minorEastAsia" w:eastAsiaTheme="minorEastAsia" w:cstheme="minorEastAsia"/>
          <w:color w:val="auto"/>
          <w:sz w:val="24"/>
          <w:szCs w:val="24"/>
          <w:highlight w:val="none"/>
        </w:rPr>
        <w:t>中有特殊规定的，从其规定。</w:t>
      </w:r>
    </w:p>
    <w:p w14:paraId="3219D1D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w:t>
      </w:r>
      <w:r>
        <w:rPr>
          <w:rFonts w:hint="eastAsia" w:asciiTheme="minorEastAsia" w:hAnsiTheme="minorEastAsia" w:eastAsiaTheme="minorEastAsia" w:cstheme="minorEastAsia"/>
          <w:color w:val="auto"/>
          <w:sz w:val="24"/>
          <w:szCs w:val="24"/>
          <w:highlight w:val="none"/>
          <w:lang w:val="en-US" w:eastAsia="zh-CN"/>
        </w:rPr>
        <w:t xml:space="preserve">1 </w:t>
      </w:r>
      <w:r>
        <w:rPr>
          <w:rFonts w:hint="eastAsia" w:asciiTheme="minorEastAsia" w:hAnsiTheme="minorEastAsia" w:eastAsiaTheme="minorEastAsia" w:cstheme="minorEastAsia"/>
          <w:color w:val="auto"/>
          <w:sz w:val="24"/>
          <w:szCs w:val="24"/>
          <w:highlight w:val="none"/>
          <w:lang w:eastAsia="zh-CN"/>
        </w:rPr>
        <w:t>所投</w:t>
      </w:r>
      <w:r>
        <w:rPr>
          <w:rFonts w:hint="eastAsia" w:asciiTheme="minorEastAsia" w:hAnsiTheme="minorEastAsia" w:eastAsiaTheme="minorEastAsia" w:cstheme="minorEastAsia"/>
          <w:color w:val="auto"/>
          <w:sz w:val="24"/>
          <w:szCs w:val="24"/>
          <w:highlight w:val="none"/>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color w:val="auto"/>
          <w:sz w:val="24"/>
          <w:szCs w:val="24"/>
          <w:highlight w:val="none"/>
          <w:lang w:eastAsia="zh-CN"/>
        </w:rPr>
        <w:t>报价时应详细列出所投产品的生产厂商、品牌、型号、单价、数量、总价等。</w:t>
      </w:r>
    </w:p>
    <w:p w14:paraId="5B8D084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11.2.2</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服务项目</w:t>
      </w:r>
      <w:r>
        <w:rPr>
          <w:rFonts w:hint="eastAsia" w:asciiTheme="minorEastAsia" w:hAnsiTheme="minorEastAsia" w:eastAsiaTheme="minorEastAsia" w:cstheme="minorEastAsia"/>
          <w:color w:val="auto"/>
          <w:sz w:val="24"/>
          <w:szCs w:val="24"/>
          <w:highlight w:val="none"/>
        </w:rPr>
        <w:t>按照</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文件要求完成本项目的全部相关费用。</w:t>
      </w:r>
    </w:p>
    <w:p w14:paraId="3F5FB4E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11.3</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采购人不得向供应商索要或者接受其给予的赠品、回扣或者与采购无关的其他商品、服务。</w:t>
      </w:r>
    </w:p>
    <w:p w14:paraId="2C7280D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11.4</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不能</w:t>
      </w: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供任何有选择性或可调整的报价（</w:t>
      </w:r>
      <w:r>
        <w:rPr>
          <w:rFonts w:hint="eastAsia" w:asciiTheme="minorEastAsia" w:hAnsiTheme="minorEastAsia" w:eastAsiaTheme="minorEastAsia" w:cstheme="minorEastAsia"/>
          <w:snapToGrid w:val="0"/>
          <w:color w:val="auto"/>
          <w:spacing w:val="-2"/>
          <w:kern w:val="0"/>
          <w:sz w:val="24"/>
          <w:szCs w:val="24"/>
          <w:highlight w:val="none"/>
          <w:lang w:val="en-US" w:eastAsia="zh-CN" w:bidi="ar-SA"/>
        </w:rPr>
        <w:t>竞争性磋商</w:t>
      </w:r>
      <w:r>
        <w:rPr>
          <w:rFonts w:hint="eastAsia" w:asciiTheme="minorEastAsia" w:hAnsiTheme="minorEastAsia" w:eastAsiaTheme="minorEastAsia" w:cstheme="minorEastAsia"/>
          <w:color w:val="auto"/>
          <w:sz w:val="24"/>
          <w:szCs w:val="24"/>
          <w:highlight w:val="none"/>
        </w:rPr>
        <w:t>文件另有规定的除外），否则其</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无效。</w:t>
      </w:r>
    </w:p>
    <w:p w14:paraId="0B4DAA91">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11.5 本项目将按供应商所提交的单价和总价来支付本项目所需的费用。对供应商没有填写单价和总价的内容,将被认为这些项目费用已包括在报价中。</w:t>
      </w:r>
    </w:p>
    <w:p w14:paraId="019188F2">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11.6 磋商结束，供应商进行网上最终报价。</w:t>
      </w:r>
    </w:p>
    <w:p w14:paraId="453B8FA0">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11.7 本次采购设有预算，供应商最终报价超过预算的，磋商小组将不予评议。</w:t>
      </w:r>
    </w:p>
    <w:p w14:paraId="79A794A9">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11.8 供应商的所有报价不得低于成本恶意竞争。</w:t>
      </w:r>
    </w:p>
    <w:p w14:paraId="32AC8E9B">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auto"/>
          <w:spacing w:val="-1"/>
          <w:kern w:val="0"/>
          <w:sz w:val="24"/>
          <w:szCs w:val="24"/>
          <w:highlight w:val="none"/>
          <w:lang w:val="en-US" w:eastAsia="zh-CN" w:bidi="ar-SA"/>
        </w:rPr>
      </w:pPr>
      <w:r>
        <w:rPr>
          <w:rFonts w:hint="eastAsia" w:ascii="宋体" w:hAnsi="宋体" w:eastAsia="宋体" w:cs="宋体"/>
          <w:b/>
          <w:bCs/>
          <w:snapToGrid w:val="0"/>
          <w:color w:val="auto"/>
          <w:spacing w:val="-1"/>
          <w:kern w:val="0"/>
          <w:sz w:val="24"/>
          <w:szCs w:val="24"/>
          <w:highlight w:val="none"/>
          <w:lang w:val="en-US" w:eastAsia="zh-CN" w:bidi="ar-SA"/>
        </w:rPr>
        <w:t>12.响应有效期</w:t>
      </w:r>
    </w:p>
    <w:p w14:paraId="23B41D1B">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14:paraId="3133C391">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24ADF8DE">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13.响应</w:t>
      </w:r>
      <w:r>
        <w:rPr>
          <w:rFonts w:hint="eastAsia" w:asciiTheme="minorEastAsia" w:hAnsiTheme="minorEastAsia" w:eastAsiaTheme="minorEastAsia" w:cstheme="minorEastAsia"/>
          <w:b/>
          <w:bCs/>
          <w:color w:val="auto"/>
          <w:sz w:val="24"/>
          <w:szCs w:val="24"/>
          <w:highlight w:val="none"/>
        </w:rPr>
        <w:t>文件的签署、盖章</w:t>
      </w:r>
    </w:p>
    <w:p w14:paraId="2BC1EB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13.1 电子响应文件必须在规定签章处电子签章或手写签字后扫描上传进响应文件。</w:t>
      </w:r>
    </w:p>
    <w:p w14:paraId="4A02E6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13.2 竞争性磋商文件要求盖章的内容，一般通过CA证书加盖电子签章。</w:t>
      </w:r>
    </w:p>
    <w:p w14:paraId="46488DDC">
      <w:pPr>
        <w:pStyle w:val="10"/>
        <w:keepNext w:val="0"/>
        <w:keepLines w:val="0"/>
        <w:pageBreakBefore w:val="0"/>
        <w:kinsoku/>
        <w:wordWrap w:val="0"/>
        <w:overflowPunct/>
        <w:topLinePunct w:val="0"/>
        <w:bidi w:val="0"/>
        <w:spacing w:before="122" w:line="360" w:lineRule="auto"/>
        <w:jc w:val="both"/>
        <w:outlineLvl w:val="1"/>
        <w:rPr>
          <w:rFonts w:hint="eastAsia" w:ascii="宋体" w:hAnsi="宋体" w:eastAsia="宋体" w:cs="宋体"/>
          <w:snapToGrid w:val="0"/>
          <w:color w:val="auto"/>
          <w:spacing w:val="-1"/>
          <w:kern w:val="0"/>
          <w:sz w:val="24"/>
          <w:szCs w:val="24"/>
          <w:highlight w:val="none"/>
          <w:lang w:val="en-US" w:eastAsia="zh-CN" w:bidi="ar-SA"/>
        </w:rPr>
      </w:pPr>
      <w:bookmarkStart w:id="33" w:name="_Toc2699"/>
      <w:r>
        <w:rPr>
          <w:color w:val="auto"/>
          <w:spacing w:val="-4"/>
          <w:sz w:val="28"/>
          <w:szCs w:val="28"/>
          <w:highlight w:val="none"/>
          <w14:textOutline w14:w="1800" w14:cap="flat" w14:cmpd="sng">
            <w14:solidFill>
              <w14:srgbClr w14:val="000000"/>
            </w14:solidFill>
            <w14:prstDash w14:val="solid"/>
            <w14:miter w14:val="0"/>
          </w14:textOutline>
        </w:rPr>
        <w:t>四</w:t>
      </w:r>
      <w:r>
        <w:rPr>
          <w:rFonts w:hint="eastAsia"/>
          <w:color w:val="auto"/>
          <w:spacing w:val="10"/>
          <w:sz w:val="28"/>
          <w:szCs w:val="28"/>
          <w:highlight w:val="none"/>
          <w:lang w:eastAsia="zh-CN"/>
        </w:rPr>
        <w:t>、</w:t>
      </w:r>
      <w:r>
        <w:rPr>
          <w:color w:val="auto"/>
          <w:spacing w:val="-4"/>
          <w:sz w:val="28"/>
          <w:szCs w:val="28"/>
          <w:highlight w:val="none"/>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color w:val="auto"/>
          <w:spacing w:val="-4"/>
          <w:sz w:val="28"/>
          <w:szCs w:val="28"/>
          <w:highlight w:val="none"/>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color w:val="auto"/>
          <w:spacing w:val="-4"/>
          <w:sz w:val="28"/>
          <w:szCs w:val="28"/>
          <w:highlight w:val="none"/>
          <w14:textOutline w14:w="1800" w14:cap="flat" w14:cmpd="sng">
            <w14:solidFill>
              <w14:srgbClr w14:val="000000"/>
            </w14:solidFill>
            <w14:prstDash w14:val="solid"/>
            <w14:miter w14:val="0"/>
          </w14:textOutline>
        </w:rPr>
        <w:t>交</w:t>
      </w:r>
      <w:bookmarkEnd w:id="33"/>
    </w:p>
    <w:p w14:paraId="3E5B186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auto"/>
          <w:spacing w:val="-1"/>
          <w:kern w:val="0"/>
          <w:sz w:val="24"/>
          <w:szCs w:val="24"/>
          <w:highlight w:val="none"/>
          <w:lang w:val="en-US" w:eastAsia="zh-CN" w:bidi="ar-SA"/>
        </w:rPr>
      </w:pPr>
      <w:r>
        <w:rPr>
          <w:rFonts w:hint="eastAsia" w:ascii="宋体" w:hAnsi="宋体" w:eastAsia="宋体" w:cs="宋体"/>
          <w:b/>
          <w:bCs/>
          <w:snapToGrid w:val="0"/>
          <w:color w:val="auto"/>
          <w:spacing w:val="-1"/>
          <w:kern w:val="0"/>
          <w:sz w:val="24"/>
          <w:szCs w:val="24"/>
          <w:highlight w:val="none"/>
          <w:lang w:val="en-US" w:eastAsia="zh-CN" w:bidi="ar-SA"/>
        </w:rPr>
        <w:t>14.响应文件的提交</w:t>
      </w:r>
    </w:p>
    <w:p w14:paraId="28F2106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color w:val="auto"/>
          <w:spacing w:val="3"/>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rPr>
        <w:t>1</w:t>
      </w:r>
      <w:r>
        <w:rPr>
          <w:rFonts w:hint="eastAsia" w:asciiTheme="minorEastAsia" w:hAnsiTheme="minorEastAsia" w:eastAsiaTheme="minorEastAsia" w:cstheme="minorEastAsia"/>
          <w:color w:val="auto"/>
          <w:spacing w:val="3"/>
          <w:sz w:val="24"/>
          <w:szCs w:val="24"/>
          <w:highlight w:val="none"/>
          <w:lang w:val="en-US" w:eastAsia="zh-CN"/>
        </w:rPr>
        <w:t>4.</w:t>
      </w:r>
      <w:r>
        <w:rPr>
          <w:rFonts w:hint="eastAsia" w:asciiTheme="minorEastAsia" w:hAnsiTheme="minorEastAsia" w:eastAsiaTheme="minorEastAsia" w:cstheme="minorEastAsia"/>
          <w:color w:val="auto"/>
          <w:spacing w:val="3"/>
          <w:sz w:val="24"/>
          <w:szCs w:val="24"/>
          <w:highlight w:val="none"/>
        </w:rPr>
        <w:t>1</w:t>
      </w:r>
      <w:r>
        <w:rPr>
          <w:rFonts w:hint="eastAsia" w:asciiTheme="minorEastAsia" w:hAnsiTheme="minorEastAsia" w:eastAsiaTheme="minorEastAsia" w:cstheme="minorEastAsia"/>
          <w:color w:val="auto"/>
          <w:spacing w:val="3"/>
          <w:sz w:val="24"/>
          <w:szCs w:val="24"/>
          <w:highlight w:val="none"/>
          <w:lang w:val="en-US" w:eastAsia="zh-CN"/>
        </w:rPr>
        <w:t xml:space="preserve"> 电子响应文件的提交是指使用唐河县公共资源交易中心网上交易系统在上传截止时间前完成制作软件生成的加密电子响应文件的上传。未在上传截止时间前完成上传的，视为逾期提交。逾期提交的响应文件不予受理。</w:t>
      </w:r>
    </w:p>
    <w:p w14:paraId="3A52A9C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14.2 采购人及采购代理机构拒绝接受通过电子交易平台以外任何形式提交的响应文件。</w:t>
      </w:r>
    </w:p>
    <w:p w14:paraId="69913CF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auto"/>
          <w:spacing w:val="-1"/>
          <w:kern w:val="0"/>
          <w:sz w:val="24"/>
          <w:szCs w:val="24"/>
          <w:highlight w:val="none"/>
          <w:lang w:val="en-US" w:eastAsia="zh-CN" w:bidi="ar-SA"/>
        </w:rPr>
      </w:pPr>
      <w:r>
        <w:rPr>
          <w:rFonts w:hint="eastAsia" w:ascii="宋体" w:hAnsi="宋体" w:eastAsia="宋体" w:cs="宋体"/>
          <w:b/>
          <w:bCs/>
          <w:snapToGrid w:val="0"/>
          <w:color w:val="auto"/>
          <w:spacing w:val="-1"/>
          <w:kern w:val="0"/>
          <w:sz w:val="24"/>
          <w:szCs w:val="24"/>
          <w:highlight w:val="none"/>
          <w:lang w:val="en-US" w:eastAsia="zh-CN" w:bidi="ar-SA"/>
        </w:rPr>
        <w:t>15.响应文件上传截止时间</w:t>
      </w:r>
    </w:p>
    <w:p w14:paraId="15A59336">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供应商应在竞争性磋商文件要求响应文件上传截止时间前，将电子响应文件提交至电子交易平台。</w:t>
      </w:r>
    </w:p>
    <w:p w14:paraId="196C435A">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16.响应文件的修改与撤回</w:t>
      </w:r>
    </w:p>
    <w:p w14:paraId="6B8C4C9B">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在采购文件规定的电子响应文件上传截止时间前，供应商可以修改或撤回已上传的电子响应文件，最终电子响应文件以上传截止时间前完成上传至唐河县公共资源交易电子交易平台最后一份加密电子响应文件为准。</w:t>
      </w:r>
      <w:r>
        <w:rPr>
          <w:rFonts w:hint="eastAsia" w:asciiTheme="minorEastAsia" w:hAnsiTheme="minorEastAsia" w:eastAsiaTheme="minorEastAsia" w:cstheme="minorEastAsia"/>
          <w:color w:val="auto"/>
          <w:spacing w:val="3"/>
          <w:sz w:val="24"/>
          <w:szCs w:val="24"/>
          <w:highlight w:val="none"/>
          <w:lang w:val="en-US" w:eastAsia="zh-CN"/>
        </w:rPr>
        <w:t>上传截止时间之后，供应商不得修改或撤回电子响应文件。</w:t>
      </w:r>
    </w:p>
    <w:p w14:paraId="556DAEE5">
      <w:pPr>
        <w:pStyle w:val="10"/>
        <w:keepNext w:val="0"/>
        <w:keepLines w:val="0"/>
        <w:pageBreakBefore w:val="0"/>
        <w:kinsoku/>
        <w:wordWrap w:val="0"/>
        <w:overflowPunct/>
        <w:topLinePunct w:val="0"/>
        <w:bidi w:val="0"/>
        <w:spacing w:before="358" w:line="360" w:lineRule="auto"/>
        <w:jc w:val="center"/>
        <w:outlineLvl w:val="0"/>
        <w:rPr>
          <w:color w:val="auto"/>
          <w:spacing w:val="-1"/>
          <w:sz w:val="36"/>
          <w:szCs w:val="36"/>
          <w:highlight w:val="none"/>
          <w14:textOutline w14:w="2306" w14:cap="flat" w14:cmpd="sng">
            <w14:solidFill>
              <w14:srgbClr w14:val="000000"/>
            </w14:solidFill>
            <w14:prstDash w14:val="solid"/>
            <w14:miter w14:val="0"/>
          </w14:textOutline>
        </w:rPr>
      </w:pPr>
    </w:p>
    <w:p w14:paraId="4E57E985">
      <w:pPr>
        <w:rPr>
          <w:color w:val="auto"/>
          <w:spacing w:val="-1"/>
          <w:sz w:val="36"/>
          <w:szCs w:val="36"/>
          <w:highlight w:val="none"/>
          <w14:textOutline w14:w="2306" w14:cap="flat" w14:cmpd="sng">
            <w14:solidFill>
              <w14:srgbClr w14:val="000000"/>
            </w14:solidFill>
            <w14:prstDash w14:val="solid"/>
            <w14:miter w14:val="0"/>
          </w14:textOutline>
        </w:rPr>
      </w:pPr>
    </w:p>
    <w:p w14:paraId="7E118AE6">
      <w:pPr>
        <w:pStyle w:val="2"/>
        <w:rPr>
          <w:color w:val="auto"/>
          <w:spacing w:val="-1"/>
          <w:sz w:val="36"/>
          <w:szCs w:val="36"/>
          <w:highlight w:val="none"/>
          <w14:textOutline w14:w="2306" w14:cap="flat" w14:cmpd="sng">
            <w14:solidFill>
              <w14:srgbClr w14:val="000000"/>
            </w14:solidFill>
            <w14:prstDash w14:val="solid"/>
            <w14:miter w14:val="0"/>
          </w14:textOutline>
        </w:rPr>
      </w:pPr>
    </w:p>
    <w:p w14:paraId="7A9F4210">
      <w:pPr>
        <w:rPr>
          <w:color w:val="auto"/>
          <w:spacing w:val="-1"/>
          <w:sz w:val="36"/>
          <w:szCs w:val="36"/>
          <w:highlight w:val="none"/>
          <w14:textOutline w14:w="2306" w14:cap="flat" w14:cmpd="sng">
            <w14:solidFill>
              <w14:srgbClr w14:val="000000"/>
            </w14:solidFill>
            <w14:prstDash w14:val="solid"/>
            <w14:miter w14:val="0"/>
          </w14:textOutline>
        </w:rPr>
      </w:pPr>
    </w:p>
    <w:p w14:paraId="19EEF5CA">
      <w:pPr>
        <w:pStyle w:val="2"/>
        <w:rPr>
          <w:color w:val="auto"/>
          <w:spacing w:val="-1"/>
          <w:sz w:val="36"/>
          <w:szCs w:val="36"/>
          <w:highlight w:val="none"/>
          <w14:textOutline w14:w="2306" w14:cap="flat" w14:cmpd="sng">
            <w14:solidFill>
              <w14:srgbClr w14:val="000000"/>
            </w14:solidFill>
            <w14:prstDash w14:val="solid"/>
            <w14:miter w14:val="0"/>
          </w14:textOutline>
        </w:rPr>
      </w:pPr>
    </w:p>
    <w:p w14:paraId="7AA27B3F">
      <w:pPr>
        <w:rPr>
          <w:color w:val="auto"/>
          <w:spacing w:val="-1"/>
          <w:sz w:val="36"/>
          <w:szCs w:val="36"/>
          <w:highlight w:val="none"/>
          <w14:textOutline w14:w="2306" w14:cap="flat" w14:cmpd="sng">
            <w14:solidFill>
              <w14:srgbClr w14:val="000000"/>
            </w14:solidFill>
            <w14:prstDash w14:val="solid"/>
            <w14:miter w14:val="0"/>
          </w14:textOutline>
        </w:rPr>
      </w:pPr>
    </w:p>
    <w:p w14:paraId="790B3F80">
      <w:pPr>
        <w:pStyle w:val="2"/>
        <w:rPr>
          <w:color w:val="auto"/>
          <w:spacing w:val="-1"/>
          <w:sz w:val="36"/>
          <w:szCs w:val="36"/>
          <w:highlight w:val="none"/>
          <w14:textOutline w14:w="2306" w14:cap="flat" w14:cmpd="sng">
            <w14:solidFill>
              <w14:srgbClr w14:val="000000"/>
            </w14:solidFill>
            <w14:prstDash w14:val="solid"/>
            <w14:miter w14:val="0"/>
          </w14:textOutline>
        </w:rPr>
      </w:pPr>
    </w:p>
    <w:p w14:paraId="4C71ED30">
      <w:pPr>
        <w:rPr>
          <w:color w:val="auto"/>
          <w:spacing w:val="-1"/>
          <w:sz w:val="36"/>
          <w:szCs w:val="36"/>
          <w:highlight w:val="none"/>
          <w14:textOutline w14:w="2306" w14:cap="flat" w14:cmpd="sng">
            <w14:solidFill>
              <w14:srgbClr w14:val="000000"/>
            </w14:solidFill>
            <w14:prstDash w14:val="solid"/>
            <w14:miter w14:val="0"/>
          </w14:textOutline>
        </w:rPr>
      </w:pPr>
    </w:p>
    <w:p w14:paraId="0FB224B1">
      <w:pPr>
        <w:pStyle w:val="2"/>
        <w:ind w:left="0" w:leftChars="0" w:firstLine="0" w:firstLineChars="0"/>
        <w:rPr>
          <w:highlight w:val="none"/>
        </w:rPr>
      </w:pPr>
    </w:p>
    <w:p w14:paraId="3D590970">
      <w:pPr>
        <w:pStyle w:val="10"/>
        <w:keepNext w:val="0"/>
        <w:keepLines w:val="0"/>
        <w:pageBreakBefore w:val="0"/>
        <w:kinsoku/>
        <w:wordWrap w:val="0"/>
        <w:overflowPunct/>
        <w:topLinePunct w:val="0"/>
        <w:bidi w:val="0"/>
        <w:spacing w:before="358" w:line="360" w:lineRule="auto"/>
        <w:jc w:val="center"/>
        <w:outlineLvl w:val="0"/>
        <w:rPr>
          <w:color w:val="auto"/>
          <w:spacing w:val="-1"/>
          <w:sz w:val="36"/>
          <w:szCs w:val="36"/>
          <w:highlight w:val="none"/>
          <w14:textOutline w14:w="2306" w14:cap="flat" w14:cmpd="sng">
            <w14:solidFill>
              <w14:srgbClr w14:val="000000"/>
            </w14:solidFill>
            <w14:prstDash w14:val="solid"/>
            <w14:miter w14:val="0"/>
          </w14:textOutline>
        </w:rPr>
      </w:pPr>
    </w:p>
    <w:p w14:paraId="0A74DD3D">
      <w:pPr>
        <w:pStyle w:val="10"/>
        <w:keepNext w:val="0"/>
        <w:keepLines w:val="0"/>
        <w:pageBreakBefore w:val="0"/>
        <w:kinsoku/>
        <w:wordWrap w:val="0"/>
        <w:overflowPunct/>
        <w:topLinePunct w:val="0"/>
        <w:bidi w:val="0"/>
        <w:spacing w:before="358" w:line="360" w:lineRule="auto"/>
        <w:jc w:val="both"/>
        <w:outlineLvl w:val="0"/>
        <w:rPr>
          <w:color w:val="auto"/>
          <w:spacing w:val="-1"/>
          <w:sz w:val="36"/>
          <w:szCs w:val="36"/>
          <w:highlight w:val="none"/>
          <w14:textOutline w14:w="2306" w14:cap="flat" w14:cmpd="sng">
            <w14:solidFill>
              <w14:srgbClr w14:val="000000"/>
            </w14:solidFill>
            <w14:prstDash w14:val="solid"/>
            <w14:miter w14:val="0"/>
          </w14:textOutline>
        </w:rPr>
      </w:pPr>
      <w:bookmarkStart w:id="34" w:name="_Toc30822"/>
    </w:p>
    <w:p w14:paraId="143DF265">
      <w:pPr>
        <w:pStyle w:val="10"/>
        <w:keepNext w:val="0"/>
        <w:keepLines w:val="0"/>
        <w:pageBreakBefore w:val="0"/>
        <w:kinsoku/>
        <w:wordWrap w:val="0"/>
        <w:overflowPunct/>
        <w:topLinePunct w:val="0"/>
        <w:bidi w:val="0"/>
        <w:spacing w:before="358" w:line="360" w:lineRule="auto"/>
        <w:jc w:val="center"/>
        <w:outlineLvl w:val="0"/>
        <w:rPr>
          <w:color w:val="auto"/>
          <w:spacing w:val="-1"/>
          <w:sz w:val="36"/>
          <w:szCs w:val="36"/>
          <w:highlight w:val="none"/>
          <w14:textOutline w14:w="2306" w14:cap="flat" w14:cmpd="sng">
            <w14:solidFill>
              <w14:srgbClr w14:val="000000"/>
            </w14:solidFill>
            <w14:prstDash w14:val="solid"/>
            <w14:miter w14:val="0"/>
          </w14:textOutline>
        </w:rPr>
      </w:pPr>
    </w:p>
    <w:p w14:paraId="6CEF78AA">
      <w:pPr>
        <w:pStyle w:val="10"/>
        <w:keepNext w:val="0"/>
        <w:keepLines w:val="0"/>
        <w:pageBreakBefore w:val="0"/>
        <w:kinsoku/>
        <w:wordWrap w:val="0"/>
        <w:overflowPunct/>
        <w:topLinePunct w:val="0"/>
        <w:bidi w:val="0"/>
        <w:spacing w:before="358" w:line="360" w:lineRule="auto"/>
        <w:jc w:val="center"/>
        <w:outlineLvl w:val="0"/>
        <w:rPr>
          <w:color w:val="auto"/>
          <w:spacing w:val="-2"/>
          <w:sz w:val="24"/>
          <w:szCs w:val="24"/>
          <w:highlight w:val="none"/>
          <w14:textOutline w14:w="1537" w14:cap="flat" w14:cmpd="sng">
            <w14:solidFill>
              <w14:srgbClr w14:val="000000"/>
            </w14:solidFill>
            <w14:prstDash w14:val="solid"/>
            <w14:miter w14:val="0"/>
          </w14:textOutline>
        </w:rPr>
      </w:pPr>
      <w:r>
        <w:rPr>
          <w:color w:val="auto"/>
          <w:spacing w:val="-1"/>
          <w:sz w:val="36"/>
          <w:szCs w:val="36"/>
          <w:highlight w:val="none"/>
          <w14:textOutline w14:w="2306" w14:cap="flat" w14:cmpd="sng">
            <w14:solidFill>
              <w14:srgbClr w14:val="000000"/>
            </w14:solidFill>
            <w14:prstDash w14:val="solid"/>
            <w14:miter w14:val="0"/>
          </w14:textOutline>
        </w:rPr>
        <w:t>第</w:t>
      </w:r>
      <w:r>
        <w:rPr>
          <w:rFonts w:hint="eastAsia"/>
          <w:color w:val="auto"/>
          <w:spacing w:val="-1"/>
          <w:sz w:val="36"/>
          <w:szCs w:val="36"/>
          <w:highlight w:val="none"/>
          <w:lang w:val="en-US" w:eastAsia="zh-CN"/>
          <w14:textOutline w14:w="2306" w14:cap="flat" w14:cmpd="sng">
            <w14:solidFill>
              <w14:srgbClr w14:val="000000"/>
            </w14:solidFill>
            <w14:prstDash w14:val="solid"/>
            <w14:miter w14:val="0"/>
          </w14:textOutline>
        </w:rPr>
        <w:t>四</w:t>
      </w:r>
      <w:r>
        <w:rPr>
          <w:color w:val="auto"/>
          <w:spacing w:val="-1"/>
          <w:sz w:val="36"/>
          <w:szCs w:val="36"/>
          <w:highlight w:val="none"/>
          <w14:textOutline w14:w="2306" w14:cap="flat" w14:cmpd="sng">
            <w14:solidFill>
              <w14:srgbClr w14:val="000000"/>
            </w14:solidFill>
            <w14:prstDash w14:val="solid"/>
            <w14:miter w14:val="0"/>
          </w14:textOutline>
        </w:rPr>
        <w:t>章</w:t>
      </w:r>
      <w:r>
        <w:rPr>
          <w:rFonts w:hint="eastAsia"/>
          <w:color w:val="auto"/>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color w:val="auto"/>
          <w:spacing w:val="-1"/>
          <w:sz w:val="36"/>
          <w:szCs w:val="36"/>
          <w:highlight w:val="none"/>
          <w14:textOutline w14:w="2306" w14:cap="flat" w14:cmpd="sng">
            <w14:solidFill>
              <w14:srgbClr w14:val="000000"/>
            </w14:solidFill>
            <w14:prstDash w14:val="solid"/>
            <w14:miter w14:val="0"/>
          </w14:textOutline>
        </w:rPr>
        <w:t>评</w:t>
      </w:r>
      <w:r>
        <w:rPr>
          <w:rFonts w:hint="eastAsia"/>
          <w:color w:val="auto"/>
          <w:spacing w:val="-1"/>
          <w:sz w:val="36"/>
          <w:szCs w:val="36"/>
          <w:highlight w:val="none"/>
          <w:lang w:val="en-US" w:eastAsia="zh-CN"/>
          <w14:textOutline w14:w="2306" w14:cap="flat" w14:cmpd="sng">
            <w14:solidFill>
              <w14:srgbClr w14:val="000000"/>
            </w14:solidFill>
            <w14:prstDash w14:val="solid"/>
            <w14:miter w14:val="0"/>
          </w14:textOutline>
        </w:rPr>
        <w:t>审</w:t>
      </w:r>
      <w:r>
        <w:rPr>
          <w:rFonts w:hint="eastAsia"/>
          <w:color w:val="auto"/>
          <w:spacing w:val="-1"/>
          <w:sz w:val="36"/>
          <w:szCs w:val="36"/>
          <w:highlight w:val="none"/>
          <w14:textOutline w14:w="2306" w14:cap="flat" w14:cmpd="sng">
            <w14:solidFill>
              <w14:srgbClr w14:val="000000"/>
            </w14:solidFill>
            <w14:prstDash w14:val="solid"/>
            <w14:miter w14:val="0"/>
          </w14:textOutline>
        </w:rPr>
        <w:t>程序、</w:t>
      </w:r>
      <w:r>
        <w:rPr>
          <w:color w:val="auto"/>
          <w:spacing w:val="-1"/>
          <w:sz w:val="36"/>
          <w:szCs w:val="36"/>
          <w:highlight w:val="none"/>
          <w14:textOutline w14:w="2306" w14:cap="flat" w14:cmpd="sng">
            <w14:solidFill>
              <w14:srgbClr w14:val="000000"/>
            </w14:solidFill>
            <w14:prstDash w14:val="solid"/>
            <w14:miter w14:val="0"/>
          </w14:textOutline>
        </w:rPr>
        <w:t>评审方法和评审标准</w:t>
      </w:r>
      <w:bookmarkEnd w:id="34"/>
    </w:p>
    <w:p w14:paraId="4619FF5D">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pPr>
      <w:bookmarkStart w:id="35" w:name="_Toc19430"/>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一、编制、确认竞争性磋商文件</w:t>
      </w:r>
      <w:bookmarkEnd w:id="35"/>
    </w:p>
    <w:p w14:paraId="116BA77D">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color w:val="auto"/>
          <w:spacing w:val="3"/>
          <w:sz w:val="24"/>
          <w:szCs w:val="24"/>
          <w:highlight w:val="none"/>
          <w:lang w:val="en-US" w:eastAsia="zh-CN"/>
        </w:rPr>
        <w:t>采购人或采购代理机构</w:t>
      </w: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根据采购项目特点和采购实际需求编制竞争性磋商文件，编制的竞争性磋商文件应由采购人审核并确认。</w:t>
      </w:r>
    </w:p>
    <w:p w14:paraId="79F6167E">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pPr>
      <w:bookmarkStart w:id="36" w:name="_Toc27619"/>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二、发布竞争性磋商公告，邀请供应商参加磋商</w:t>
      </w:r>
      <w:bookmarkEnd w:id="36"/>
    </w:p>
    <w:p w14:paraId="4B8AB36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竞争性磋商文件经采购人书面确认后，将在指定媒体和唐河县公共资源交易中心网发布竞争性磋商公告。供应商按照公告和竞争性磋商文件要求制作并递交响应文件。</w:t>
      </w:r>
    </w:p>
    <w:p w14:paraId="10F8A813">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pPr>
      <w:bookmarkStart w:id="37" w:name="_Toc10081"/>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三、组建磋商小组</w:t>
      </w:r>
      <w:bookmarkEnd w:id="37"/>
    </w:p>
    <w:p w14:paraId="0BF98173">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根据</w:t>
      </w:r>
      <w:r>
        <w:rPr>
          <w:rFonts w:hint="eastAsia" w:asciiTheme="minorEastAsia" w:hAnsiTheme="minorEastAsia" w:eastAsiaTheme="minorEastAsia" w:cstheme="minorEastAsia"/>
          <w:snapToGrid w:val="0"/>
          <w:color w:val="auto"/>
          <w:spacing w:val="-2"/>
          <w:kern w:val="0"/>
          <w:sz w:val="24"/>
          <w:szCs w:val="24"/>
          <w:highlight w:val="none"/>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7250DC7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竞争性磋商小组负责对响应文件进行评审、质疑、评估、比较、评分，组织磋商和最后报价。</w:t>
      </w:r>
    </w:p>
    <w:p w14:paraId="7F88D25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评审专家应当严格遵守评审工作纪律，按照客观、公正、审慎的原则，根据磋商文件规定的评审程序、评审方法和评审标准进行独立评审。</w:t>
      </w:r>
    </w:p>
    <w:p w14:paraId="5654B79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5B6318E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color w:val="auto"/>
          <w:spacing w:val="3"/>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评审活动结束，按照《河南省政府采购评审专家劳务报酬支付标准》的通知(豫财购〔2017〕9号)的规定，发放劳务报酬。</w:t>
      </w:r>
    </w:p>
    <w:p w14:paraId="3A15D86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551EA549">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bookmarkStart w:id="38" w:name="_Toc8629"/>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四、解密电子响应文件</w:t>
      </w:r>
      <w:bookmarkEnd w:id="38"/>
    </w:p>
    <w:p w14:paraId="549B21C2">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pPr>
      <w:bookmarkStart w:id="39" w:name="_Toc28350"/>
      <w:bookmarkStart w:id="40" w:name="_Toc26883"/>
      <w:bookmarkStart w:id="41" w:name="_Toc12900"/>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供应商解密：供应商制作电子响应文件时，必须使用本单位的CA证书进行加密，供应商在解密前须自行检查CA证书的有效性。解密时未在开启响应文件时间后30分钟内进行解密成功的视为撤销其响应文件（因电子开标系统原因除外）。</w:t>
      </w:r>
      <w:bookmarkEnd w:id="39"/>
      <w:bookmarkEnd w:id="40"/>
      <w:bookmarkEnd w:id="41"/>
    </w:p>
    <w:p w14:paraId="21A278CE">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bookmarkStart w:id="42" w:name="_Toc19521"/>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五、评审</w:t>
      </w:r>
      <w:bookmarkEnd w:id="42"/>
    </w:p>
    <w:p w14:paraId="79E15A3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磋商小组对供应商提交的响应文件进行评审。主要对响应文件的有效性、完整性和响应程度进行审查，具体包括：</w:t>
      </w:r>
    </w:p>
    <w:p w14:paraId="5071CE19">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资格性审查</w:t>
      </w:r>
    </w:p>
    <w:tbl>
      <w:tblPr>
        <w:tblStyle w:val="33"/>
        <w:tblW w:w="97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4773"/>
        <w:gridCol w:w="3227"/>
      </w:tblGrid>
      <w:tr w14:paraId="725D5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14:paraId="23EAB000">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14:textOutline w14:w="1537" w14:cap="flat" w14:cmpd="sng">
                  <w14:solidFill>
                    <w14:srgbClr w14:val="000000"/>
                  </w14:solidFill>
                  <w14:prstDash w14:val="solid"/>
                  <w14:miter w14:val="0"/>
                </w14:textOutline>
              </w:rPr>
              <w:t>序号</w:t>
            </w:r>
          </w:p>
        </w:tc>
        <w:tc>
          <w:tcPr>
            <w:tcW w:w="1058" w:type="dxa"/>
            <w:vAlign w:val="top"/>
          </w:tcPr>
          <w:p w14:paraId="3FE2C011">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14:textOutline w14:w="1537" w14:cap="flat" w14:cmpd="sng">
                  <w14:solidFill>
                    <w14:srgbClr w14:val="000000"/>
                  </w14:solidFill>
                  <w14:prstDash w14:val="solid"/>
                  <w14:miter w14:val="0"/>
                </w14:textOutline>
              </w:rPr>
              <w:t>审查因素</w:t>
            </w:r>
          </w:p>
        </w:tc>
        <w:tc>
          <w:tcPr>
            <w:tcW w:w="4773" w:type="dxa"/>
            <w:vAlign w:val="top"/>
          </w:tcPr>
          <w:p w14:paraId="0AACFB8C">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14:textOutline w14:w="1537" w14:cap="flat" w14:cmpd="sng">
                  <w14:solidFill>
                    <w14:srgbClr w14:val="000000"/>
                  </w14:solidFill>
                  <w14:prstDash w14:val="solid"/>
                  <w14:miter w14:val="0"/>
                </w14:textOutline>
              </w:rPr>
              <w:t>审查内容</w:t>
            </w:r>
          </w:p>
        </w:tc>
        <w:tc>
          <w:tcPr>
            <w:tcW w:w="3227" w:type="dxa"/>
            <w:vAlign w:val="top"/>
          </w:tcPr>
          <w:p w14:paraId="12E53704">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val="en-US" w:eastAsia="zh-CN"/>
                <w14:textOutline w14:w="1537" w14:cap="flat" w14:cmpd="sng">
                  <w14:solidFill>
                    <w14:srgbClr w14:val="000000"/>
                  </w14:solidFill>
                  <w14:prstDash w14:val="solid"/>
                  <w14:miter w14:val="0"/>
                </w14:textOutline>
              </w:rPr>
              <w:t>备注</w:t>
            </w:r>
          </w:p>
        </w:tc>
      </w:tr>
      <w:tr w14:paraId="7A2E3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13743B28">
            <w:pPr>
              <w:pStyle w:val="34"/>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z w:val="24"/>
                <w:szCs w:val="24"/>
                <w:highlight w:val="none"/>
              </w:rPr>
            </w:pPr>
          </w:p>
          <w:p w14:paraId="7032A4D6">
            <w:pPr>
              <w:pStyle w:val="34"/>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058" w:type="dxa"/>
            <w:vAlign w:val="center"/>
          </w:tcPr>
          <w:p w14:paraId="15D6E04C">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满足第一章《</w:t>
            </w:r>
            <w:r>
              <w:rPr>
                <w:rFonts w:hint="eastAsia" w:asciiTheme="minorEastAsia" w:hAnsiTheme="minorEastAsia" w:eastAsiaTheme="minorEastAsia" w:cstheme="minorEastAsia"/>
                <w:color w:val="auto"/>
                <w:spacing w:val="-2"/>
                <w:sz w:val="24"/>
                <w:szCs w:val="24"/>
                <w:highlight w:val="none"/>
                <w:lang w:val="en-US" w:eastAsia="zh-CN"/>
              </w:rPr>
              <w:t>竞争性磋商公告</w:t>
            </w: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rPr>
              <w:t>供应商</w:t>
            </w:r>
            <w:r>
              <w:rPr>
                <w:rFonts w:hint="eastAsia" w:asciiTheme="minorEastAsia" w:hAnsiTheme="minorEastAsia" w:eastAsiaTheme="minorEastAsia" w:cstheme="minorEastAsia"/>
                <w:color w:val="auto"/>
                <w:spacing w:val="-2"/>
                <w:sz w:val="24"/>
                <w:szCs w:val="24"/>
                <w:highlight w:val="none"/>
                <w:lang w:val="en-US" w:eastAsia="zh-CN"/>
              </w:rPr>
              <w:t>具备的</w:t>
            </w:r>
            <w:r>
              <w:rPr>
                <w:rFonts w:hint="eastAsia" w:asciiTheme="minorEastAsia" w:hAnsiTheme="minorEastAsia" w:eastAsiaTheme="minorEastAsia" w:cstheme="minorEastAsia"/>
                <w:color w:val="auto"/>
                <w:spacing w:val="-2"/>
                <w:sz w:val="24"/>
                <w:szCs w:val="24"/>
                <w:highlight w:val="none"/>
              </w:rPr>
              <w:t>资格要求</w:t>
            </w:r>
          </w:p>
        </w:tc>
        <w:tc>
          <w:tcPr>
            <w:tcW w:w="4773" w:type="dxa"/>
            <w:vAlign w:val="top"/>
          </w:tcPr>
          <w:p w14:paraId="63BCCEDD">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（1）具有独立承担民事责任的能力以及有效的营业执照；</w:t>
            </w:r>
          </w:p>
          <w:p w14:paraId="15198AE2">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（2）供应商须具有良好的商业信誉和健全的财务会计制度：供应商须提供2025年度财务审计报告（成立不足一年的公司，则提供成立月份以来的企业财务报表）；</w:t>
            </w:r>
          </w:p>
          <w:p w14:paraId="06472A02">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3）供应商依法缴纳税收（提供2026年1月1日以来任意一个月完税证明或缴税凭证）和社会保障资金（提供2026年1月1日以来任意一个月的社保缴纳凭证或社保缴费记录)。依法免税或不需要缴纳社会保障资金的供应商，应提供相应证明文件。</w:t>
            </w:r>
          </w:p>
          <w:p w14:paraId="468832CE">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（4）具有履行合同所必需的设备和专业技术能力；</w:t>
            </w:r>
          </w:p>
          <w:p w14:paraId="05C02928">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（5）参加本次政府采购活动前三年内，在经营活动中没有重大违法犯罪记录；</w:t>
            </w:r>
          </w:p>
          <w:p w14:paraId="7755BD96">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6）根据《关于在政府采购活动中查询和使用信用记录有关问题的通知》（财库【2016】125号）、豫财购（2016）15号的规定，对列入失信被执行人、重大税收违法失信主体、政府采购严重违法失信行为记录名单的供应商，拒绝参与本项目政府采购活动（查询渠道：“信用中国”网站、中国政府采购网，投标文件中提供相关网站查询截图，查询日期不得早于公告发布日期）；</w:t>
            </w:r>
          </w:p>
          <w:p w14:paraId="0C48B331">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（7）本次招标不接受联合体投标，不允许分包和转包。</w:t>
            </w:r>
          </w:p>
          <w:p w14:paraId="43A04EF2">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（8）遵守国家有关法律、法规、规章。</w:t>
            </w:r>
          </w:p>
          <w:p w14:paraId="07A00138">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z w:val="24"/>
                <w:szCs w:val="24"/>
                <w:highlight w:val="none"/>
              </w:rPr>
            </w:pPr>
          </w:p>
        </w:tc>
        <w:tc>
          <w:tcPr>
            <w:tcW w:w="3227" w:type="dxa"/>
            <w:vAlign w:val="top"/>
          </w:tcPr>
          <w:p w14:paraId="686B56D0">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供应商为企业（包括合伙企业、个体工商户）的，应提供有效的营业执照；</w:t>
            </w:r>
          </w:p>
          <w:p w14:paraId="3BD1B613">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供应商为事业单位的，应提供有效的事业单位法人证书；</w:t>
            </w:r>
          </w:p>
          <w:p w14:paraId="4246512F">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供应商是非企业机构的，应提供有效的执业许可证、登记证书等证明文件；</w:t>
            </w:r>
          </w:p>
          <w:p w14:paraId="2A5CBB7E">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供应商是自然人的，应提供有效的自然人身份证明。</w:t>
            </w:r>
          </w:p>
          <w:p w14:paraId="2E288192">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690DC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21" w:type="dxa"/>
            <w:vAlign w:val="center"/>
          </w:tcPr>
          <w:p w14:paraId="2B17B3D4">
            <w:pPr>
              <w:pStyle w:val="34"/>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1058" w:type="dxa"/>
            <w:vAlign w:val="center"/>
          </w:tcPr>
          <w:p w14:paraId="61448E8B">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中 小 企业政策</w:t>
            </w:r>
          </w:p>
        </w:tc>
        <w:tc>
          <w:tcPr>
            <w:tcW w:w="4773" w:type="dxa"/>
            <w:vAlign w:val="top"/>
          </w:tcPr>
          <w:p w14:paraId="3A90878E">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具体要求见第一章《竞争性磋商公告》</w:t>
            </w:r>
          </w:p>
        </w:tc>
        <w:tc>
          <w:tcPr>
            <w:tcW w:w="3227" w:type="dxa"/>
            <w:vAlign w:val="top"/>
          </w:tcPr>
          <w:p w14:paraId="585F770F">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p>
        </w:tc>
      </w:tr>
      <w:tr w14:paraId="42EDD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6DE22D6A">
            <w:pPr>
              <w:pStyle w:val="34"/>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2-1</w:t>
            </w:r>
          </w:p>
        </w:tc>
        <w:tc>
          <w:tcPr>
            <w:tcW w:w="1058" w:type="dxa"/>
            <w:vAlign w:val="center"/>
          </w:tcPr>
          <w:p w14:paraId="3BE97726">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color w:val="auto"/>
                <w:sz w:val="24"/>
                <w:szCs w:val="24"/>
                <w:highlight w:val="none"/>
              </w:rPr>
            </w:pPr>
            <w:r>
              <w:rPr>
                <w:rFonts w:hint="eastAsia"/>
                <w:color w:val="auto"/>
                <w:sz w:val="24"/>
                <w:szCs w:val="24"/>
                <w:highlight w:val="none"/>
              </w:rPr>
              <w:t>中 小 企</w:t>
            </w:r>
          </w:p>
          <w:p w14:paraId="6331F779">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color w:val="auto"/>
                <w:sz w:val="24"/>
                <w:szCs w:val="24"/>
                <w:highlight w:val="none"/>
              </w:rPr>
            </w:pPr>
            <w:r>
              <w:rPr>
                <w:rFonts w:hint="eastAsia"/>
                <w:color w:val="auto"/>
                <w:sz w:val="24"/>
                <w:szCs w:val="24"/>
                <w:highlight w:val="none"/>
              </w:rPr>
              <w:t>业 证 明</w:t>
            </w:r>
          </w:p>
          <w:p w14:paraId="3D4B83E7">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color w:val="auto"/>
                <w:sz w:val="24"/>
                <w:szCs w:val="24"/>
                <w:highlight w:val="none"/>
              </w:rPr>
            </w:pPr>
            <w:r>
              <w:rPr>
                <w:rFonts w:hint="eastAsia"/>
                <w:color w:val="auto"/>
                <w:sz w:val="24"/>
                <w:szCs w:val="24"/>
                <w:highlight w:val="none"/>
              </w:rPr>
              <w:t>文件</w:t>
            </w:r>
          </w:p>
          <w:p w14:paraId="1E95EBF9">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color w:val="auto"/>
                <w:sz w:val="24"/>
                <w:szCs w:val="24"/>
                <w:highlight w:val="none"/>
              </w:rPr>
            </w:pPr>
          </w:p>
        </w:tc>
        <w:tc>
          <w:tcPr>
            <w:tcW w:w="4773" w:type="dxa"/>
            <w:vAlign w:val="top"/>
          </w:tcPr>
          <w:p w14:paraId="1CDF351B">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color w:val="auto"/>
                <w:sz w:val="24"/>
                <w:szCs w:val="24"/>
                <w:highlight w:val="none"/>
              </w:rPr>
            </w:pPr>
            <w:r>
              <w:rPr>
                <w:rFonts w:hint="eastAsia"/>
                <w:color w:val="auto"/>
                <w:sz w:val="24"/>
                <w:szCs w:val="24"/>
                <w:highlight w:val="none"/>
              </w:rPr>
              <w:t>当本项目（包）涉及预留份额专门面向中小企业采购，此时须在《资格证明文件》中提供。</w:t>
            </w:r>
          </w:p>
          <w:p w14:paraId="4124D9F8">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color w:val="auto"/>
                <w:sz w:val="24"/>
                <w:szCs w:val="24"/>
                <w:highlight w:val="none"/>
              </w:rPr>
            </w:pPr>
            <w:r>
              <w:rPr>
                <w:rFonts w:hint="eastAsia"/>
                <w:color w:val="auto"/>
                <w:sz w:val="24"/>
                <w:szCs w:val="24"/>
                <w:highlight w:val="none"/>
              </w:rPr>
              <w:t>1、供应商单独参与的，应提供《中小企业声明函》或《残疾人福利性单位声明函》或由省级以上监狱管理局、戒毒管理局（含新疆生产建设兵团）出具的属于监狱企业的证明文件。</w:t>
            </w:r>
          </w:p>
          <w:p w14:paraId="01F7BCF6">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color w:val="auto"/>
                <w:sz w:val="24"/>
                <w:szCs w:val="24"/>
                <w:highlight w:val="none"/>
              </w:rPr>
            </w:pPr>
            <w:r>
              <w:rPr>
                <w:rFonts w:hint="eastAsia"/>
                <w:color w:val="auto"/>
                <w:sz w:val="24"/>
                <w:szCs w:val="24"/>
                <w:highlight w:val="none"/>
              </w:rPr>
              <w:t>2、如采购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竞争性磋商文件关于预留份额的要求。</w:t>
            </w:r>
          </w:p>
        </w:tc>
        <w:tc>
          <w:tcPr>
            <w:tcW w:w="3227" w:type="dxa"/>
            <w:vAlign w:val="top"/>
          </w:tcPr>
          <w:p w14:paraId="45423D9A">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r>
              <w:rPr>
                <w:rFonts w:hint="eastAsia" w:asciiTheme="minorEastAsia" w:hAnsiTheme="minorEastAsia" w:eastAsiaTheme="minorEastAsia" w:cstheme="minorEastAsia"/>
                <w:color w:val="auto"/>
                <w:spacing w:val="-2"/>
                <w:sz w:val="24"/>
                <w:szCs w:val="24"/>
                <w:highlight w:val="none"/>
                <w:lang w:val="en-US" w:eastAsia="zh-CN"/>
              </w:rPr>
              <w:t>格式见《响应文件格式》</w:t>
            </w:r>
          </w:p>
        </w:tc>
      </w:tr>
      <w:tr w14:paraId="2455B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126476B3">
            <w:pPr>
              <w:pStyle w:val="34"/>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1058" w:type="dxa"/>
            <w:vAlign w:val="center"/>
          </w:tcPr>
          <w:p w14:paraId="5D0C8FD2">
            <w:pPr>
              <w:keepNext w:val="0"/>
              <w:keepLines w:val="0"/>
              <w:pageBreakBefore w:val="0"/>
              <w:widowControl/>
              <w:suppressLineNumbers w:val="0"/>
              <w:kinsoku/>
              <w:overflowPunct/>
              <w:topLinePunct w:val="0"/>
              <w:autoSpaceDE w:val="0"/>
              <w:autoSpaceDN w:val="0"/>
              <w:bidi w:val="0"/>
              <w:adjustRightInd w:val="0"/>
              <w:snapToGrid w:val="0"/>
              <w:spacing w:line="300" w:lineRule="exact"/>
              <w:ind w:left="0" w:right="0"/>
              <w:jc w:val="center"/>
              <w:textAlignment w:val="baseline"/>
              <w:rPr>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本 项 目</w:t>
            </w:r>
          </w:p>
          <w:p w14:paraId="71391EEC">
            <w:pPr>
              <w:keepNext w:val="0"/>
              <w:keepLines w:val="0"/>
              <w:pageBreakBefore w:val="0"/>
              <w:widowControl/>
              <w:suppressLineNumbers w:val="0"/>
              <w:kinsoku/>
              <w:overflowPunct/>
              <w:topLinePunct w:val="0"/>
              <w:autoSpaceDE w:val="0"/>
              <w:autoSpaceDN w:val="0"/>
              <w:bidi w:val="0"/>
              <w:adjustRightInd w:val="0"/>
              <w:snapToGrid w:val="0"/>
              <w:spacing w:line="300" w:lineRule="exact"/>
              <w:ind w:left="0" w:right="0"/>
              <w:jc w:val="center"/>
              <w:textAlignment w:val="baseline"/>
              <w:rPr>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的 其 他</w:t>
            </w:r>
          </w:p>
          <w:p w14:paraId="3D101264">
            <w:pPr>
              <w:keepNext w:val="0"/>
              <w:keepLines w:val="0"/>
              <w:pageBreakBefore w:val="0"/>
              <w:widowControl/>
              <w:suppressLineNumbers w:val="0"/>
              <w:kinsoku/>
              <w:overflowPunct/>
              <w:topLinePunct w:val="0"/>
              <w:autoSpaceDE w:val="0"/>
              <w:autoSpaceDN w:val="0"/>
              <w:bidi w:val="0"/>
              <w:adjustRightInd w:val="0"/>
              <w:snapToGrid w:val="0"/>
              <w:spacing w:line="300" w:lineRule="exact"/>
              <w:ind w:left="0" w:right="0"/>
              <w:jc w:val="center"/>
              <w:textAlignment w:val="baseline"/>
              <w:rPr>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资 格 要</w:t>
            </w:r>
          </w:p>
          <w:p w14:paraId="5FBBA66C">
            <w:pPr>
              <w:keepNext w:val="0"/>
              <w:keepLines w:val="0"/>
              <w:pageBreakBefore w:val="0"/>
              <w:widowControl/>
              <w:suppressLineNumbers w:val="0"/>
              <w:kinsoku/>
              <w:overflowPunct/>
              <w:topLinePunct w:val="0"/>
              <w:autoSpaceDE w:val="0"/>
              <w:autoSpaceDN w:val="0"/>
              <w:bidi w:val="0"/>
              <w:adjustRightInd w:val="0"/>
              <w:snapToGrid w:val="0"/>
              <w:spacing w:line="300" w:lineRule="exact"/>
              <w:ind w:left="0" w:right="0"/>
              <w:jc w:val="center"/>
              <w:textAlignment w:val="baseline"/>
              <w:rPr>
                <w:rFonts w:hint="eastAsia"/>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求</w:t>
            </w:r>
          </w:p>
        </w:tc>
        <w:tc>
          <w:tcPr>
            <w:tcW w:w="4773" w:type="dxa"/>
            <w:vAlign w:val="top"/>
          </w:tcPr>
          <w:p w14:paraId="0A33A108">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color w:val="auto"/>
                <w:sz w:val="24"/>
                <w:szCs w:val="24"/>
                <w:highlight w:val="none"/>
              </w:rPr>
            </w:pPr>
            <w:r>
              <w:rPr>
                <w:rFonts w:hint="eastAsia"/>
                <w:color w:val="auto"/>
                <w:sz w:val="24"/>
                <w:szCs w:val="24"/>
                <w:highlight w:val="none"/>
              </w:rPr>
              <w:t>如有，见第一章《竞争性磋商公告》</w:t>
            </w:r>
          </w:p>
        </w:tc>
        <w:tc>
          <w:tcPr>
            <w:tcW w:w="3227" w:type="dxa"/>
            <w:vAlign w:val="top"/>
          </w:tcPr>
          <w:p w14:paraId="5921663D">
            <w:pPr>
              <w:keepNext w:val="0"/>
              <w:keepLines w:val="0"/>
              <w:pageBreakBefore w:val="0"/>
              <w:widowControl/>
              <w:kinsoku/>
              <w:wordWrap w:val="0"/>
              <w:overflowPunct/>
              <w:topLinePunct w:val="0"/>
              <w:autoSpaceDE w:val="0"/>
              <w:autoSpaceDN w:val="0"/>
              <w:bidi w:val="0"/>
              <w:adjustRightInd w:val="0"/>
              <w:snapToGrid w:val="0"/>
              <w:spacing w:line="300" w:lineRule="exact"/>
              <w:ind w:left="0" w:right="0"/>
              <w:jc w:val="both"/>
              <w:textAlignment w:val="baseline"/>
              <w:rPr>
                <w:rFonts w:hint="eastAsia" w:asciiTheme="minorEastAsia" w:hAnsiTheme="minorEastAsia" w:eastAsiaTheme="minorEastAsia" w:cstheme="minorEastAsia"/>
                <w:color w:val="auto"/>
                <w:spacing w:val="-2"/>
                <w:sz w:val="24"/>
                <w:szCs w:val="24"/>
                <w:highlight w:val="none"/>
                <w:lang w:val="en-US" w:eastAsia="zh-CN"/>
              </w:rPr>
            </w:pPr>
          </w:p>
        </w:tc>
      </w:tr>
    </w:tbl>
    <w:p w14:paraId="5BA63895">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Theme="minorEastAsia" w:hAnsiTheme="minorEastAsia" w:eastAsiaTheme="minorEastAsia" w:cstheme="minorEastAsia"/>
          <w:b/>
          <w:bCs/>
          <w:snapToGrid w:val="0"/>
          <w:color w:val="auto"/>
          <w:kern w:val="0"/>
          <w:sz w:val="24"/>
          <w:szCs w:val="24"/>
          <w:highlight w:val="none"/>
          <w:lang w:val="en-US" w:eastAsia="zh-CN" w:bidi="ar-SA"/>
        </w:rPr>
      </w:pPr>
      <w:r>
        <w:rPr>
          <w:rFonts w:hint="eastAsia" w:asciiTheme="minorEastAsia" w:hAnsiTheme="minorEastAsia" w:eastAsiaTheme="minorEastAsia" w:cstheme="minorEastAsia"/>
          <w:b/>
          <w:bCs/>
          <w:snapToGrid w:val="0"/>
          <w:color w:val="auto"/>
          <w:kern w:val="0"/>
          <w:sz w:val="24"/>
          <w:szCs w:val="24"/>
          <w:highlight w:val="none"/>
          <w:lang w:val="en-US" w:eastAsia="zh-CN" w:bidi="ar-SA"/>
        </w:rPr>
        <w:t>按照唐河县财政局《关于在政府采购活动中试行供应商资格信用承诺制的通知》唐财购</w:t>
      </w:r>
    </w:p>
    <w:p w14:paraId="722ACE42">
      <w:pPr>
        <w:pStyle w:val="10"/>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auto"/>
          <w:kern w:val="0"/>
          <w:sz w:val="24"/>
          <w:szCs w:val="24"/>
          <w:highlight w:val="none"/>
          <w:lang w:val="en-US" w:eastAsia="zh-CN" w:bidi="ar-SA"/>
        </w:rPr>
      </w:pPr>
      <w:r>
        <w:rPr>
          <w:rFonts w:hint="eastAsia" w:asciiTheme="minorEastAsia" w:hAnsiTheme="minorEastAsia" w:eastAsiaTheme="minorEastAsia" w:cstheme="minorEastAsia"/>
          <w:b/>
          <w:bCs/>
          <w:snapToGrid w:val="0"/>
          <w:color w:val="auto"/>
          <w:kern w:val="0"/>
          <w:sz w:val="24"/>
          <w:szCs w:val="24"/>
          <w:highlight w:val="none"/>
          <w:lang w:val="en-US" w:eastAsia="zh-CN" w:bidi="ar-SA"/>
        </w:rPr>
        <w:t>[2021]18号的要求，供应商在投标(响应)时，按照规定提供“投标承诺函”(详见采购文件)的，无需再提交上述（2）、（3）的证明材料。供应商在中标(成交)后，应将上述由投标承诺函替代的证明材料提交采购人、采购代理机构，证明材料将随公告一并公示。</w:t>
      </w:r>
    </w:p>
    <w:p w14:paraId="3F96739C">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Theme="minorEastAsia" w:hAnsiTheme="minorEastAsia" w:eastAsiaTheme="minorEastAsia" w:cstheme="minorEastAsia"/>
          <w:snapToGrid w:val="0"/>
          <w:color w:val="auto"/>
          <w:spacing w:val="1"/>
          <w:kern w:val="0"/>
          <w:sz w:val="24"/>
          <w:szCs w:val="24"/>
          <w:highlight w:val="none"/>
          <w:lang w:val="en-US" w:eastAsia="zh-CN" w:bidi="ar-SA"/>
        </w:rPr>
      </w:pPr>
      <w:r>
        <w:rPr>
          <w:rFonts w:hint="eastAsia" w:asciiTheme="minorEastAsia" w:hAnsiTheme="minorEastAsia" w:eastAsiaTheme="minorEastAsia" w:cstheme="minorEastAsia"/>
          <w:b/>
          <w:bCs/>
          <w:snapToGrid w:val="0"/>
          <w:color w:val="auto"/>
          <w:kern w:val="0"/>
          <w:sz w:val="24"/>
          <w:szCs w:val="24"/>
          <w:highlight w:val="none"/>
          <w:lang w:val="en-US" w:eastAsia="zh-CN" w:bidi="ar-SA"/>
        </w:rPr>
        <w:t>备注：以上材料以供应商南阳市公共资源交易中心市场主体库“投标所需的其他材料”中上传的原件扫描件为准，由磋商小组依据投标企业在南阳市公共资源交易中心网站市场主体库填报的信息资料扫描件进行审查。以投标截止时间前填报上传企业市场主体库信息为准，过期更改的市场主体库信息不作为本项目评审依据。开评标现场不接受市场主体库信息原件。市场主体库上传信息必须内容齐全，真实有效，原件扫描件清晰可辨。否则，由此造成资格审查不合格等情况的，由投标企业承担责任。</w:t>
      </w:r>
    </w:p>
    <w:p w14:paraId="5606345B">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auto"/>
          <w:spacing w:val="1"/>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
          <w:kern w:val="0"/>
          <w:sz w:val="24"/>
          <w:szCs w:val="24"/>
          <w:highlight w:val="none"/>
          <w:lang w:val="en-US" w:eastAsia="zh-CN" w:bidi="ar-SA"/>
        </w:rPr>
        <w:t>2.</w:t>
      </w:r>
      <w:r>
        <w:rPr>
          <w:rFonts w:hint="eastAsia" w:asciiTheme="minorEastAsia" w:hAnsiTheme="minorEastAsia" w:eastAsiaTheme="minorEastAsia" w:cstheme="minorEastAsia"/>
          <w:snapToGrid w:val="0"/>
          <w:color w:val="auto"/>
          <w:spacing w:val="1"/>
          <w:kern w:val="0"/>
          <w:sz w:val="24"/>
          <w:szCs w:val="24"/>
          <w:highlight w:val="none"/>
          <w:lang w:val="en-US" w:eastAsia="en-US" w:bidi="ar-SA"/>
        </w:rPr>
        <w:t>符合性审查</w:t>
      </w:r>
      <w:r>
        <w:rPr>
          <w:rFonts w:hint="eastAsia" w:asciiTheme="minorEastAsia" w:hAnsiTheme="minorEastAsia" w:eastAsiaTheme="minorEastAsia" w:cstheme="minorEastAsia"/>
          <w:snapToGrid w:val="0"/>
          <w:color w:val="auto"/>
          <w:spacing w:val="1"/>
          <w:kern w:val="0"/>
          <w:sz w:val="24"/>
          <w:szCs w:val="24"/>
          <w:highlight w:val="none"/>
          <w:lang w:val="en-US" w:eastAsia="zh-CN" w:bidi="ar-SA"/>
        </w:rPr>
        <w:t>。</w:t>
      </w:r>
    </w:p>
    <w:p w14:paraId="69278A90">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磋商小组依据竞争性磋商文件的规定检查供应商</w:t>
      </w: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响应文件</w:t>
      </w: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制作内容</w:t>
      </w: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的完整度和符合性</w:t>
      </w: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是否符合竞争性磋商文件的各项要求。</w:t>
      </w:r>
    </w:p>
    <w:tbl>
      <w:tblPr>
        <w:tblStyle w:val="21"/>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3621"/>
        <w:gridCol w:w="5259"/>
      </w:tblGrid>
      <w:tr w14:paraId="26FE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jc w:val="center"/>
        </w:trPr>
        <w:tc>
          <w:tcPr>
            <w:tcW w:w="879" w:type="dxa"/>
            <w:noWrap w:val="0"/>
            <w:vAlign w:val="center"/>
          </w:tcPr>
          <w:p w14:paraId="31D7D3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eastAsia="Arial" w:cs="宋体"/>
                <w:b/>
                <w:snapToGrid w:val="0"/>
                <w:color w:val="auto"/>
                <w:kern w:val="0"/>
                <w:sz w:val="24"/>
                <w:highlight w:val="none"/>
                <w:lang w:eastAsia="en-US"/>
              </w:rPr>
            </w:pPr>
            <w:r>
              <w:rPr>
                <w:rFonts w:hint="eastAsia" w:ascii="宋体" w:hAnsi="宋体" w:cs="宋体"/>
                <w:b/>
                <w:snapToGrid w:val="0"/>
                <w:color w:val="auto"/>
                <w:kern w:val="0"/>
                <w:sz w:val="24"/>
                <w:highlight w:val="none"/>
              </w:rPr>
              <w:t>序</w:t>
            </w:r>
            <w:r>
              <w:rPr>
                <w:rFonts w:hint="eastAsia" w:ascii="宋体" w:hAnsi="宋体" w:cs="宋体"/>
                <w:b/>
                <w:snapToGrid w:val="0"/>
                <w:color w:val="auto"/>
                <w:kern w:val="0"/>
                <w:sz w:val="24"/>
                <w:highlight w:val="none"/>
                <w:lang w:eastAsia="en-US"/>
              </w:rPr>
              <w:t>号</w:t>
            </w:r>
          </w:p>
        </w:tc>
        <w:tc>
          <w:tcPr>
            <w:tcW w:w="3621" w:type="dxa"/>
            <w:noWrap w:val="0"/>
            <w:vAlign w:val="center"/>
          </w:tcPr>
          <w:p w14:paraId="1EC6ABCE">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eastAsia="Arial" w:cs="宋体"/>
                <w:b/>
                <w:snapToGrid w:val="0"/>
                <w:color w:val="auto"/>
                <w:kern w:val="0"/>
                <w:sz w:val="24"/>
                <w:highlight w:val="none"/>
                <w:lang w:eastAsia="en-US"/>
              </w:rPr>
            </w:pPr>
            <w:r>
              <w:rPr>
                <w:rFonts w:hint="eastAsia" w:ascii="宋体" w:hAnsi="宋体" w:cs="宋体"/>
                <w:b/>
                <w:snapToGrid w:val="0"/>
                <w:color w:val="auto"/>
                <w:kern w:val="0"/>
                <w:sz w:val="24"/>
                <w:highlight w:val="none"/>
                <w:lang w:eastAsia="en-US"/>
              </w:rPr>
              <w:t>评审因素</w:t>
            </w:r>
          </w:p>
        </w:tc>
        <w:tc>
          <w:tcPr>
            <w:tcW w:w="5259" w:type="dxa"/>
            <w:noWrap w:val="0"/>
            <w:vAlign w:val="center"/>
          </w:tcPr>
          <w:p w14:paraId="7BEAA119">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eastAsia="Arial" w:cs="宋体"/>
                <w:b/>
                <w:snapToGrid w:val="0"/>
                <w:color w:val="auto"/>
                <w:kern w:val="0"/>
                <w:sz w:val="24"/>
                <w:highlight w:val="none"/>
                <w:lang w:eastAsia="en-US"/>
              </w:rPr>
            </w:pPr>
            <w:r>
              <w:rPr>
                <w:rFonts w:hint="eastAsia" w:ascii="宋体" w:hAnsi="宋体" w:cs="宋体"/>
                <w:b/>
                <w:snapToGrid w:val="0"/>
                <w:color w:val="auto"/>
                <w:kern w:val="0"/>
                <w:sz w:val="24"/>
                <w:highlight w:val="none"/>
                <w:lang w:eastAsia="en-US"/>
              </w:rPr>
              <w:t>评审标准</w:t>
            </w:r>
          </w:p>
        </w:tc>
      </w:tr>
      <w:tr w14:paraId="42EB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79" w:type="dxa"/>
            <w:noWrap w:val="0"/>
            <w:vAlign w:val="center"/>
          </w:tcPr>
          <w:p w14:paraId="0B321212">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1</w:t>
            </w:r>
          </w:p>
        </w:tc>
        <w:tc>
          <w:tcPr>
            <w:tcW w:w="3621" w:type="dxa"/>
            <w:noWrap w:val="0"/>
            <w:vAlign w:val="center"/>
          </w:tcPr>
          <w:p w14:paraId="5F65F087">
            <w:pPr>
              <w:keepNext w:val="0"/>
              <w:keepLines w:val="0"/>
              <w:widowControl/>
              <w:suppressLineNumbers w:val="0"/>
              <w:kinsoku w:val="0"/>
              <w:autoSpaceDE w:val="0"/>
              <w:autoSpaceDN w:val="0"/>
              <w:adjustRightInd w:val="0"/>
              <w:snapToGrid w:val="0"/>
              <w:spacing w:before="0" w:beforeAutospacing="0" w:after="0" w:afterAutospacing="0"/>
              <w:ind w:left="537" w:right="494"/>
              <w:jc w:val="center"/>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供应商名称</w:t>
            </w:r>
          </w:p>
        </w:tc>
        <w:tc>
          <w:tcPr>
            <w:tcW w:w="5259" w:type="dxa"/>
            <w:noWrap w:val="0"/>
            <w:vAlign w:val="center"/>
          </w:tcPr>
          <w:p w14:paraId="336BC825">
            <w:pPr>
              <w:keepNext w:val="0"/>
              <w:keepLines w:val="0"/>
              <w:widowControl/>
              <w:suppressLineNumbers w:val="0"/>
              <w:kinsoku w:val="0"/>
              <w:autoSpaceDE w:val="0"/>
              <w:autoSpaceDN w:val="0"/>
              <w:adjustRightInd w:val="0"/>
              <w:snapToGrid w:val="0"/>
              <w:spacing w:before="0" w:beforeAutospacing="0" w:after="0" w:afterAutospacing="0"/>
              <w:ind w:left="43" w:right="0"/>
              <w:jc w:val="center"/>
              <w:textAlignment w:val="baseline"/>
              <w:rPr>
                <w:rFonts w:hint="default" w:ascii="宋体" w:hAnsi="宋体" w:cs="宋体"/>
                <w:snapToGrid w:val="0"/>
                <w:color w:val="auto"/>
                <w:kern w:val="0"/>
                <w:sz w:val="24"/>
                <w:highlight w:val="none"/>
              </w:rPr>
            </w:pPr>
            <w:r>
              <w:rPr>
                <w:rFonts w:hint="eastAsia"/>
                <w:color w:val="auto"/>
                <w:sz w:val="24"/>
                <w:highlight w:val="none"/>
              </w:rPr>
              <w:t>与营业执照或其他资格证明文件（</w:t>
            </w:r>
            <w:r>
              <w:rPr>
                <w:rFonts w:hint="eastAsia" w:ascii="宋体" w:hAnsi="宋体" w:cs="宋体"/>
                <w:color w:val="auto"/>
                <w:spacing w:val="-2"/>
                <w:sz w:val="24"/>
                <w:highlight w:val="none"/>
              </w:rPr>
              <w:t>如事业单位法人证书等</w:t>
            </w:r>
            <w:r>
              <w:rPr>
                <w:rFonts w:hint="eastAsia"/>
                <w:color w:val="auto"/>
                <w:sz w:val="24"/>
                <w:highlight w:val="none"/>
              </w:rPr>
              <w:t>）一致</w:t>
            </w:r>
          </w:p>
        </w:tc>
      </w:tr>
      <w:tr w14:paraId="20A8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79" w:type="dxa"/>
            <w:noWrap w:val="0"/>
            <w:vAlign w:val="center"/>
          </w:tcPr>
          <w:p w14:paraId="45EC1AF4">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2</w:t>
            </w:r>
          </w:p>
        </w:tc>
        <w:tc>
          <w:tcPr>
            <w:tcW w:w="3621" w:type="dxa"/>
            <w:noWrap w:val="0"/>
            <w:vAlign w:val="center"/>
          </w:tcPr>
          <w:p w14:paraId="2A653A5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响应文件签字盖章</w:t>
            </w:r>
          </w:p>
        </w:tc>
        <w:tc>
          <w:tcPr>
            <w:tcW w:w="5259" w:type="dxa"/>
            <w:noWrap w:val="0"/>
            <w:vAlign w:val="center"/>
          </w:tcPr>
          <w:p w14:paraId="3A0BF2C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宋体" w:hAnsi="宋体" w:cs="宋体"/>
                <w:snapToGrid w:val="0"/>
                <w:color w:val="auto"/>
                <w:kern w:val="0"/>
                <w:sz w:val="24"/>
                <w:highlight w:val="none"/>
              </w:rPr>
            </w:pPr>
            <w:r>
              <w:rPr>
                <w:rFonts w:hint="eastAsia" w:ascii="宋体" w:hAnsi="宋体" w:cs="宋体"/>
                <w:snapToGrid w:val="0"/>
                <w:color w:val="auto"/>
                <w:kern w:val="0"/>
                <w:sz w:val="24"/>
                <w:highlight w:val="none"/>
              </w:rPr>
              <w:t>符合竞争性磋商文件要求</w:t>
            </w:r>
          </w:p>
        </w:tc>
      </w:tr>
      <w:tr w14:paraId="1BB7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79" w:type="dxa"/>
            <w:noWrap w:val="0"/>
            <w:vAlign w:val="center"/>
          </w:tcPr>
          <w:p w14:paraId="23F7A07B">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3</w:t>
            </w:r>
          </w:p>
        </w:tc>
        <w:tc>
          <w:tcPr>
            <w:tcW w:w="3621" w:type="dxa"/>
            <w:noWrap w:val="0"/>
            <w:vAlign w:val="center"/>
          </w:tcPr>
          <w:p w14:paraId="07FC1F24">
            <w:pPr>
              <w:keepNext w:val="0"/>
              <w:keepLines w:val="0"/>
              <w:widowControl/>
              <w:suppressLineNumbers w:val="0"/>
              <w:kinsoku w:val="0"/>
              <w:autoSpaceDE w:val="0"/>
              <w:autoSpaceDN w:val="0"/>
              <w:adjustRightInd w:val="0"/>
              <w:snapToGrid w:val="0"/>
              <w:spacing w:before="0" w:beforeAutospacing="0" w:after="0" w:afterAutospacing="0"/>
              <w:ind w:left="0" w:right="492" w:firstLine="960" w:firstLineChars="400"/>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响应文件格式</w:t>
            </w:r>
          </w:p>
        </w:tc>
        <w:tc>
          <w:tcPr>
            <w:tcW w:w="5259" w:type="dxa"/>
            <w:noWrap w:val="0"/>
            <w:vAlign w:val="center"/>
          </w:tcPr>
          <w:p w14:paraId="1F94286D">
            <w:pPr>
              <w:keepNext w:val="0"/>
              <w:keepLines w:val="0"/>
              <w:widowControl/>
              <w:suppressLineNumbers w:val="0"/>
              <w:kinsoku w:val="0"/>
              <w:autoSpaceDE w:val="0"/>
              <w:autoSpaceDN w:val="0"/>
              <w:adjustRightInd w:val="0"/>
              <w:snapToGrid w:val="0"/>
              <w:spacing w:before="0" w:beforeAutospacing="0" w:after="0" w:afterAutospacing="0"/>
              <w:ind w:left="43" w:right="0"/>
              <w:jc w:val="center"/>
              <w:textAlignment w:val="baseline"/>
              <w:rPr>
                <w:rFonts w:hint="default" w:ascii="宋体" w:hAnsi="宋体" w:cs="宋体"/>
                <w:snapToGrid w:val="0"/>
                <w:color w:val="auto"/>
                <w:kern w:val="0"/>
                <w:sz w:val="24"/>
                <w:highlight w:val="none"/>
              </w:rPr>
            </w:pPr>
            <w:r>
              <w:rPr>
                <w:rFonts w:hint="eastAsia" w:ascii="宋体" w:hAnsi="宋体" w:cs="宋体"/>
                <w:snapToGrid w:val="0"/>
                <w:color w:val="auto"/>
                <w:kern w:val="0"/>
                <w:sz w:val="24"/>
                <w:highlight w:val="none"/>
              </w:rPr>
              <w:t>符合第六章</w:t>
            </w:r>
            <w:r>
              <w:rPr>
                <w:rFonts w:hint="default" w:ascii="宋体" w:hAnsi="宋体" w:cs="宋体"/>
                <w:snapToGrid w:val="0"/>
                <w:color w:val="auto"/>
                <w:kern w:val="0"/>
                <w:sz w:val="24"/>
                <w:highlight w:val="none"/>
              </w:rPr>
              <w:t>“</w:t>
            </w:r>
            <w:r>
              <w:rPr>
                <w:rFonts w:hint="eastAsia" w:ascii="宋体" w:hAnsi="宋体" w:cs="宋体"/>
                <w:snapToGrid w:val="0"/>
                <w:color w:val="auto"/>
                <w:kern w:val="0"/>
                <w:sz w:val="24"/>
                <w:highlight w:val="none"/>
              </w:rPr>
              <w:t>响应文件格式</w:t>
            </w:r>
            <w:r>
              <w:rPr>
                <w:rFonts w:hint="default" w:ascii="宋体" w:hAnsi="宋体" w:cs="宋体"/>
                <w:snapToGrid w:val="0"/>
                <w:color w:val="auto"/>
                <w:kern w:val="0"/>
                <w:sz w:val="24"/>
                <w:highlight w:val="none"/>
              </w:rPr>
              <w:t>”</w:t>
            </w:r>
            <w:r>
              <w:rPr>
                <w:rFonts w:hint="eastAsia" w:ascii="宋体" w:hAnsi="宋体" w:cs="宋体"/>
                <w:snapToGrid w:val="0"/>
                <w:color w:val="auto"/>
                <w:kern w:val="0"/>
                <w:sz w:val="24"/>
                <w:highlight w:val="none"/>
              </w:rPr>
              <w:t>的规定</w:t>
            </w:r>
          </w:p>
        </w:tc>
      </w:tr>
      <w:tr w14:paraId="672E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79" w:type="dxa"/>
            <w:noWrap w:val="0"/>
            <w:vAlign w:val="center"/>
          </w:tcPr>
          <w:p w14:paraId="16F4515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4</w:t>
            </w:r>
          </w:p>
        </w:tc>
        <w:tc>
          <w:tcPr>
            <w:tcW w:w="3621" w:type="dxa"/>
            <w:noWrap w:val="0"/>
            <w:vAlign w:val="center"/>
          </w:tcPr>
          <w:p w14:paraId="7B57C96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报价唯一</w:t>
            </w:r>
          </w:p>
        </w:tc>
        <w:tc>
          <w:tcPr>
            <w:tcW w:w="5259" w:type="dxa"/>
            <w:noWrap w:val="0"/>
            <w:vAlign w:val="center"/>
          </w:tcPr>
          <w:p w14:paraId="7E62577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default" w:ascii="宋体" w:hAnsi="宋体" w:cs="宋体"/>
                <w:snapToGrid w:val="0"/>
                <w:color w:val="auto"/>
                <w:kern w:val="0"/>
                <w:sz w:val="24"/>
                <w:highlight w:val="none"/>
              </w:rPr>
            </w:pPr>
            <w:r>
              <w:rPr>
                <w:rFonts w:hint="eastAsia" w:ascii="宋体" w:hAnsi="宋体" w:cs="宋体"/>
                <w:snapToGrid w:val="0"/>
                <w:color w:val="auto"/>
                <w:kern w:val="0"/>
                <w:sz w:val="24"/>
                <w:highlight w:val="none"/>
              </w:rPr>
              <w:t>只有一个有效报价且不超过最高限价</w:t>
            </w:r>
          </w:p>
        </w:tc>
      </w:tr>
      <w:tr w14:paraId="16C9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79" w:type="dxa"/>
            <w:noWrap w:val="0"/>
            <w:vAlign w:val="center"/>
          </w:tcPr>
          <w:p w14:paraId="200B7C7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5</w:t>
            </w:r>
          </w:p>
        </w:tc>
        <w:tc>
          <w:tcPr>
            <w:tcW w:w="3621" w:type="dxa"/>
            <w:noWrap w:val="0"/>
            <w:vAlign w:val="center"/>
          </w:tcPr>
          <w:p w14:paraId="646D75B1">
            <w:pPr>
              <w:keepNext w:val="0"/>
              <w:keepLines w:val="0"/>
              <w:widowControl/>
              <w:suppressLineNumbers w:val="0"/>
              <w:kinsoku w:val="0"/>
              <w:autoSpaceDE w:val="0"/>
              <w:autoSpaceDN w:val="0"/>
              <w:adjustRightInd w:val="0"/>
              <w:snapToGrid w:val="0"/>
              <w:spacing w:before="1" w:beforeAutospacing="0" w:after="0" w:afterAutospacing="0"/>
              <w:ind w:left="539" w:right="494"/>
              <w:jc w:val="center"/>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响应范围</w:t>
            </w:r>
          </w:p>
        </w:tc>
        <w:tc>
          <w:tcPr>
            <w:tcW w:w="5259" w:type="dxa"/>
            <w:noWrap w:val="0"/>
            <w:vAlign w:val="center"/>
          </w:tcPr>
          <w:p w14:paraId="25B139E6">
            <w:pPr>
              <w:keepNext w:val="0"/>
              <w:keepLines w:val="0"/>
              <w:widowControl/>
              <w:suppressLineNumbers w:val="0"/>
              <w:kinsoku w:val="0"/>
              <w:autoSpaceDE w:val="0"/>
              <w:autoSpaceDN w:val="0"/>
              <w:adjustRightInd w:val="0"/>
              <w:snapToGrid w:val="0"/>
              <w:spacing w:before="1" w:beforeAutospacing="0" w:after="0" w:afterAutospacing="0"/>
              <w:ind w:left="43" w:right="0"/>
              <w:jc w:val="center"/>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rPr>
              <w:t>符合竞争性磋商文件要求</w:t>
            </w:r>
          </w:p>
        </w:tc>
      </w:tr>
      <w:tr w14:paraId="20CB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9" w:type="dxa"/>
            <w:noWrap w:val="0"/>
            <w:vAlign w:val="center"/>
          </w:tcPr>
          <w:p w14:paraId="6AAABD88">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bCs/>
                <w:snapToGrid w:val="0"/>
                <w:color w:val="auto"/>
                <w:kern w:val="0"/>
                <w:sz w:val="24"/>
                <w:highlight w:val="none"/>
              </w:rPr>
            </w:pPr>
            <w:r>
              <w:rPr>
                <w:rFonts w:hint="eastAsia" w:ascii="宋体" w:hAnsi="宋体" w:cs="宋体"/>
                <w:bCs/>
                <w:snapToGrid w:val="0"/>
                <w:color w:val="auto"/>
                <w:kern w:val="0"/>
                <w:sz w:val="24"/>
                <w:highlight w:val="none"/>
              </w:rPr>
              <w:t>6</w:t>
            </w:r>
          </w:p>
        </w:tc>
        <w:tc>
          <w:tcPr>
            <w:tcW w:w="3621" w:type="dxa"/>
            <w:noWrap w:val="0"/>
            <w:vAlign w:val="center"/>
          </w:tcPr>
          <w:p w14:paraId="13925DB7">
            <w:pPr>
              <w:keepNext w:val="0"/>
              <w:keepLines w:val="0"/>
              <w:widowControl/>
              <w:suppressLineNumbers w:val="0"/>
              <w:kinsoku w:val="0"/>
              <w:autoSpaceDE w:val="0"/>
              <w:autoSpaceDN w:val="0"/>
              <w:adjustRightInd w:val="0"/>
              <w:snapToGrid w:val="0"/>
              <w:spacing w:before="1" w:beforeAutospacing="0" w:after="0" w:afterAutospacing="0"/>
              <w:ind w:left="539" w:right="494"/>
              <w:jc w:val="center"/>
              <w:textAlignment w:val="baseline"/>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lang w:val="en-US" w:eastAsia="zh-CN"/>
              </w:rPr>
              <w:t>服务期限</w:t>
            </w:r>
          </w:p>
        </w:tc>
        <w:tc>
          <w:tcPr>
            <w:tcW w:w="5259" w:type="dxa"/>
            <w:noWrap w:val="0"/>
            <w:vAlign w:val="center"/>
          </w:tcPr>
          <w:p w14:paraId="66891E4C">
            <w:pPr>
              <w:keepNext w:val="0"/>
              <w:keepLines w:val="0"/>
              <w:widowControl/>
              <w:suppressLineNumbers w:val="0"/>
              <w:kinsoku w:val="0"/>
              <w:autoSpaceDE w:val="0"/>
              <w:autoSpaceDN w:val="0"/>
              <w:adjustRightInd w:val="0"/>
              <w:snapToGrid w:val="0"/>
              <w:spacing w:before="1" w:beforeAutospacing="0" w:after="0" w:afterAutospacing="0"/>
              <w:ind w:left="43" w:right="0"/>
              <w:jc w:val="center"/>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rPr>
              <w:t>符合竞争性磋商文件要求</w:t>
            </w:r>
          </w:p>
        </w:tc>
      </w:tr>
      <w:tr w14:paraId="707D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879" w:type="dxa"/>
            <w:noWrap w:val="0"/>
            <w:vAlign w:val="center"/>
          </w:tcPr>
          <w:p w14:paraId="0D37C146">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Cs/>
                <w:snapToGrid w:val="0"/>
                <w:color w:val="auto"/>
                <w:kern w:val="0"/>
                <w:sz w:val="24"/>
                <w:highlight w:val="none"/>
                <w:lang w:eastAsia="zh-CN"/>
              </w:rPr>
            </w:pPr>
            <w:r>
              <w:rPr>
                <w:rFonts w:hint="eastAsia" w:ascii="宋体" w:hAnsi="宋体" w:eastAsia="宋体" w:cs="宋体"/>
                <w:bCs/>
                <w:snapToGrid w:val="0"/>
                <w:color w:val="auto"/>
                <w:kern w:val="0"/>
                <w:sz w:val="24"/>
                <w:highlight w:val="none"/>
                <w:lang w:val="en-US" w:eastAsia="zh-CN"/>
              </w:rPr>
              <w:t>7</w:t>
            </w:r>
          </w:p>
        </w:tc>
        <w:tc>
          <w:tcPr>
            <w:tcW w:w="3621" w:type="dxa"/>
            <w:noWrap w:val="0"/>
            <w:vAlign w:val="center"/>
          </w:tcPr>
          <w:p w14:paraId="440D0CCE">
            <w:pPr>
              <w:keepNext w:val="0"/>
              <w:keepLines w:val="0"/>
              <w:widowControl/>
              <w:suppressLineNumbers w:val="0"/>
              <w:kinsoku w:val="0"/>
              <w:autoSpaceDE w:val="0"/>
              <w:autoSpaceDN w:val="0"/>
              <w:adjustRightInd w:val="0"/>
              <w:snapToGrid w:val="0"/>
              <w:spacing w:before="1" w:beforeAutospacing="0" w:after="0" w:afterAutospacing="0"/>
              <w:ind w:left="539" w:right="494"/>
              <w:jc w:val="center"/>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质量要求</w:t>
            </w:r>
          </w:p>
        </w:tc>
        <w:tc>
          <w:tcPr>
            <w:tcW w:w="5259" w:type="dxa"/>
            <w:noWrap w:val="0"/>
            <w:vAlign w:val="center"/>
          </w:tcPr>
          <w:p w14:paraId="05E60D1F">
            <w:pPr>
              <w:keepNext w:val="0"/>
              <w:keepLines w:val="0"/>
              <w:widowControl/>
              <w:suppressLineNumbers w:val="0"/>
              <w:kinsoku w:val="0"/>
              <w:autoSpaceDE w:val="0"/>
              <w:autoSpaceDN w:val="0"/>
              <w:adjustRightInd w:val="0"/>
              <w:snapToGrid w:val="0"/>
              <w:spacing w:before="1" w:beforeAutospacing="0" w:after="0" w:afterAutospacing="0"/>
              <w:ind w:left="43" w:right="0"/>
              <w:jc w:val="center"/>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rPr>
              <w:t>符合竞争性磋商文件要求</w:t>
            </w:r>
          </w:p>
        </w:tc>
      </w:tr>
      <w:tr w14:paraId="3111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noWrap w:val="0"/>
            <w:vAlign w:val="center"/>
          </w:tcPr>
          <w:p w14:paraId="08FBABCF">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Cs/>
                <w:snapToGrid w:val="0"/>
                <w:color w:val="auto"/>
                <w:kern w:val="0"/>
                <w:sz w:val="24"/>
                <w:highlight w:val="none"/>
                <w:lang w:eastAsia="zh-CN"/>
              </w:rPr>
            </w:pPr>
            <w:r>
              <w:rPr>
                <w:rFonts w:hint="eastAsia" w:ascii="宋体" w:hAnsi="宋体" w:eastAsia="宋体" w:cs="宋体"/>
                <w:bCs/>
                <w:snapToGrid w:val="0"/>
                <w:color w:val="auto"/>
                <w:kern w:val="0"/>
                <w:sz w:val="24"/>
                <w:highlight w:val="none"/>
                <w:lang w:val="en-US" w:eastAsia="zh-CN"/>
              </w:rPr>
              <w:t>8</w:t>
            </w:r>
          </w:p>
        </w:tc>
        <w:tc>
          <w:tcPr>
            <w:tcW w:w="3621" w:type="dxa"/>
            <w:noWrap w:val="0"/>
            <w:vAlign w:val="center"/>
          </w:tcPr>
          <w:p w14:paraId="470CC5AB">
            <w:pPr>
              <w:keepNext w:val="0"/>
              <w:keepLines w:val="0"/>
              <w:widowControl/>
              <w:suppressLineNumbers w:val="0"/>
              <w:kinsoku w:val="0"/>
              <w:autoSpaceDE w:val="0"/>
              <w:autoSpaceDN w:val="0"/>
              <w:adjustRightInd w:val="0"/>
              <w:snapToGrid w:val="0"/>
              <w:spacing w:before="0" w:beforeAutospacing="0" w:after="0" w:afterAutospacing="0"/>
              <w:ind w:left="0" w:right="0" w:firstLine="1200" w:firstLineChars="500"/>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响应有效期</w:t>
            </w:r>
          </w:p>
        </w:tc>
        <w:tc>
          <w:tcPr>
            <w:tcW w:w="5259" w:type="dxa"/>
            <w:noWrap w:val="0"/>
            <w:vAlign w:val="center"/>
          </w:tcPr>
          <w:p w14:paraId="6B9A059A">
            <w:pPr>
              <w:keepNext w:val="0"/>
              <w:keepLines w:val="0"/>
              <w:widowControl/>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rPr>
              <w:t>符合竞争性磋商文件要求</w:t>
            </w:r>
          </w:p>
        </w:tc>
      </w:tr>
    </w:tbl>
    <w:p w14:paraId="6D83BA4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只有通过以上审查的供应商的响应文件，方可进入商务和技术评估，综合比较与评价。</w:t>
      </w:r>
    </w:p>
    <w:p w14:paraId="5276987F">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3.</w:t>
      </w: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是否符合最低要求。</w:t>
      </w:r>
    </w:p>
    <w:p w14:paraId="2EEA9B4E">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4.</w:t>
      </w: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综合比较与评价。对各供应商</w:t>
      </w: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进行综合评比。</w:t>
      </w:r>
    </w:p>
    <w:p w14:paraId="2886FBB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zh-CN" w:bidi="ar-SA"/>
        </w:rPr>
        <w:t>5.</w:t>
      </w: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未实质性响应磋商文件的响应文件按无效响应处理，磋商小组应当告知提交响应文件的供应商。</w:t>
      </w:r>
    </w:p>
    <w:p w14:paraId="1681ABA8">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响应文件无效的情形：</w:t>
      </w:r>
    </w:p>
    <w:p w14:paraId="2EFBC4D3">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 xml:space="preserve">5.1 </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在资格性和符合性审查时，如发现下列情形之一的，响应文件将被视为无效：</w:t>
      </w:r>
    </w:p>
    <w:p w14:paraId="4AF5C62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 xml:space="preserve">5.1.1 </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资格证明文件不全的，或者不符合竞争性磋商文件标明的资格要求的；</w:t>
      </w:r>
    </w:p>
    <w:p w14:paraId="2E9A63E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 xml:space="preserve">5.1.2 </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承诺</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书或者填写项目不齐全的；</w:t>
      </w:r>
    </w:p>
    <w:p w14:paraId="4715ACD1">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 xml:space="preserve">5.1.3 </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授权代表人未能出具身份证明或与法定代表人或负责人授权委托人身份不符的；</w:t>
      </w:r>
    </w:p>
    <w:p w14:paraId="1B2DEFE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 xml:space="preserve">5.1.4 </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电子响应文件未使用</w:t>
      </w: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CA</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加密的；</w:t>
      </w:r>
    </w:p>
    <w:p w14:paraId="79541505">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auto"/>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5.1.5 其他不符合磋商文件实质性要求的。</w:t>
      </w:r>
    </w:p>
    <w:p w14:paraId="11C210C2">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 xml:space="preserve">5.2 </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在报价评审时，如发现下列情形之一的，响应文件将被视为无效：</w:t>
      </w:r>
    </w:p>
    <w:p w14:paraId="3B0D5E85">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 xml:space="preserve">5.2.1 </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未采用人民币报价的；</w:t>
      </w:r>
    </w:p>
    <w:p w14:paraId="0D1A9E61">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 xml:space="preserve">5.2.2 </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报价具有选择性；</w:t>
      </w:r>
    </w:p>
    <w:p w14:paraId="6D1EB09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 xml:space="preserve">5.2.3 </w:t>
      </w:r>
      <w:r>
        <w:rPr>
          <w:rFonts w:hint="eastAsia" w:asciiTheme="minorEastAsia" w:hAnsiTheme="minorEastAsia" w:eastAsiaTheme="minorEastAsia" w:cstheme="minorEastAsia"/>
          <w:b/>
          <w:bCs/>
          <w:snapToGrid w:val="0"/>
          <w:color w:val="auto"/>
          <w:spacing w:val="3"/>
          <w:kern w:val="0"/>
          <w:sz w:val="24"/>
          <w:szCs w:val="24"/>
          <w:highlight w:val="none"/>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t>。</w:t>
      </w:r>
    </w:p>
    <w:p w14:paraId="67F2CC6D">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color w:val="auto"/>
          <w:sz w:val="24"/>
          <w:szCs w:val="24"/>
          <w:highlight w:val="none"/>
        </w:rPr>
      </w:pPr>
      <w:r>
        <w:rPr>
          <w:rFonts w:hint="eastAsia"/>
          <w:color w:val="auto"/>
          <w:sz w:val="24"/>
          <w:szCs w:val="24"/>
          <w:highlight w:val="none"/>
          <w:lang w:val="en-US" w:eastAsia="zh-CN"/>
        </w:rPr>
        <w:t>6.</w:t>
      </w:r>
      <w:r>
        <w:rPr>
          <w:color w:val="auto"/>
          <w:sz w:val="24"/>
          <w:szCs w:val="24"/>
          <w:highlight w:val="none"/>
        </w:rPr>
        <w:t>磋商、响应文件有关事项的澄清、说明或者更正和最后报价</w:t>
      </w:r>
    </w:p>
    <w:p w14:paraId="0F7AA26D">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color w:val="auto"/>
          <w:sz w:val="24"/>
          <w:szCs w:val="24"/>
          <w:highlight w:val="none"/>
        </w:rPr>
      </w:pPr>
      <w:r>
        <w:rPr>
          <w:rFonts w:hint="eastAsia"/>
          <w:color w:val="auto"/>
          <w:sz w:val="24"/>
          <w:szCs w:val="24"/>
          <w:highlight w:val="none"/>
          <w:lang w:val="en-US" w:eastAsia="zh-CN"/>
        </w:rPr>
        <w:t>6</w:t>
      </w:r>
      <w:r>
        <w:rPr>
          <w:color w:val="auto"/>
          <w:sz w:val="24"/>
          <w:szCs w:val="24"/>
          <w:highlight w:val="none"/>
        </w:rPr>
        <w:t>.1</w:t>
      </w:r>
      <w:r>
        <w:rPr>
          <w:rFonts w:hint="eastAsia"/>
          <w:color w:val="auto"/>
          <w:sz w:val="24"/>
          <w:szCs w:val="24"/>
          <w:highlight w:val="none"/>
          <w:lang w:val="en-US" w:eastAsia="zh-CN"/>
        </w:rPr>
        <w:t xml:space="preserve"> </w:t>
      </w:r>
      <w:r>
        <w:rPr>
          <w:color w:val="auto"/>
          <w:sz w:val="24"/>
          <w:szCs w:val="24"/>
          <w:highlight w:val="none"/>
        </w:rPr>
        <w:t>磋商小组所有成员将集中与单一供应商分别进行磋商，并给予所有参加磋商的供应商平等的磋商机会。</w:t>
      </w:r>
    </w:p>
    <w:p w14:paraId="2FB5655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color w:val="auto"/>
          <w:sz w:val="24"/>
          <w:szCs w:val="24"/>
          <w:highlight w:val="none"/>
        </w:rPr>
      </w:pPr>
      <w:r>
        <w:rPr>
          <w:rFonts w:hint="eastAsia"/>
          <w:color w:val="auto"/>
          <w:sz w:val="24"/>
          <w:szCs w:val="24"/>
          <w:highlight w:val="none"/>
          <w:lang w:val="en-US" w:eastAsia="zh-CN"/>
        </w:rPr>
        <w:t>6</w:t>
      </w:r>
      <w:r>
        <w:rPr>
          <w:color w:val="auto"/>
          <w:sz w:val="24"/>
          <w:szCs w:val="24"/>
          <w:highlight w:val="none"/>
        </w:rPr>
        <w:t>.2</w:t>
      </w:r>
      <w:r>
        <w:rPr>
          <w:rFonts w:hint="eastAsia"/>
          <w:color w:val="auto"/>
          <w:sz w:val="24"/>
          <w:szCs w:val="24"/>
          <w:highlight w:val="none"/>
          <w:lang w:val="en-US" w:eastAsia="zh-CN"/>
        </w:rPr>
        <w:t xml:space="preserve"> </w:t>
      </w:r>
      <w:r>
        <w:rPr>
          <w:color w:val="auto"/>
          <w:sz w:val="24"/>
          <w:szCs w:val="24"/>
          <w:highlight w:val="none"/>
        </w:rPr>
        <w:t>在磋商过程中，磋商小组可以根据磋商文件和磋商情况实质性变动采购需求中的技术、服务要求以及合同草案条款，但不得变动磋商文件中的其他内容。实质性变动的内容，须经采购人代表确认。</w:t>
      </w:r>
    </w:p>
    <w:p w14:paraId="1B86DC8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color w:val="auto"/>
          <w:sz w:val="24"/>
          <w:szCs w:val="24"/>
          <w:highlight w:val="none"/>
        </w:rPr>
      </w:pPr>
      <w:r>
        <w:rPr>
          <w:rFonts w:hint="eastAsia"/>
          <w:color w:val="auto"/>
          <w:sz w:val="24"/>
          <w:szCs w:val="24"/>
          <w:highlight w:val="none"/>
          <w:lang w:val="en-US" w:eastAsia="zh-CN"/>
        </w:rPr>
        <w:t>6</w:t>
      </w:r>
      <w:r>
        <w:rPr>
          <w:color w:val="auto"/>
          <w:sz w:val="24"/>
          <w:szCs w:val="24"/>
          <w:highlight w:val="none"/>
        </w:rPr>
        <w:t>.3</w:t>
      </w:r>
      <w:r>
        <w:rPr>
          <w:rFonts w:hint="eastAsia"/>
          <w:color w:val="auto"/>
          <w:sz w:val="24"/>
          <w:szCs w:val="24"/>
          <w:highlight w:val="none"/>
          <w:lang w:val="en-US" w:eastAsia="zh-CN"/>
        </w:rPr>
        <w:t xml:space="preserve"> </w:t>
      </w:r>
      <w:r>
        <w:rPr>
          <w:color w:val="auto"/>
          <w:sz w:val="24"/>
          <w:szCs w:val="24"/>
          <w:highlight w:val="none"/>
        </w:rPr>
        <w:t>对磋商文件作出的实质性变动是磋商文件的有效组成部分，磋商小组应当及时</w:t>
      </w:r>
      <w:r>
        <w:rPr>
          <w:rFonts w:hint="eastAsia"/>
          <w:color w:val="auto"/>
          <w:sz w:val="24"/>
          <w:szCs w:val="24"/>
          <w:highlight w:val="none"/>
          <w:lang w:val="en-US" w:eastAsia="zh-CN"/>
        </w:rPr>
        <w:t>通过</w:t>
      </w:r>
      <w:r>
        <w:rPr>
          <w:rFonts w:hint="eastAsia"/>
          <w:color w:val="auto"/>
          <w:sz w:val="24"/>
          <w:szCs w:val="24"/>
          <w:highlight w:val="none"/>
        </w:rPr>
        <w:t>评标系统通知</w:t>
      </w:r>
      <w:r>
        <w:rPr>
          <w:color w:val="auto"/>
          <w:sz w:val="24"/>
          <w:szCs w:val="24"/>
          <w:highlight w:val="none"/>
        </w:rPr>
        <w:t>所有参加磋商的供应商。</w:t>
      </w:r>
      <w:r>
        <w:rPr>
          <w:rFonts w:hint="eastAsia"/>
          <w:color w:val="auto"/>
          <w:sz w:val="24"/>
          <w:szCs w:val="24"/>
          <w:highlight w:val="none"/>
        </w:rPr>
        <w:t>具体磋商内容由磋商小组根据磋商实际情况确定。</w:t>
      </w:r>
    </w:p>
    <w:p w14:paraId="21FDCFD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6</w:t>
      </w:r>
      <w:r>
        <w:rPr>
          <w:rFonts w:ascii="宋体" w:hAnsi="宋体" w:eastAsia="宋体" w:cs="宋体"/>
          <w:snapToGrid w:val="0"/>
          <w:color w:val="auto"/>
          <w:kern w:val="0"/>
          <w:sz w:val="24"/>
          <w:szCs w:val="24"/>
          <w:highlight w:val="none"/>
          <w:lang w:val="en-US" w:eastAsia="en-US" w:bidi="ar-SA"/>
        </w:rPr>
        <w:t>.4</w:t>
      </w:r>
      <w:r>
        <w:rPr>
          <w:rFonts w:hint="eastAsia" w:ascii="宋体" w:hAnsi="宋体" w:eastAsia="宋体" w:cs="宋体"/>
          <w:snapToGrid w:val="0"/>
          <w:color w:val="auto"/>
          <w:kern w:val="0"/>
          <w:sz w:val="24"/>
          <w:szCs w:val="24"/>
          <w:highlight w:val="none"/>
          <w:lang w:val="en-US" w:eastAsia="zh-CN" w:bidi="ar-SA"/>
        </w:rPr>
        <w:t xml:space="preserve"> </w:t>
      </w:r>
      <w:r>
        <w:rPr>
          <w:rFonts w:hint="eastAsia" w:ascii="宋体" w:hAnsi="宋体" w:eastAsia="宋体" w:cs="宋体"/>
          <w:snapToGrid w:val="0"/>
          <w:color w:val="auto"/>
          <w:kern w:val="0"/>
          <w:sz w:val="24"/>
          <w:szCs w:val="24"/>
          <w:highlight w:val="none"/>
          <w:lang w:val="en-US" w:eastAsia="en-US" w:bidi="ar-SA"/>
        </w:rPr>
        <w:t>供应商应当按照竞争性磋商文件的变动情况和磋商小组的要求，通过</w:t>
      </w:r>
      <w:r>
        <w:rPr>
          <w:rFonts w:hint="eastAsia" w:ascii="宋体" w:hAnsi="宋体" w:eastAsia="宋体" w:cs="宋体"/>
          <w:snapToGrid w:val="0"/>
          <w:color w:val="auto"/>
          <w:kern w:val="0"/>
          <w:sz w:val="24"/>
          <w:szCs w:val="24"/>
          <w:highlight w:val="none"/>
          <w:lang w:val="en-US" w:eastAsia="zh-CN" w:bidi="ar-SA"/>
        </w:rPr>
        <w:t>评标</w:t>
      </w:r>
      <w:r>
        <w:rPr>
          <w:rFonts w:hint="eastAsia" w:ascii="宋体" w:hAnsi="宋体" w:eastAsia="宋体" w:cs="宋体"/>
          <w:snapToGrid w:val="0"/>
          <w:color w:val="auto"/>
          <w:kern w:val="0"/>
          <w:sz w:val="24"/>
          <w:szCs w:val="24"/>
          <w:highlight w:val="none"/>
          <w:lang w:val="en-US" w:eastAsia="en-US" w:bidi="ar-SA"/>
        </w:rPr>
        <w:t>系统以在线形式提交承诺，并用</w:t>
      </w:r>
      <w:r>
        <w:rPr>
          <w:rFonts w:hint="eastAsia" w:ascii="宋体" w:hAnsi="宋体" w:eastAsia="宋体" w:cs="宋体"/>
          <w:snapToGrid w:val="0"/>
          <w:color w:val="auto"/>
          <w:kern w:val="0"/>
          <w:sz w:val="24"/>
          <w:szCs w:val="24"/>
          <w:highlight w:val="none"/>
          <w:lang w:val="en-US" w:eastAsia="zh-CN" w:bidi="ar-SA"/>
        </w:rPr>
        <w:t>CA</w:t>
      </w:r>
      <w:r>
        <w:rPr>
          <w:rFonts w:hint="eastAsia" w:ascii="宋体" w:hAnsi="宋体" w:eastAsia="宋体" w:cs="宋体"/>
          <w:snapToGrid w:val="0"/>
          <w:color w:val="auto"/>
          <w:kern w:val="0"/>
          <w:sz w:val="24"/>
          <w:szCs w:val="24"/>
          <w:highlight w:val="none"/>
          <w:lang w:val="en-US" w:eastAsia="en-US" w:bidi="ar-SA"/>
        </w:rPr>
        <w:t>签章。</w:t>
      </w:r>
    </w:p>
    <w:p w14:paraId="7A82E951">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6</w:t>
      </w:r>
      <w:r>
        <w:rPr>
          <w:rFonts w:ascii="宋体" w:hAnsi="宋体" w:eastAsia="宋体" w:cs="宋体"/>
          <w:snapToGrid w:val="0"/>
          <w:color w:val="auto"/>
          <w:kern w:val="0"/>
          <w:sz w:val="24"/>
          <w:szCs w:val="24"/>
          <w:highlight w:val="none"/>
          <w:lang w:val="en-US" w:eastAsia="en-US" w:bidi="ar-SA"/>
        </w:rPr>
        <w:t>.5</w:t>
      </w:r>
      <w:r>
        <w:rPr>
          <w:rFonts w:hint="eastAsia" w:cs="宋体"/>
          <w:snapToGrid w:val="0"/>
          <w:color w:val="auto"/>
          <w:kern w:val="0"/>
          <w:sz w:val="24"/>
          <w:szCs w:val="24"/>
          <w:highlight w:val="none"/>
          <w:lang w:val="en-US" w:eastAsia="zh-CN" w:bidi="ar-SA"/>
        </w:rPr>
        <w:t xml:space="preserve"> </w:t>
      </w:r>
      <w:r>
        <w:rPr>
          <w:rFonts w:ascii="宋体" w:hAnsi="宋体" w:eastAsia="宋体" w:cs="宋体"/>
          <w:snapToGrid w:val="0"/>
          <w:color w:val="auto"/>
          <w:kern w:val="0"/>
          <w:sz w:val="24"/>
          <w:szCs w:val="24"/>
          <w:highlight w:val="none"/>
          <w:lang w:val="en-US" w:eastAsia="en-US" w:bidi="ar-SA"/>
        </w:rPr>
        <w:t>响应文件的澄清、说明或者更正：</w:t>
      </w:r>
    </w:p>
    <w:p w14:paraId="40112D07">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6</w:t>
      </w:r>
      <w:r>
        <w:rPr>
          <w:rFonts w:hint="eastAsia" w:ascii="宋体" w:hAnsi="宋体" w:eastAsia="宋体" w:cs="宋体"/>
          <w:snapToGrid w:val="0"/>
          <w:color w:val="auto"/>
          <w:kern w:val="0"/>
          <w:sz w:val="24"/>
          <w:szCs w:val="24"/>
          <w:highlight w:val="none"/>
          <w:lang w:val="en-US" w:eastAsia="en-US" w:bidi="ar-SA"/>
        </w:rPr>
        <w:t>.5.1</w:t>
      </w:r>
      <w:r>
        <w:rPr>
          <w:rFonts w:hint="eastAsia" w:cs="宋体"/>
          <w:snapToGrid w:val="0"/>
          <w:color w:val="auto"/>
          <w:kern w:val="0"/>
          <w:sz w:val="24"/>
          <w:szCs w:val="24"/>
          <w:highlight w:val="none"/>
          <w:lang w:val="en-US" w:eastAsia="zh-CN" w:bidi="ar-SA"/>
        </w:rPr>
        <w:t xml:space="preserve"> </w:t>
      </w:r>
      <w:r>
        <w:rPr>
          <w:rFonts w:hint="eastAsia" w:ascii="宋体" w:hAnsi="宋体" w:eastAsia="宋体" w:cs="宋体"/>
          <w:snapToGrid w:val="0"/>
          <w:color w:val="auto"/>
          <w:kern w:val="0"/>
          <w:sz w:val="24"/>
          <w:szCs w:val="24"/>
          <w:highlight w:val="none"/>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14:paraId="37722857">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6</w:t>
      </w:r>
      <w:r>
        <w:rPr>
          <w:rFonts w:hint="eastAsia" w:ascii="宋体" w:hAnsi="宋体" w:eastAsia="宋体" w:cs="宋体"/>
          <w:snapToGrid w:val="0"/>
          <w:color w:val="auto"/>
          <w:kern w:val="0"/>
          <w:sz w:val="24"/>
          <w:szCs w:val="24"/>
          <w:highlight w:val="none"/>
          <w:lang w:val="en-US" w:eastAsia="en-US" w:bidi="ar-SA"/>
        </w:rPr>
        <w:t>.5.</w:t>
      </w:r>
      <w:r>
        <w:rPr>
          <w:rFonts w:hint="eastAsia" w:cs="宋体"/>
          <w:snapToGrid w:val="0"/>
          <w:color w:val="auto"/>
          <w:kern w:val="0"/>
          <w:sz w:val="24"/>
          <w:szCs w:val="24"/>
          <w:highlight w:val="none"/>
          <w:lang w:val="en-US" w:eastAsia="zh-CN" w:bidi="ar-SA"/>
        </w:rPr>
        <w:t xml:space="preserve">2 </w:t>
      </w:r>
      <w:r>
        <w:rPr>
          <w:rFonts w:hint="eastAsia" w:ascii="宋体" w:hAnsi="宋体" w:eastAsia="宋体" w:cs="宋体"/>
          <w:snapToGrid w:val="0"/>
          <w:color w:val="auto"/>
          <w:kern w:val="0"/>
          <w:sz w:val="24"/>
          <w:szCs w:val="24"/>
          <w:highlight w:val="none"/>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en-US" w:bidi="ar-SA"/>
        </w:rPr>
        <w:t>加盖公章。供应商为自然人的，应当由本人签字并附身份证明。澄清、说明或者更正文件将作为响应文件内容的一部分。</w:t>
      </w:r>
    </w:p>
    <w:p w14:paraId="60012716">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6</w:t>
      </w:r>
      <w:r>
        <w:rPr>
          <w:rFonts w:hint="eastAsia" w:ascii="宋体" w:hAnsi="宋体" w:eastAsia="宋体" w:cs="宋体"/>
          <w:snapToGrid w:val="0"/>
          <w:color w:val="auto"/>
          <w:kern w:val="0"/>
          <w:sz w:val="24"/>
          <w:szCs w:val="24"/>
          <w:highlight w:val="none"/>
          <w:lang w:val="en-US" w:eastAsia="en-US" w:bidi="ar-SA"/>
        </w:rPr>
        <w:t>.6</w:t>
      </w:r>
      <w:r>
        <w:rPr>
          <w:rFonts w:hint="eastAsia" w:ascii="宋体" w:hAnsi="宋体" w:eastAsia="宋体" w:cs="宋体"/>
          <w:snapToGrid w:val="0"/>
          <w:color w:val="auto"/>
          <w:kern w:val="0"/>
          <w:sz w:val="24"/>
          <w:szCs w:val="24"/>
          <w:highlight w:val="none"/>
          <w:lang w:val="en-US" w:eastAsia="zh-CN" w:bidi="ar-SA"/>
        </w:rPr>
        <w:t xml:space="preserve"> </w:t>
      </w:r>
      <w:r>
        <w:rPr>
          <w:rFonts w:hint="eastAsia" w:ascii="宋体" w:hAnsi="宋体" w:eastAsia="宋体" w:cs="宋体"/>
          <w:snapToGrid w:val="0"/>
          <w:color w:val="auto"/>
          <w:kern w:val="0"/>
          <w:sz w:val="24"/>
          <w:szCs w:val="24"/>
          <w:highlight w:val="none"/>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auto"/>
          <w:kern w:val="0"/>
          <w:sz w:val="24"/>
          <w:szCs w:val="24"/>
          <w:highlight w:val="none"/>
          <w:lang w:val="en-US" w:eastAsia="zh-CN" w:bidi="ar-SA"/>
        </w:rPr>
        <w:t>得</w:t>
      </w:r>
      <w:r>
        <w:rPr>
          <w:rFonts w:hint="eastAsia" w:ascii="宋体" w:hAnsi="宋体" w:eastAsia="宋体" w:cs="宋体"/>
          <w:snapToGrid w:val="0"/>
          <w:color w:val="auto"/>
          <w:kern w:val="0"/>
          <w:sz w:val="24"/>
          <w:szCs w:val="24"/>
          <w:highlight w:val="none"/>
          <w:lang w:val="en-US" w:eastAsia="en-US" w:bidi="ar-SA"/>
        </w:rPr>
        <w:t>少于</w:t>
      </w: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家。《</w:t>
      </w:r>
      <w:r>
        <w:rPr>
          <w:rFonts w:hint="eastAsia" w:asciiTheme="minorEastAsia" w:hAnsiTheme="minorEastAsia" w:eastAsiaTheme="minorEastAsia" w:cstheme="minorEastAsia"/>
          <w:snapToGrid w:val="0"/>
          <w:color w:val="auto"/>
          <w:spacing w:val="-2"/>
          <w:kern w:val="0"/>
          <w:sz w:val="24"/>
          <w:szCs w:val="24"/>
          <w:highlight w:val="none"/>
          <w:lang w:val="en-US" w:eastAsia="zh-CN" w:bidi="ar-SA"/>
        </w:rPr>
        <w:t>政府采购竞争性磋商采购方式管理暂行办法</w:t>
      </w:r>
      <w:r>
        <w:rPr>
          <w:rFonts w:hint="eastAsia" w:ascii="宋体" w:hAnsi="宋体" w:eastAsia="宋体" w:cs="宋体"/>
          <w:snapToGrid w:val="0"/>
          <w:color w:val="auto"/>
          <w:kern w:val="0"/>
          <w:sz w:val="24"/>
          <w:szCs w:val="24"/>
          <w:highlight w:val="none"/>
          <w:lang w:val="en-US" w:eastAsia="en-US" w:bidi="ar-SA"/>
        </w:rPr>
        <w:t>》第</w:t>
      </w:r>
      <w:r>
        <w:rPr>
          <w:rFonts w:hint="eastAsia" w:ascii="宋体" w:hAnsi="宋体" w:eastAsia="宋体" w:cs="宋体"/>
          <w:snapToGrid w:val="0"/>
          <w:color w:val="auto"/>
          <w:kern w:val="0"/>
          <w:sz w:val="24"/>
          <w:szCs w:val="24"/>
          <w:highlight w:val="none"/>
          <w:lang w:val="en-US" w:eastAsia="zh-CN" w:bidi="ar-SA"/>
        </w:rPr>
        <w:t>三</w:t>
      </w:r>
      <w:r>
        <w:rPr>
          <w:rFonts w:hint="eastAsia" w:ascii="宋体" w:hAnsi="宋体" w:eastAsia="宋体" w:cs="宋体"/>
          <w:snapToGrid w:val="0"/>
          <w:color w:val="auto"/>
          <w:kern w:val="0"/>
          <w:sz w:val="24"/>
          <w:szCs w:val="24"/>
          <w:highlight w:val="none"/>
          <w:lang w:val="en-US" w:eastAsia="en-US" w:bidi="ar-SA"/>
        </w:rPr>
        <w:t>条第</w:t>
      </w:r>
      <w:r>
        <w:rPr>
          <w:rFonts w:hint="eastAsia" w:ascii="宋体" w:hAnsi="宋体" w:eastAsia="宋体" w:cs="宋体"/>
          <w:snapToGrid w:val="0"/>
          <w:color w:val="auto"/>
          <w:kern w:val="0"/>
          <w:sz w:val="24"/>
          <w:szCs w:val="24"/>
          <w:highlight w:val="none"/>
          <w:lang w:val="en-US" w:eastAsia="zh-CN" w:bidi="ar-SA"/>
        </w:rPr>
        <w:t>四项</w:t>
      </w:r>
      <w:r>
        <w:rPr>
          <w:rFonts w:hint="eastAsia" w:ascii="宋体" w:hAnsi="宋体" w:eastAsia="宋体" w:cs="宋体"/>
          <w:snapToGrid w:val="0"/>
          <w:color w:val="auto"/>
          <w:kern w:val="0"/>
          <w:sz w:val="24"/>
          <w:szCs w:val="24"/>
          <w:highlight w:val="none"/>
          <w:lang w:val="en-US" w:eastAsia="en-US" w:bidi="ar-SA"/>
        </w:rPr>
        <w:t>规定的情形除外。最后报价是响应文件的有效组成部分。</w:t>
      </w:r>
    </w:p>
    <w:p w14:paraId="156FE62F">
      <w:pPr>
        <w:keepNext w:val="0"/>
        <w:keepLines w:val="0"/>
        <w:pageBreakBefore w:val="0"/>
        <w:kinsoku/>
        <w:wordWrap w:val="0"/>
        <w:overflowPunct/>
        <w:topLinePunct w:val="0"/>
        <w:bidi w:val="0"/>
        <w:spacing w:after="0" w:line="360" w:lineRule="auto"/>
        <w:ind w:firstLine="480" w:firstLineChars="200"/>
        <w:jc w:val="both"/>
        <w:rPr>
          <w:color w:val="auto"/>
          <w:sz w:val="24"/>
          <w:szCs w:val="24"/>
          <w:highlight w:val="none"/>
        </w:rPr>
      </w:pPr>
      <w:r>
        <w:rPr>
          <w:rFonts w:hint="eastAsia" w:ascii="宋体" w:hAnsi="宋体" w:eastAsia="宋体" w:cs="宋体"/>
          <w:snapToGrid w:val="0"/>
          <w:color w:val="auto"/>
          <w:kern w:val="0"/>
          <w:sz w:val="24"/>
          <w:szCs w:val="24"/>
          <w:highlight w:val="none"/>
          <w:lang w:val="en-US" w:eastAsia="zh-CN" w:bidi="ar-SA"/>
        </w:rPr>
        <w:t>6</w:t>
      </w:r>
      <w:r>
        <w:rPr>
          <w:rFonts w:hint="eastAsia" w:ascii="宋体" w:hAnsi="宋体" w:eastAsia="宋体" w:cs="宋体"/>
          <w:snapToGrid w:val="0"/>
          <w:color w:val="auto"/>
          <w:kern w:val="0"/>
          <w:sz w:val="24"/>
          <w:szCs w:val="24"/>
          <w:highlight w:val="none"/>
          <w:lang w:val="en-US" w:eastAsia="en-US" w:bidi="ar-SA"/>
        </w:rPr>
        <w:t>.7</w:t>
      </w:r>
      <w:r>
        <w:rPr>
          <w:rFonts w:hint="eastAsia" w:ascii="宋体" w:hAnsi="宋体" w:eastAsia="宋体" w:cs="宋体"/>
          <w:snapToGrid w:val="0"/>
          <w:color w:val="auto"/>
          <w:kern w:val="0"/>
          <w:sz w:val="24"/>
          <w:szCs w:val="24"/>
          <w:highlight w:val="none"/>
          <w:lang w:val="en-US" w:eastAsia="zh-CN" w:bidi="ar-SA"/>
        </w:rPr>
        <w:t xml:space="preserve"> </w:t>
      </w:r>
      <w:r>
        <w:rPr>
          <w:rFonts w:hint="eastAsia" w:ascii="宋体" w:hAnsi="宋体" w:eastAsia="宋体" w:cs="宋体"/>
          <w:snapToGrid w:val="0"/>
          <w:color w:val="auto"/>
          <w:kern w:val="0"/>
          <w:sz w:val="24"/>
          <w:szCs w:val="24"/>
          <w:highlight w:val="none"/>
          <w:lang w:val="en-US" w:eastAsia="en-US" w:bidi="ar-SA"/>
        </w:rPr>
        <w:t>磋商文件不能详细列明采购标的的技术、服务要求，需经磋商由供应商</w:t>
      </w:r>
      <w:r>
        <w:rPr>
          <w:rFonts w:hint="eastAsia" w:ascii="宋体" w:hAnsi="宋体" w:eastAsia="宋体" w:cs="宋体"/>
          <w:snapToGrid w:val="0"/>
          <w:color w:val="auto"/>
          <w:kern w:val="0"/>
          <w:sz w:val="24"/>
          <w:szCs w:val="24"/>
          <w:highlight w:val="none"/>
          <w:lang w:val="en-US" w:eastAsia="zh-CN" w:bidi="ar-SA"/>
        </w:rPr>
        <w:t>提</w:t>
      </w:r>
      <w:r>
        <w:rPr>
          <w:rFonts w:hint="eastAsia" w:ascii="宋体" w:hAnsi="宋体" w:eastAsia="宋体" w:cs="宋体"/>
          <w:snapToGrid w:val="0"/>
          <w:color w:val="auto"/>
          <w:kern w:val="0"/>
          <w:sz w:val="24"/>
          <w:szCs w:val="24"/>
          <w:highlight w:val="none"/>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auto"/>
          <w:kern w:val="0"/>
          <w:sz w:val="24"/>
          <w:szCs w:val="24"/>
          <w:highlight w:val="none"/>
          <w:lang w:val="en-US" w:eastAsia="zh-CN" w:bidi="ar-SA"/>
        </w:rPr>
        <w:t>提</w:t>
      </w:r>
      <w:r>
        <w:rPr>
          <w:rFonts w:hint="eastAsia" w:ascii="宋体" w:hAnsi="宋体" w:eastAsia="宋体" w:cs="宋体"/>
          <w:snapToGrid w:val="0"/>
          <w:color w:val="auto"/>
          <w:kern w:val="0"/>
          <w:sz w:val="24"/>
          <w:szCs w:val="24"/>
          <w:highlight w:val="none"/>
          <w:lang w:val="en-US" w:eastAsia="en-US" w:bidi="ar-SA"/>
        </w:rPr>
        <w:t>交最后报价。市场竞争不充分的科研项目，以及需要扶持的科技成果转化项目，</w:t>
      </w:r>
      <w:r>
        <w:rPr>
          <w:rFonts w:hint="eastAsia" w:ascii="宋体" w:hAnsi="宋体" w:eastAsia="宋体" w:cs="宋体"/>
          <w:snapToGrid w:val="0"/>
          <w:color w:val="auto"/>
          <w:kern w:val="0"/>
          <w:sz w:val="24"/>
          <w:szCs w:val="24"/>
          <w:highlight w:val="none"/>
          <w:lang w:val="en-US" w:eastAsia="zh-CN" w:bidi="ar-SA"/>
        </w:rPr>
        <w:t>提</w:t>
      </w:r>
      <w:r>
        <w:rPr>
          <w:rFonts w:hint="eastAsia" w:ascii="宋体" w:hAnsi="宋体" w:eastAsia="宋体" w:cs="宋体"/>
          <w:snapToGrid w:val="0"/>
          <w:color w:val="auto"/>
          <w:kern w:val="0"/>
          <w:sz w:val="24"/>
          <w:szCs w:val="24"/>
          <w:highlight w:val="none"/>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6720455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6</w:t>
      </w:r>
      <w:r>
        <w:rPr>
          <w:rFonts w:hint="eastAsia" w:cs="宋体"/>
          <w:snapToGrid w:val="0"/>
          <w:color w:val="auto"/>
          <w:kern w:val="0"/>
          <w:sz w:val="24"/>
          <w:szCs w:val="24"/>
          <w:highlight w:val="none"/>
          <w:lang w:val="en-US" w:eastAsia="en-US" w:bidi="ar-SA"/>
        </w:rPr>
        <w:t>.</w:t>
      </w:r>
      <w:r>
        <w:rPr>
          <w:rFonts w:hint="eastAsia" w:cs="宋体"/>
          <w:snapToGrid w:val="0"/>
          <w:color w:val="auto"/>
          <w:kern w:val="0"/>
          <w:sz w:val="24"/>
          <w:szCs w:val="24"/>
          <w:highlight w:val="none"/>
          <w:lang w:val="en-US" w:eastAsia="zh-CN" w:bidi="ar-SA"/>
        </w:rPr>
        <w:t xml:space="preserve">8 </w:t>
      </w:r>
      <w:r>
        <w:rPr>
          <w:rFonts w:hint="eastAsia" w:cs="宋体"/>
          <w:snapToGrid w:val="0"/>
          <w:color w:val="auto"/>
          <w:kern w:val="0"/>
          <w:sz w:val="24"/>
          <w:szCs w:val="24"/>
          <w:highlight w:val="none"/>
          <w:lang w:val="en-US" w:eastAsia="en-US" w:bidi="ar-SA"/>
        </w:rPr>
        <w:t>已</w:t>
      </w:r>
      <w:r>
        <w:rPr>
          <w:rFonts w:hint="eastAsia" w:cs="宋体"/>
          <w:snapToGrid w:val="0"/>
          <w:color w:val="auto"/>
          <w:kern w:val="0"/>
          <w:sz w:val="24"/>
          <w:szCs w:val="24"/>
          <w:highlight w:val="none"/>
          <w:lang w:val="en-US" w:eastAsia="zh-CN" w:bidi="ar-SA"/>
        </w:rPr>
        <w:t>提</w:t>
      </w:r>
      <w:r>
        <w:rPr>
          <w:rFonts w:hint="eastAsia" w:cs="宋体"/>
          <w:snapToGrid w:val="0"/>
          <w:color w:val="auto"/>
          <w:kern w:val="0"/>
          <w:sz w:val="24"/>
          <w:szCs w:val="24"/>
          <w:highlight w:val="none"/>
          <w:lang w:val="en-US" w:eastAsia="en-US" w:bidi="ar-SA"/>
        </w:rPr>
        <w:t>交响应文件的供应商，在</w:t>
      </w:r>
      <w:r>
        <w:rPr>
          <w:rFonts w:hint="eastAsia" w:cs="宋体"/>
          <w:snapToGrid w:val="0"/>
          <w:color w:val="auto"/>
          <w:kern w:val="0"/>
          <w:sz w:val="24"/>
          <w:szCs w:val="24"/>
          <w:highlight w:val="none"/>
          <w:lang w:val="en-US" w:eastAsia="zh-CN" w:bidi="ar-SA"/>
        </w:rPr>
        <w:t>提</w:t>
      </w:r>
      <w:r>
        <w:rPr>
          <w:rFonts w:hint="eastAsia" w:cs="宋体"/>
          <w:snapToGrid w:val="0"/>
          <w:color w:val="auto"/>
          <w:kern w:val="0"/>
          <w:sz w:val="24"/>
          <w:szCs w:val="24"/>
          <w:highlight w:val="none"/>
          <w:lang w:val="en-US" w:eastAsia="en-US" w:bidi="ar-SA"/>
        </w:rPr>
        <w:t>交最后报价之前，可以根据磋商情况退出磋商。</w:t>
      </w:r>
    </w:p>
    <w:p w14:paraId="371E0948">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7.</w:t>
      </w:r>
      <w:r>
        <w:rPr>
          <w:rFonts w:hint="eastAsia" w:cs="宋体"/>
          <w:snapToGrid w:val="0"/>
          <w:color w:val="auto"/>
          <w:kern w:val="0"/>
          <w:sz w:val="24"/>
          <w:szCs w:val="24"/>
          <w:highlight w:val="none"/>
          <w:lang w:val="en-US" w:eastAsia="en-US" w:bidi="ar-SA"/>
        </w:rPr>
        <w:t>最后报价的算术修正及政策调整</w:t>
      </w:r>
    </w:p>
    <w:p w14:paraId="237193A2">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auto"/>
          <w:kern w:val="0"/>
          <w:sz w:val="24"/>
          <w:szCs w:val="24"/>
          <w:highlight w:val="none"/>
          <w:lang w:val="en-US" w:eastAsia="zh-CN" w:bidi="ar-SA"/>
        </w:rPr>
      </w:pPr>
      <w:r>
        <w:rPr>
          <w:rFonts w:hint="eastAsia" w:cs="宋体"/>
          <w:snapToGrid w:val="0"/>
          <w:color w:val="auto"/>
          <w:kern w:val="0"/>
          <w:sz w:val="24"/>
          <w:szCs w:val="24"/>
          <w:highlight w:val="none"/>
          <w:lang w:val="en-US" w:eastAsia="en-US" w:bidi="ar-SA"/>
        </w:rPr>
        <w:t>最后报价须包含竞争性磋商文件全部内容，最后报价出现大写金额和小写金额不一致的，以大写金额为准</w:t>
      </w:r>
      <w:r>
        <w:rPr>
          <w:rFonts w:hint="eastAsia" w:cs="宋体"/>
          <w:snapToGrid w:val="0"/>
          <w:color w:val="auto"/>
          <w:kern w:val="0"/>
          <w:sz w:val="24"/>
          <w:szCs w:val="24"/>
          <w:highlight w:val="none"/>
          <w:lang w:val="en-US" w:eastAsia="zh-CN" w:bidi="ar-SA"/>
        </w:rPr>
        <w:t>。</w:t>
      </w:r>
    </w:p>
    <w:p w14:paraId="617B7B4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8.</w:t>
      </w:r>
      <w:r>
        <w:rPr>
          <w:rFonts w:hint="eastAsia" w:cs="宋体"/>
          <w:snapToGrid w:val="0"/>
          <w:color w:val="auto"/>
          <w:kern w:val="0"/>
          <w:sz w:val="24"/>
          <w:szCs w:val="24"/>
          <w:highlight w:val="none"/>
          <w:lang w:val="en-US" w:eastAsia="en-US" w:bidi="ar-SA"/>
        </w:rPr>
        <w:t>评审方法和评审标准</w:t>
      </w:r>
    </w:p>
    <w:p w14:paraId="661D8517">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8</w:t>
      </w:r>
      <w:r>
        <w:rPr>
          <w:rFonts w:hint="eastAsia" w:cs="宋体"/>
          <w:snapToGrid w:val="0"/>
          <w:color w:val="auto"/>
          <w:kern w:val="0"/>
          <w:sz w:val="24"/>
          <w:szCs w:val="24"/>
          <w:highlight w:val="none"/>
          <w:lang w:val="en-US" w:eastAsia="en-US" w:bidi="ar-SA"/>
        </w:rPr>
        <w:t>.1</w:t>
      </w:r>
      <w:r>
        <w:rPr>
          <w:rFonts w:hint="eastAsia" w:cs="宋体"/>
          <w:snapToGrid w:val="0"/>
          <w:color w:val="auto"/>
          <w:kern w:val="0"/>
          <w:sz w:val="24"/>
          <w:szCs w:val="24"/>
          <w:highlight w:val="none"/>
          <w:lang w:val="en-US" w:eastAsia="zh-CN" w:bidi="ar-SA"/>
        </w:rPr>
        <w:t xml:space="preserve"> </w:t>
      </w:r>
      <w:r>
        <w:rPr>
          <w:rFonts w:hint="eastAsia" w:cs="宋体"/>
          <w:snapToGrid w:val="0"/>
          <w:color w:val="auto"/>
          <w:kern w:val="0"/>
          <w:sz w:val="24"/>
          <w:szCs w:val="24"/>
          <w:highlight w:val="none"/>
          <w:lang w:val="en-US" w:eastAsia="en-US" w:bidi="ar-SA"/>
        </w:rPr>
        <w:t>本项目采用的评审方法为</w:t>
      </w:r>
      <w:r>
        <w:rPr>
          <w:rFonts w:hint="eastAsia" w:cs="宋体"/>
          <w:snapToGrid w:val="0"/>
          <w:color w:val="auto"/>
          <w:kern w:val="0"/>
          <w:sz w:val="24"/>
          <w:szCs w:val="24"/>
          <w:highlight w:val="none"/>
          <w:lang w:val="en-US" w:eastAsia="zh-CN" w:bidi="ar-SA"/>
        </w:rPr>
        <w:t>：</w:t>
      </w:r>
      <w:r>
        <w:rPr>
          <w:rFonts w:hint="eastAsia" w:cs="宋体"/>
          <w:snapToGrid w:val="0"/>
          <w:color w:val="auto"/>
          <w:kern w:val="0"/>
          <w:sz w:val="24"/>
          <w:szCs w:val="24"/>
          <w:highlight w:val="none"/>
          <w:lang w:val="en-US" w:eastAsia="en-US" w:bidi="ar-SA"/>
        </w:rPr>
        <w:t>综合评分法。综合评分法，是指响应文件满足磋商文件全部实质性要求且按评审因素的量化指标评审得分最高的供应商为成交候选供应商的评审方法。</w:t>
      </w:r>
    </w:p>
    <w:p w14:paraId="53B0B550">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8</w:t>
      </w:r>
      <w:r>
        <w:rPr>
          <w:rFonts w:hint="eastAsia" w:cs="宋体"/>
          <w:snapToGrid w:val="0"/>
          <w:color w:val="auto"/>
          <w:kern w:val="0"/>
          <w:sz w:val="24"/>
          <w:szCs w:val="24"/>
          <w:highlight w:val="none"/>
          <w:lang w:val="en-US" w:eastAsia="en-US" w:bidi="ar-SA"/>
        </w:rPr>
        <w:t>.2</w:t>
      </w:r>
      <w:r>
        <w:rPr>
          <w:rFonts w:hint="eastAsia" w:cs="宋体"/>
          <w:snapToGrid w:val="0"/>
          <w:color w:val="auto"/>
          <w:kern w:val="0"/>
          <w:sz w:val="24"/>
          <w:szCs w:val="24"/>
          <w:highlight w:val="none"/>
          <w:lang w:val="en-US" w:eastAsia="zh-CN" w:bidi="ar-SA"/>
        </w:rPr>
        <w:t xml:space="preserve"> </w:t>
      </w:r>
      <w:r>
        <w:rPr>
          <w:rFonts w:hint="eastAsia" w:cs="宋体"/>
          <w:snapToGrid w:val="0"/>
          <w:color w:val="auto"/>
          <w:kern w:val="0"/>
          <w:sz w:val="24"/>
          <w:szCs w:val="24"/>
          <w:highlight w:val="none"/>
          <w:lang w:val="en-US" w:eastAsia="en-US" w:bidi="ar-SA"/>
        </w:rPr>
        <w:t>竞争性磋商文件中没有规定的评审标准不得作为评审依据。</w:t>
      </w:r>
    </w:p>
    <w:p w14:paraId="679E56F8">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8</w:t>
      </w:r>
      <w:r>
        <w:rPr>
          <w:rFonts w:hint="eastAsia" w:cs="宋体"/>
          <w:snapToGrid w:val="0"/>
          <w:color w:val="auto"/>
          <w:kern w:val="0"/>
          <w:sz w:val="24"/>
          <w:szCs w:val="24"/>
          <w:highlight w:val="none"/>
          <w:lang w:val="en-US" w:eastAsia="en-US" w:bidi="ar-SA"/>
        </w:rPr>
        <w:t>.3</w:t>
      </w:r>
      <w:r>
        <w:rPr>
          <w:rFonts w:hint="eastAsia" w:cs="宋体"/>
          <w:snapToGrid w:val="0"/>
          <w:color w:val="auto"/>
          <w:kern w:val="0"/>
          <w:sz w:val="24"/>
          <w:szCs w:val="24"/>
          <w:highlight w:val="none"/>
          <w:lang w:val="en-US" w:eastAsia="zh-CN" w:bidi="ar-SA"/>
        </w:rPr>
        <w:t xml:space="preserve"> </w:t>
      </w:r>
      <w:r>
        <w:rPr>
          <w:rFonts w:hint="eastAsia" w:cs="宋体"/>
          <w:snapToGrid w:val="0"/>
          <w:color w:val="auto"/>
          <w:kern w:val="0"/>
          <w:sz w:val="24"/>
          <w:szCs w:val="24"/>
          <w:highlight w:val="none"/>
          <w:lang w:val="en-US" w:eastAsia="en-US" w:bidi="ar-SA"/>
        </w:rPr>
        <w:t>非政府强制采购的节能产品或环境标志产品，依据品目清单和认证证书实施政府优先采购。优先采购的具体规定（如涉及</w:t>
      </w:r>
      <w:r>
        <w:rPr>
          <w:rFonts w:hint="eastAsia" w:cs="宋体"/>
          <w:snapToGrid w:val="0"/>
          <w:color w:val="auto"/>
          <w:kern w:val="0"/>
          <w:sz w:val="24"/>
          <w:szCs w:val="24"/>
          <w:highlight w:val="none"/>
          <w:lang w:val="en-US" w:eastAsia="zh-CN" w:bidi="ar-SA"/>
        </w:rPr>
        <w:t>）</w:t>
      </w:r>
      <w:r>
        <w:rPr>
          <w:rFonts w:hint="eastAsia" w:cs="宋体"/>
          <w:snapToGrid w:val="0"/>
          <w:color w:val="auto"/>
          <w:kern w:val="0"/>
          <w:sz w:val="24"/>
          <w:szCs w:val="24"/>
          <w:highlight w:val="none"/>
          <w:lang w:val="en-US" w:eastAsia="en-US" w:bidi="ar-SA"/>
        </w:rPr>
        <w:t>。</w:t>
      </w:r>
    </w:p>
    <w:p w14:paraId="13A77AB8">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color w:val="auto"/>
          <w:sz w:val="24"/>
          <w:szCs w:val="24"/>
          <w:highlight w:val="none"/>
        </w:rPr>
      </w:pPr>
      <w:r>
        <w:rPr>
          <w:rFonts w:hint="eastAsia" w:cs="宋体"/>
          <w:snapToGrid w:val="0"/>
          <w:color w:val="auto"/>
          <w:kern w:val="0"/>
          <w:sz w:val="24"/>
          <w:szCs w:val="24"/>
          <w:highlight w:val="none"/>
          <w:lang w:val="en-US" w:eastAsia="zh-CN" w:bidi="ar-SA"/>
        </w:rPr>
        <w:t>8</w:t>
      </w:r>
      <w:r>
        <w:rPr>
          <w:rFonts w:hint="eastAsia" w:cs="宋体"/>
          <w:snapToGrid w:val="0"/>
          <w:color w:val="auto"/>
          <w:kern w:val="0"/>
          <w:sz w:val="24"/>
          <w:szCs w:val="24"/>
          <w:highlight w:val="none"/>
          <w:lang w:val="en-US" w:eastAsia="en-US" w:bidi="ar-SA"/>
        </w:rPr>
        <w:t>.4</w:t>
      </w:r>
      <w:r>
        <w:rPr>
          <w:rFonts w:hint="eastAsia" w:cs="宋体"/>
          <w:snapToGrid w:val="0"/>
          <w:color w:val="auto"/>
          <w:kern w:val="0"/>
          <w:sz w:val="24"/>
          <w:szCs w:val="24"/>
          <w:highlight w:val="none"/>
          <w:lang w:val="en-US" w:eastAsia="zh-CN" w:bidi="ar-SA"/>
        </w:rPr>
        <w:t xml:space="preserve"> </w:t>
      </w:r>
      <w:r>
        <w:rPr>
          <w:rFonts w:hint="eastAsia" w:cs="宋体"/>
          <w:snapToGrid w:val="0"/>
          <w:color w:val="auto"/>
          <w:kern w:val="0"/>
          <w:sz w:val="24"/>
          <w:szCs w:val="24"/>
          <w:highlight w:val="none"/>
          <w:lang w:val="en-US" w:eastAsia="en-US" w:bidi="ar-SA"/>
        </w:rPr>
        <w:t>关于无线局域网认证产品政府采购清单中的产品，优先采购的具体规定（如涉及）</w:t>
      </w:r>
      <w:r>
        <w:rPr>
          <w:color w:val="auto"/>
          <w:spacing w:val="-25"/>
          <w:sz w:val="24"/>
          <w:szCs w:val="24"/>
          <w:highlight w:val="none"/>
        </w:rPr>
        <w:t>。</w:t>
      </w:r>
    </w:p>
    <w:p w14:paraId="4C6B08FB">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9.</w:t>
      </w:r>
      <w:r>
        <w:rPr>
          <w:rFonts w:hint="eastAsia" w:cs="宋体"/>
          <w:snapToGrid w:val="0"/>
          <w:color w:val="auto"/>
          <w:kern w:val="0"/>
          <w:sz w:val="24"/>
          <w:szCs w:val="24"/>
          <w:highlight w:val="none"/>
          <w:lang w:val="en-US" w:eastAsia="en-US" w:bidi="ar-SA"/>
        </w:rPr>
        <w:t>确定成交候选人名单</w:t>
      </w:r>
    </w:p>
    <w:p w14:paraId="050A302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9</w:t>
      </w:r>
      <w:r>
        <w:rPr>
          <w:rFonts w:hint="eastAsia" w:cs="宋体"/>
          <w:snapToGrid w:val="0"/>
          <w:color w:val="auto"/>
          <w:kern w:val="0"/>
          <w:sz w:val="24"/>
          <w:szCs w:val="24"/>
          <w:highlight w:val="none"/>
          <w:lang w:val="en-US" w:eastAsia="en-US" w:bidi="ar-SA"/>
        </w:rPr>
        <w:t>.1</w:t>
      </w:r>
      <w:r>
        <w:rPr>
          <w:rFonts w:hint="eastAsia" w:cs="宋体"/>
          <w:snapToGrid w:val="0"/>
          <w:color w:val="auto"/>
          <w:kern w:val="0"/>
          <w:sz w:val="24"/>
          <w:szCs w:val="24"/>
          <w:highlight w:val="none"/>
          <w:lang w:val="en-US" w:eastAsia="zh-CN" w:bidi="ar-SA"/>
        </w:rPr>
        <w:t xml:space="preserve"> </w:t>
      </w:r>
      <w:r>
        <w:rPr>
          <w:rFonts w:hint="eastAsia" w:cs="宋体"/>
          <w:snapToGrid w:val="0"/>
          <w:color w:val="auto"/>
          <w:kern w:val="0"/>
          <w:sz w:val="24"/>
          <w:szCs w:val="24"/>
          <w:highlight w:val="none"/>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583E9962">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auto"/>
          <w:kern w:val="0"/>
          <w:sz w:val="24"/>
          <w:szCs w:val="24"/>
          <w:highlight w:val="none"/>
          <w:lang w:val="en-US" w:eastAsia="en-US" w:bidi="ar-SA"/>
        </w:rPr>
      </w:pPr>
      <w:r>
        <w:rPr>
          <w:rFonts w:hint="eastAsia" w:cs="宋体"/>
          <w:b/>
          <w:bCs/>
          <w:snapToGrid w:val="0"/>
          <w:color w:val="auto"/>
          <w:kern w:val="0"/>
          <w:sz w:val="24"/>
          <w:szCs w:val="24"/>
          <w:highlight w:val="none"/>
          <w:lang w:val="en-US" w:eastAsia="zh-CN" w:bidi="ar-SA"/>
        </w:rPr>
        <w:t>9</w:t>
      </w:r>
      <w:r>
        <w:rPr>
          <w:rFonts w:hint="eastAsia" w:cs="宋体"/>
          <w:b/>
          <w:bCs/>
          <w:snapToGrid w:val="0"/>
          <w:color w:val="auto"/>
          <w:kern w:val="0"/>
          <w:sz w:val="24"/>
          <w:szCs w:val="24"/>
          <w:highlight w:val="none"/>
          <w:lang w:val="en-US" w:eastAsia="en-US" w:bidi="ar-SA"/>
        </w:rPr>
        <w:t>.</w:t>
      </w:r>
      <w:r>
        <w:rPr>
          <w:rFonts w:hint="eastAsia" w:cs="宋体"/>
          <w:b/>
          <w:bCs/>
          <w:snapToGrid w:val="0"/>
          <w:color w:val="auto"/>
          <w:kern w:val="0"/>
          <w:sz w:val="24"/>
          <w:szCs w:val="24"/>
          <w:highlight w:val="none"/>
          <w:lang w:val="en-US" w:eastAsia="zh-CN" w:bidi="ar-SA"/>
        </w:rPr>
        <w:t xml:space="preserve">2 </w:t>
      </w:r>
      <w:r>
        <w:rPr>
          <w:rFonts w:hint="eastAsia" w:cs="宋体"/>
          <w:b/>
          <w:bCs/>
          <w:snapToGrid w:val="0"/>
          <w:color w:val="auto"/>
          <w:kern w:val="0"/>
          <w:sz w:val="24"/>
          <w:szCs w:val="24"/>
          <w:highlight w:val="none"/>
          <w:lang w:val="en-US" w:eastAsia="en-US" w:bidi="ar-SA"/>
        </w:rPr>
        <w:t>磋商小组要对评分汇总情况进行复核，特别是对排名第一的、报价最低的、响应文件被认定为无效的情形进行重点复核。</w:t>
      </w:r>
    </w:p>
    <w:p w14:paraId="30777A60">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9</w:t>
      </w:r>
      <w:r>
        <w:rPr>
          <w:rFonts w:hint="eastAsia" w:cs="宋体"/>
          <w:snapToGrid w:val="0"/>
          <w:color w:val="auto"/>
          <w:kern w:val="0"/>
          <w:sz w:val="24"/>
          <w:szCs w:val="24"/>
          <w:highlight w:val="none"/>
          <w:lang w:val="en-US" w:eastAsia="en-US" w:bidi="ar-SA"/>
        </w:rPr>
        <w:t>.</w:t>
      </w:r>
      <w:r>
        <w:rPr>
          <w:rFonts w:hint="eastAsia" w:cs="宋体"/>
          <w:snapToGrid w:val="0"/>
          <w:color w:val="auto"/>
          <w:kern w:val="0"/>
          <w:sz w:val="24"/>
          <w:szCs w:val="24"/>
          <w:highlight w:val="none"/>
          <w:lang w:val="en-US" w:eastAsia="zh-CN" w:bidi="ar-SA"/>
        </w:rPr>
        <w:t>3 ☑</w:t>
      </w:r>
      <w:r>
        <w:rPr>
          <w:rFonts w:hint="eastAsia" w:cs="宋体"/>
          <w:snapToGrid w:val="0"/>
          <w:color w:val="auto"/>
          <w:kern w:val="0"/>
          <w:sz w:val="24"/>
          <w:szCs w:val="24"/>
          <w:highlight w:val="none"/>
          <w:lang w:val="en-US" w:eastAsia="en-US" w:bidi="ar-SA"/>
        </w:rPr>
        <w:t>磋商小组根据上述供应商排序，依次推荐排序前</w:t>
      </w:r>
      <w:r>
        <w:rPr>
          <w:rFonts w:hint="eastAsia" w:cs="宋体"/>
          <w:snapToGrid w:val="0"/>
          <w:color w:val="auto"/>
          <w:kern w:val="0"/>
          <w:sz w:val="24"/>
          <w:szCs w:val="24"/>
          <w:highlight w:val="none"/>
          <w:lang w:val="en-US" w:eastAsia="zh-CN" w:bidi="ar-SA"/>
        </w:rPr>
        <w:t>3</w:t>
      </w:r>
      <w:r>
        <w:rPr>
          <w:rFonts w:hint="eastAsia" w:cs="宋体"/>
          <w:snapToGrid w:val="0"/>
          <w:color w:val="auto"/>
          <w:kern w:val="0"/>
          <w:sz w:val="24"/>
          <w:szCs w:val="24"/>
          <w:highlight w:val="none"/>
          <w:lang w:val="en-US" w:eastAsia="en-US" w:bidi="ar-SA"/>
        </w:rPr>
        <w:t>名的供应商为成交候选供应商。采购人应当自收到评审报告之日起5个工作日内在评审报告推荐的成交候选人中按顺序确定成交供应商。</w:t>
      </w:r>
    </w:p>
    <w:p w14:paraId="29EB1F0A">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auto"/>
          <w:kern w:val="0"/>
          <w:sz w:val="24"/>
          <w:szCs w:val="24"/>
          <w:highlight w:val="none"/>
          <w:lang w:val="en-US" w:eastAsia="en-US" w:bidi="ar-SA"/>
        </w:rPr>
      </w:pPr>
      <w:r>
        <w:rPr>
          <w:rFonts w:hint="eastAsia" w:cs="宋体"/>
          <w:snapToGrid w:val="0"/>
          <w:color w:val="auto"/>
          <w:kern w:val="0"/>
          <w:sz w:val="24"/>
          <w:szCs w:val="24"/>
          <w:highlight w:val="none"/>
          <w:lang w:val="en-US" w:eastAsia="zh-CN" w:bidi="ar-SA"/>
        </w:rPr>
        <w:t>10.</w:t>
      </w:r>
      <w:r>
        <w:rPr>
          <w:rFonts w:hint="eastAsia" w:cs="宋体"/>
          <w:snapToGrid w:val="0"/>
          <w:color w:val="auto"/>
          <w:kern w:val="0"/>
          <w:sz w:val="24"/>
          <w:szCs w:val="24"/>
          <w:highlight w:val="none"/>
          <w:lang w:val="en-US" w:eastAsia="en-US" w:bidi="ar-SA"/>
        </w:rPr>
        <w:t>报告违法行为</w:t>
      </w:r>
    </w:p>
    <w:p w14:paraId="7B034A9E">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color w:val="auto"/>
          <w:highlight w:val="none"/>
        </w:rPr>
      </w:pPr>
      <w:r>
        <w:rPr>
          <w:rFonts w:hint="eastAsia" w:cs="宋体"/>
          <w:snapToGrid w:val="0"/>
          <w:color w:val="auto"/>
          <w:kern w:val="0"/>
          <w:sz w:val="24"/>
          <w:szCs w:val="24"/>
          <w:highlight w:val="none"/>
          <w:lang w:val="en-US" w:eastAsia="zh-CN" w:bidi="ar-SA"/>
        </w:rPr>
        <w:t>10</w:t>
      </w:r>
      <w:r>
        <w:rPr>
          <w:rFonts w:hint="eastAsia" w:cs="宋体"/>
          <w:snapToGrid w:val="0"/>
          <w:color w:val="auto"/>
          <w:kern w:val="0"/>
          <w:sz w:val="24"/>
          <w:szCs w:val="24"/>
          <w:highlight w:val="none"/>
          <w:lang w:val="en-US" w:eastAsia="en-US" w:bidi="ar-SA"/>
        </w:rPr>
        <w:t>.1</w:t>
      </w:r>
      <w:r>
        <w:rPr>
          <w:rFonts w:hint="eastAsia" w:cs="宋体"/>
          <w:snapToGrid w:val="0"/>
          <w:color w:val="auto"/>
          <w:kern w:val="0"/>
          <w:sz w:val="24"/>
          <w:szCs w:val="24"/>
          <w:highlight w:val="none"/>
          <w:lang w:val="en-US" w:eastAsia="zh-CN" w:bidi="ar-SA"/>
        </w:rPr>
        <w:t xml:space="preserve"> </w:t>
      </w:r>
      <w:r>
        <w:rPr>
          <w:rFonts w:hint="eastAsia" w:cs="宋体"/>
          <w:snapToGrid w:val="0"/>
          <w:color w:val="auto"/>
          <w:kern w:val="0"/>
          <w:sz w:val="24"/>
          <w:szCs w:val="24"/>
          <w:highlight w:val="none"/>
          <w:lang w:val="en-US" w:eastAsia="en-US" w:bidi="ar-SA"/>
        </w:rPr>
        <w:t>磋商小组在评审过程中发现供应商有行贿、</w:t>
      </w:r>
      <w:r>
        <w:rPr>
          <w:rFonts w:hint="eastAsia" w:cs="宋体"/>
          <w:snapToGrid w:val="0"/>
          <w:color w:val="auto"/>
          <w:kern w:val="0"/>
          <w:sz w:val="24"/>
          <w:szCs w:val="24"/>
          <w:highlight w:val="none"/>
          <w:lang w:val="en-US" w:eastAsia="zh-CN" w:bidi="ar-SA"/>
        </w:rPr>
        <w:t>提</w:t>
      </w:r>
      <w:r>
        <w:rPr>
          <w:rFonts w:hint="eastAsia" w:cs="宋体"/>
          <w:snapToGrid w:val="0"/>
          <w:color w:val="auto"/>
          <w:kern w:val="0"/>
          <w:sz w:val="24"/>
          <w:szCs w:val="24"/>
          <w:highlight w:val="none"/>
          <w:lang w:val="en-US" w:eastAsia="en-US" w:bidi="ar-SA"/>
        </w:rPr>
        <w:t>供虚假材料或者串通等违法行为时，有向采购人、采购代理机构或者有关部门报告的职责。</w:t>
      </w:r>
      <w:bookmarkStart w:id="43" w:name="_Toc20187"/>
    </w:p>
    <w:p w14:paraId="73D8330D">
      <w:pPr>
        <w:pStyle w:val="10"/>
        <w:keepNext w:val="0"/>
        <w:keepLines w:val="0"/>
        <w:pageBreakBefore w:val="0"/>
        <w:kinsoku/>
        <w:wordWrap w:val="0"/>
        <w:overflowPunct/>
        <w:topLinePunct w:val="0"/>
        <w:bidi w:val="0"/>
        <w:spacing w:before="78" w:line="221" w:lineRule="auto"/>
        <w:jc w:val="center"/>
        <w:outlineLvl w:val="1"/>
        <w:rPr>
          <w:color w:val="auto"/>
          <w:spacing w:val="-2"/>
          <w:sz w:val="28"/>
          <w:szCs w:val="28"/>
          <w:highlight w:val="none"/>
          <w14:textOutline w14:w="1537" w14:cap="flat" w14:cmpd="sng">
            <w14:solidFill>
              <w14:srgbClr w14:val="000000"/>
            </w14:solidFill>
            <w14:prstDash w14:val="solid"/>
            <w14:miter w14:val="0"/>
          </w14:textOutline>
        </w:rPr>
      </w:pPr>
      <w:bookmarkStart w:id="44" w:name="_Toc15314"/>
      <w:bookmarkStart w:id="45" w:name="_Toc15134"/>
      <w:r>
        <w:rPr>
          <w:color w:val="auto"/>
          <w:spacing w:val="-2"/>
          <w:sz w:val="28"/>
          <w:szCs w:val="28"/>
          <w:highlight w:val="none"/>
          <w14:textOutline w14:w="1537" w14:cap="flat" w14:cmpd="sng">
            <w14:solidFill>
              <w14:srgbClr w14:val="000000"/>
            </w14:solidFill>
            <w14:prstDash w14:val="solid"/>
            <w14:miter w14:val="0"/>
          </w14:textOutline>
        </w:rPr>
        <w:t>评审标准</w:t>
      </w:r>
      <w:bookmarkEnd w:id="43"/>
      <w:bookmarkEnd w:id="44"/>
      <w:bookmarkEnd w:id="45"/>
    </w:p>
    <w:tbl>
      <w:tblPr>
        <w:tblStyle w:val="21"/>
        <w:tblpPr w:leftFromText="180" w:rightFromText="180" w:vertAnchor="text" w:horzAnchor="margin" w:tblpXSpec="center" w:tblpY="24"/>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98"/>
        <w:gridCol w:w="1260"/>
        <w:gridCol w:w="6336"/>
      </w:tblGrid>
      <w:tr w14:paraId="1623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044" w:type="dxa"/>
            <w:gridSpan w:val="2"/>
            <w:vAlign w:val="center"/>
          </w:tcPr>
          <w:p w14:paraId="258A39CB">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b/>
                <w:color w:val="auto"/>
                <w:sz w:val="24"/>
                <w:highlight w:val="none"/>
              </w:rPr>
            </w:pPr>
            <w:r>
              <w:rPr>
                <w:rFonts w:hint="eastAsia" w:ascii="宋体" w:hAnsi="宋体" w:cs="宋体"/>
                <w:b/>
                <w:color w:val="auto"/>
                <w:sz w:val="24"/>
                <w:highlight w:val="none"/>
              </w:rPr>
              <w:t>条款号</w:t>
            </w:r>
          </w:p>
        </w:tc>
        <w:tc>
          <w:tcPr>
            <w:tcW w:w="1260" w:type="dxa"/>
            <w:vAlign w:val="center"/>
          </w:tcPr>
          <w:p w14:paraId="4B2A940E">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cs="宋体"/>
                <w:b/>
                <w:color w:val="auto"/>
                <w:sz w:val="24"/>
                <w:highlight w:val="none"/>
              </w:rPr>
            </w:pPr>
            <w:r>
              <w:rPr>
                <w:rFonts w:hint="eastAsia" w:ascii="宋体" w:hAnsi="宋体" w:cs="宋体"/>
                <w:b/>
                <w:color w:val="auto"/>
                <w:sz w:val="24"/>
                <w:highlight w:val="none"/>
              </w:rPr>
              <w:t>评分因素</w:t>
            </w:r>
          </w:p>
        </w:tc>
        <w:tc>
          <w:tcPr>
            <w:tcW w:w="6336" w:type="dxa"/>
            <w:vAlign w:val="center"/>
          </w:tcPr>
          <w:p w14:paraId="02710A25">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b/>
                <w:color w:val="auto"/>
                <w:sz w:val="24"/>
                <w:highlight w:val="none"/>
              </w:rPr>
            </w:pPr>
            <w:r>
              <w:rPr>
                <w:rFonts w:hint="eastAsia" w:ascii="宋体" w:hAnsi="宋体" w:cs="宋体"/>
                <w:b/>
                <w:color w:val="auto"/>
                <w:sz w:val="24"/>
                <w:highlight w:val="none"/>
              </w:rPr>
              <w:t>评分标准</w:t>
            </w:r>
          </w:p>
        </w:tc>
      </w:tr>
      <w:tr w14:paraId="15F9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F29F614">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r>
              <w:rPr>
                <w:rFonts w:hint="eastAsia" w:ascii="宋体" w:hAnsi="宋体" w:cs="宋体"/>
                <w:color w:val="auto"/>
                <w:sz w:val="24"/>
                <w:highlight w:val="none"/>
              </w:rPr>
              <w:t xml:space="preserve"> (1)</w:t>
            </w:r>
          </w:p>
        </w:tc>
        <w:tc>
          <w:tcPr>
            <w:tcW w:w="1198" w:type="dxa"/>
            <w:vAlign w:val="center"/>
          </w:tcPr>
          <w:p w14:paraId="697C9205">
            <w:pPr>
              <w:keepNext w:val="0"/>
              <w:keepLines w:val="0"/>
              <w:pageBreakBefore w:val="0"/>
              <w:widowControl/>
              <w:suppressLineNumbers w:val="0"/>
              <w:kinsoku/>
              <w:overflowPunct/>
              <w:topLinePunct w:val="0"/>
              <w:bidi w:val="0"/>
              <w:spacing w:before="0" w:beforeAutospacing="0" w:after="0" w:afterAutospacing="0" w:line="240" w:lineRule="auto"/>
              <w:ind w:left="0" w:right="0"/>
              <w:jc w:val="both"/>
              <w:textAlignment w:val="auto"/>
              <w:rPr>
                <w:rFonts w:hint="default" w:ascii="宋体" w:hAnsi="宋体" w:cs="宋体"/>
                <w:color w:val="auto"/>
                <w:sz w:val="24"/>
                <w:szCs w:val="24"/>
                <w:highlight w:val="none"/>
              </w:rPr>
            </w:pPr>
          </w:p>
          <w:p w14:paraId="3B550CA2">
            <w:pPr>
              <w:keepNext w:val="0"/>
              <w:keepLines w:val="0"/>
              <w:widowControl/>
              <w:suppressLineNumbers w:val="0"/>
              <w:spacing w:before="0" w:beforeAutospacing="0" w:after="0" w:afterAutospacing="0"/>
              <w:ind w:left="0" w:right="0"/>
              <w:jc w:val="center"/>
              <w:rPr>
                <w:rFonts w:hint="default"/>
                <w:color w:val="auto"/>
                <w:sz w:val="24"/>
                <w:szCs w:val="24"/>
                <w:highlight w:val="none"/>
              </w:rPr>
            </w:pPr>
            <w:r>
              <w:rPr>
                <w:rFonts w:hint="eastAsia" w:eastAsia="宋体"/>
                <w:color w:val="auto"/>
                <w:sz w:val="24"/>
                <w:szCs w:val="24"/>
                <w:highlight w:val="none"/>
                <w:lang w:val="en-US" w:eastAsia="zh-CN"/>
              </w:rPr>
              <w:t>磋商</w:t>
            </w:r>
            <w:r>
              <w:rPr>
                <w:rFonts w:hint="default"/>
                <w:color w:val="auto"/>
                <w:sz w:val="24"/>
                <w:szCs w:val="24"/>
                <w:highlight w:val="none"/>
              </w:rPr>
              <w:t>报</w:t>
            </w:r>
          </w:p>
          <w:p w14:paraId="7D8D6D05">
            <w:pPr>
              <w:keepNext w:val="0"/>
              <w:keepLines w:val="0"/>
              <w:widowControl/>
              <w:suppressLineNumbers w:val="0"/>
              <w:spacing w:before="0" w:beforeAutospacing="0" w:after="0" w:afterAutospacing="0"/>
              <w:ind w:left="0" w:right="0"/>
              <w:jc w:val="center"/>
              <w:rPr>
                <w:rFonts w:hint="default"/>
                <w:color w:val="auto"/>
                <w:sz w:val="24"/>
                <w:szCs w:val="24"/>
                <w:highlight w:val="none"/>
              </w:rPr>
            </w:pPr>
            <w:r>
              <w:rPr>
                <w:rFonts w:hint="default"/>
                <w:color w:val="auto"/>
                <w:sz w:val="24"/>
                <w:szCs w:val="24"/>
                <w:highlight w:val="none"/>
              </w:rPr>
              <w:t>价评分</w:t>
            </w:r>
          </w:p>
          <w:p w14:paraId="1FC02F42">
            <w:pPr>
              <w:keepNext w:val="0"/>
              <w:keepLines w:val="0"/>
              <w:widowControl/>
              <w:suppressLineNumbers w:val="0"/>
              <w:spacing w:before="0" w:beforeAutospacing="0" w:after="0" w:afterAutospacing="0"/>
              <w:ind w:left="0" w:right="0"/>
              <w:jc w:val="center"/>
              <w:rPr>
                <w:rFonts w:hint="default"/>
                <w:color w:val="auto"/>
                <w:sz w:val="24"/>
                <w:szCs w:val="24"/>
                <w:highlight w:val="none"/>
              </w:rPr>
            </w:pPr>
            <w:r>
              <w:rPr>
                <w:rFonts w:hint="default"/>
                <w:color w:val="auto"/>
                <w:sz w:val="24"/>
                <w:szCs w:val="24"/>
                <w:highlight w:val="none"/>
              </w:rPr>
              <w:t>标准</w:t>
            </w:r>
          </w:p>
          <w:p w14:paraId="0C0BBF58">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szCs w:val="24"/>
                <w:highlight w:val="none"/>
              </w:rPr>
            </w:pPr>
            <w:r>
              <w:rPr>
                <w:rFonts w:hint="default"/>
                <w:color w:val="auto"/>
                <w:sz w:val="24"/>
                <w:szCs w:val="24"/>
                <w:highlight w:val="none"/>
              </w:rPr>
              <w:t>（</w:t>
            </w:r>
            <w:r>
              <w:rPr>
                <w:rFonts w:hint="eastAsia" w:eastAsia="宋体"/>
                <w:color w:val="auto"/>
                <w:sz w:val="24"/>
                <w:szCs w:val="24"/>
                <w:highlight w:val="none"/>
                <w:lang w:val="en-US" w:eastAsia="zh-CN"/>
              </w:rPr>
              <w:t>2</w:t>
            </w:r>
            <w:r>
              <w:rPr>
                <w:rFonts w:hint="default"/>
                <w:color w:val="auto"/>
                <w:sz w:val="24"/>
                <w:szCs w:val="24"/>
                <w:highlight w:val="none"/>
              </w:rPr>
              <w:t>0分）</w:t>
            </w:r>
          </w:p>
        </w:tc>
        <w:tc>
          <w:tcPr>
            <w:tcW w:w="1260" w:type="dxa"/>
            <w:vAlign w:val="top"/>
          </w:tcPr>
          <w:p w14:paraId="6E33A8BC">
            <w:pPr>
              <w:keepNext w:val="0"/>
              <w:keepLines w:val="0"/>
              <w:widowControl/>
              <w:suppressLineNumbers w:val="0"/>
              <w:spacing w:before="0" w:beforeAutospacing="0" w:after="0" w:afterAutospacing="0"/>
              <w:ind w:left="0" w:right="0"/>
              <w:jc w:val="center"/>
              <w:rPr>
                <w:rFonts w:hint="default"/>
                <w:color w:val="auto"/>
                <w:sz w:val="24"/>
                <w:szCs w:val="24"/>
                <w:highlight w:val="none"/>
              </w:rPr>
            </w:pPr>
          </w:p>
          <w:p w14:paraId="1FE5A292">
            <w:pPr>
              <w:keepNext w:val="0"/>
              <w:keepLines w:val="0"/>
              <w:widowControl/>
              <w:suppressLineNumbers w:val="0"/>
              <w:spacing w:before="0" w:beforeAutospacing="0" w:after="0" w:afterAutospacing="0"/>
              <w:ind w:left="0" w:right="0"/>
              <w:jc w:val="center"/>
              <w:rPr>
                <w:rFonts w:hint="default"/>
                <w:color w:val="auto"/>
                <w:sz w:val="24"/>
                <w:szCs w:val="24"/>
                <w:highlight w:val="none"/>
              </w:rPr>
            </w:pPr>
          </w:p>
          <w:p w14:paraId="6BA79EFC">
            <w:pPr>
              <w:keepNext w:val="0"/>
              <w:keepLines w:val="0"/>
              <w:widowControl/>
              <w:suppressLineNumbers w:val="0"/>
              <w:spacing w:before="0" w:beforeAutospacing="0" w:after="0" w:afterAutospacing="0"/>
              <w:ind w:left="0" w:right="0"/>
              <w:jc w:val="center"/>
              <w:rPr>
                <w:rFonts w:hint="default"/>
                <w:color w:val="auto"/>
                <w:sz w:val="24"/>
                <w:szCs w:val="24"/>
                <w:highlight w:val="none"/>
              </w:rPr>
            </w:pPr>
          </w:p>
          <w:p w14:paraId="53FC92F0">
            <w:pPr>
              <w:keepNext w:val="0"/>
              <w:keepLines w:val="0"/>
              <w:widowControl/>
              <w:suppressLineNumbers w:val="0"/>
              <w:spacing w:before="0" w:beforeAutospacing="0" w:after="0" w:afterAutospacing="0"/>
              <w:ind w:left="0" w:right="0"/>
              <w:jc w:val="center"/>
              <w:rPr>
                <w:rFonts w:hint="default"/>
                <w:color w:val="auto"/>
                <w:sz w:val="24"/>
                <w:szCs w:val="24"/>
                <w:highlight w:val="none"/>
              </w:rPr>
            </w:pPr>
          </w:p>
          <w:p w14:paraId="17CE3C6A">
            <w:pPr>
              <w:keepNext w:val="0"/>
              <w:keepLines w:val="0"/>
              <w:widowControl/>
              <w:suppressLineNumbers w:val="0"/>
              <w:spacing w:before="0" w:beforeAutospacing="0" w:after="0" w:afterAutospacing="0"/>
              <w:ind w:left="0" w:right="0"/>
              <w:jc w:val="both"/>
              <w:rPr>
                <w:rFonts w:hint="default"/>
                <w:color w:val="auto"/>
                <w:sz w:val="24"/>
                <w:szCs w:val="24"/>
                <w:highlight w:val="none"/>
              </w:rPr>
            </w:pPr>
          </w:p>
          <w:p w14:paraId="35CD5028">
            <w:pPr>
              <w:keepNext w:val="0"/>
              <w:keepLines w:val="0"/>
              <w:widowControl/>
              <w:suppressLineNumbers w:val="0"/>
              <w:spacing w:before="0" w:beforeAutospacing="0" w:after="0" w:afterAutospacing="0"/>
              <w:ind w:left="0" w:right="0"/>
              <w:jc w:val="center"/>
              <w:rPr>
                <w:rFonts w:hint="eastAsia" w:eastAsia="宋体"/>
                <w:color w:val="auto"/>
                <w:sz w:val="24"/>
                <w:szCs w:val="24"/>
                <w:highlight w:val="none"/>
                <w:lang w:val="en-US" w:eastAsia="zh-CN"/>
              </w:rPr>
            </w:pPr>
          </w:p>
          <w:p w14:paraId="0A1B6113">
            <w:pPr>
              <w:keepNext w:val="0"/>
              <w:keepLines w:val="0"/>
              <w:widowControl/>
              <w:suppressLineNumbers w:val="0"/>
              <w:spacing w:before="0" w:beforeAutospacing="0" w:after="0" w:afterAutospacing="0"/>
              <w:ind w:left="0" w:right="0"/>
              <w:jc w:val="center"/>
              <w:rPr>
                <w:rFonts w:hint="eastAsia" w:eastAsia="宋体"/>
                <w:color w:val="auto"/>
                <w:sz w:val="24"/>
                <w:szCs w:val="24"/>
                <w:highlight w:val="none"/>
                <w:lang w:val="en-US" w:eastAsia="zh-CN"/>
              </w:rPr>
            </w:pPr>
          </w:p>
          <w:p w14:paraId="4BC918E6">
            <w:pPr>
              <w:keepNext w:val="0"/>
              <w:keepLines w:val="0"/>
              <w:widowControl/>
              <w:suppressLineNumbers w:val="0"/>
              <w:spacing w:before="0" w:beforeAutospacing="0" w:after="0" w:afterAutospacing="0"/>
              <w:ind w:left="0" w:right="0"/>
              <w:jc w:val="center"/>
              <w:rPr>
                <w:rFonts w:hint="default"/>
                <w:color w:val="auto"/>
                <w:sz w:val="24"/>
                <w:szCs w:val="24"/>
                <w:highlight w:val="none"/>
              </w:rPr>
            </w:pPr>
            <w:r>
              <w:rPr>
                <w:rFonts w:hint="eastAsia" w:eastAsia="宋体"/>
                <w:color w:val="auto"/>
                <w:sz w:val="24"/>
                <w:szCs w:val="24"/>
                <w:highlight w:val="none"/>
                <w:lang w:val="en-US" w:eastAsia="zh-CN"/>
              </w:rPr>
              <w:t>磋商</w:t>
            </w:r>
            <w:r>
              <w:rPr>
                <w:rFonts w:hint="default"/>
                <w:color w:val="auto"/>
                <w:sz w:val="24"/>
                <w:szCs w:val="24"/>
                <w:highlight w:val="none"/>
              </w:rPr>
              <w:t>报价</w:t>
            </w:r>
          </w:p>
          <w:p w14:paraId="09A7FF1B">
            <w:pPr>
              <w:keepNext w:val="0"/>
              <w:keepLines w:val="0"/>
              <w:widowControl/>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default"/>
                <w:color w:val="auto"/>
                <w:sz w:val="24"/>
                <w:szCs w:val="24"/>
                <w:highlight w:val="none"/>
              </w:rPr>
              <w:t>（</w:t>
            </w:r>
            <w:r>
              <w:rPr>
                <w:rFonts w:hint="eastAsia" w:eastAsia="宋体"/>
                <w:color w:val="auto"/>
                <w:sz w:val="24"/>
                <w:szCs w:val="24"/>
                <w:highlight w:val="none"/>
                <w:lang w:val="en-US" w:eastAsia="zh-CN"/>
              </w:rPr>
              <w:t>2</w:t>
            </w:r>
            <w:r>
              <w:rPr>
                <w:rFonts w:hint="default"/>
                <w:color w:val="auto"/>
                <w:sz w:val="24"/>
                <w:szCs w:val="24"/>
                <w:highlight w:val="none"/>
              </w:rPr>
              <w:t>0分）</w:t>
            </w:r>
          </w:p>
        </w:tc>
        <w:tc>
          <w:tcPr>
            <w:tcW w:w="6336" w:type="dxa"/>
            <w:vAlign w:val="top"/>
          </w:tcPr>
          <w:p w14:paraId="1A025C4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firstLine="0" w:firstLineChars="0"/>
              <w:textAlignment w:val="baseline"/>
              <w:rPr>
                <w:rFonts w:hint="eastAsia"/>
                <w:color w:val="auto"/>
                <w:sz w:val="24"/>
                <w:szCs w:val="24"/>
                <w:highlight w:val="none"/>
                <w:lang w:val="en-US" w:eastAsia="en-US"/>
              </w:rPr>
            </w:pPr>
            <w:r>
              <w:rPr>
                <w:rFonts w:hint="eastAsia"/>
                <w:color w:val="auto"/>
                <w:sz w:val="24"/>
                <w:szCs w:val="24"/>
                <w:highlight w:val="none"/>
                <w:lang w:val="en-US" w:eastAsia="en-US"/>
              </w:rPr>
              <w:t>满足招标文件要求且磋商价格最低的</w:t>
            </w:r>
            <w:r>
              <w:rPr>
                <w:rFonts w:hint="eastAsia" w:eastAsia="宋体"/>
                <w:color w:val="auto"/>
                <w:sz w:val="24"/>
                <w:szCs w:val="24"/>
                <w:highlight w:val="none"/>
                <w:lang w:val="en-US" w:eastAsia="zh-CN"/>
              </w:rPr>
              <w:t>磋商</w:t>
            </w:r>
            <w:r>
              <w:rPr>
                <w:rFonts w:hint="default"/>
                <w:color w:val="auto"/>
                <w:sz w:val="24"/>
                <w:szCs w:val="24"/>
                <w:highlight w:val="none"/>
              </w:rPr>
              <w:t>报价</w:t>
            </w:r>
            <w:r>
              <w:rPr>
                <w:rFonts w:hint="eastAsia"/>
                <w:color w:val="auto"/>
                <w:sz w:val="24"/>
                <w:szCs w:val="24"/>
                <w:highlight w:val="none"/>
                <w:lang w:val="en-US" w:eastAsia="en-US"/>
              </w:rPr>
              <w:t>为评标基准价，其价格分为满分。其他投标人的价格分统一按照下列公式计算：</w:t>
            </w:r>
          </w:p>
          <w:p w14:paraId="7156B47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firstLine="0" w:firstLineChars="0"/>
              <w:textAlignment w:val="baseline"/>
              <w:rPr>
                <w:rFonts w:hint="eastAsia"/>
                <w:color w:val="auto"/>
                <w:sz w:val="24"/>
                <w:szCs w:val="24"/>
                <w:highlight w:val="none"/>
                <w:lang w:val="en-US" w:eastAsia="en-US"/>
              </w:rPr>
            </w:pPr>
            <w:r>
              <w:rPr>
                <w:rFonts w:hint="eastAsia"/>
                <w:color w:val="auto"/>
                <w:sz w:val="24"/>
                <w:szCs w:val="24"/>
                <w:highlight w:val="none"/>
                <w:lang w:val="en-US" w:eastAsia="en-US"/>
              </w:rPr>
              <w:t>投标报价得分＝（评标基准价/</w:t>
            </w:r>
            <w:r>
              <w:rPr>
                <w:rFonts w:hint="eastAsia" w:eastAsia="宋体"/>
                <w:color w:val="auto"/>
                <w:sz w:val="24"/>
                <w:szCs w:val="24"/>
                <w:highlight w:val="none"/>
                <w:lang w:val="en-US" w:eastAsia="zh-CN"/>
              </w:rPr>
              <w:t>磋商</w:t>
            </w:r>
            <w:r>
              <w:rPr>
                <w:rFonts w:hint="default"/>
                <w:color w:val="auto"/>
                <w:sz w:val="24"/>
                <w:szCs w:val="24"/>
                <w:highlight w:val="none"/>
              </w:rPr>
              <w:t>报价</w:t>
            </w:r>
            <w:r>
              <w:rPr>
                <w:rFonts w:hint="eastAsia"/>
                <w:color w:val="auto"/>
                <w:sz w:val="24"/>
                <w:szCs w:val="24"/>
                <w:highlight w:val="none"/>
                <w:lang w:val="en-US" w:eastAsia="en-US"/>
              </w:rPr>
              <w:t>）×分值。</w:t>
            </w:r>
          </w:p>
          <w:p w14:paraId="6C5E527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firstLine="0" w:firstLineChars="0"/>
              <w:textAlignment w:val="baseline"/>
              <w:rPr>
                <w:rFonts w:hint="default" w:ascii="宋体" w:hAnsi="宋体" w:cs="宋体"/>
                <w:color w:val="auto"/>
                <w:sz w:val="24"/>
                <w:szCs w:val="24"/>
                <w:highlight w:val="none"/>
              </w:rPr>
            </w:pPr>
            <w:r>
              <w:rPr>
                <w:rFonts w:hint="eastAsia"/>
                <w:b/>
                <w:bCs/>
                <w:color w:val="auto"/>
                <w:sz w:val="24"/>
                <w:szCs w:val="24"/>
                <w:highlight w:val="none"/>
                <w:lang w:val="en-US" w:eastAsia="zh-CN"/>
              </w:rPr>
              <w:t>注：</w:t>
            </w:r>
            <w:r>
              <w:rPr>
                <w:rFonts w:hint="eastAsia"/>
                <w:color w:val="auto"/>
                <w:sz w:val="24"/>
                <w:szCs w:val="24"/>
                <w:highlight w:val="none"/>
                <w:lang w:val="en-US" w:eastAsia="zh-CN"/>
              </w:rPr>
              <w:t>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w:t>
            </w:r>
            <w:r>
              <w:rPr>
                <w:rFonts w:hint="eastAsia"/>
                <w:color w:val="auto"/>
                <w:sz w:val="24"/>
                <w:szCs w:val="24"/>
                <w:highlight w:val="none"/>
                <w:u w:val="single"/>
                <w:lang w:val="en-US" w:eastAsia="zh-CN"/>
              </w:rPr>
              <w:t>20%</w:t>
            </w:r>
            <w:r>
              <w:rPr>
                <w:rFonts w:hint="eastAsia"/>
                <w:color w:val="auto"/>
                <w:sz w:val="24"/>
                <w:szCs w:val="24"/>
                <w:highlight w:val="none"/>
                <w:lang w:val="en-US" w:eastAsia="zh-CN"/>
              </w:rPr>
              <w:t>后参与评审。对于同时属于小微企业、监狱企业或残疾人福利性单位的，不重复进行投标报价扣除。（专门面向中小企业的项目除外）</w:t>
            </w:r>
          </w:p>
        </w:tc>
      </w:tr>
      <w:tr w14:paraId="3DA4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jc w:val="center"/>
        </w:trPr>
        <w:tc>
          <w:tcPr>
            <w:tcW w:w="846" w:type="dxa"/>
            <w:vMerge w:val="restart"/>
            <w:vAlign w:val="center"/>
          </w:tcPr>
          <w:p w14:paraId="23C094D0">
            <w:pPr>
              <w:keepNext w:val="0"/>
              <w:keepLines w:val="0"/>
              <w:pageBreakBefore w:val="0"/>
              <w:widowControl/>
              <w:suppressLineNumbers w:val="0"/>
              <w:kinsoku/>
              <w:overflowPunct/>
              <w:topLinePunct w:val="0"/>
              <w:bidi w:val="0"/>
              <w:spacing w:before="0" w:beforeAutospacing="0" w:after="0" w:afterAutospacing="0" w:line="240" w:lineRule="auto"/>
              <w:ind w:left="0" w:right="0"/>
              <w:jc w:val="left"/>
              <w:textAlignment w:val="auto"/>
              <w:rPr>
                <w:rFonts w:hint="default" w:ascii="宋体" w:hAnsi="宋体" w:cs="宋体"/>
                <w:color w:val="auto"/>
                <w:sz w:val="24"/>
                <w:highlight w:val="none"/>
              </w:rPr>
            </w:pPr>
            <w:r>
              <w:rPr>
                <w:rFonts w:hint="eastAsia" w:ascii="宋体" w:hAnsi="宋体" w:cs="宋体"/>
                <w:color w:val="auto"/>
                <w:sz w:val="24"/>
                <w:highlight w:val="none"/>
              </w:rPr>
              <w:t xml:space="preserve"> (2)</w:t>
            </w:r>
          </w:p>
        </w:tc>
        <w:tc>
          <w:tcPr>
            <w:tcW w:w="1198" w:type="dxa"/>
            <w:vMerge w:val="restart"/>
            <w:vAlign w:val="center"/>
          </w:tcPr>
          <w:p w14:paraId="2497917C">
            <w:pPr>
              <w:keepNext w:val="0"/>
              <w:keepLines w:val="0"/>
              <w:pageBreakBefore w:val="0"/>
              <w:widowControl/>
              <w:suppressLineNumbers w:val="0"/>
              <w:kinsoku/>
              <w:overflowPunct/>
              <w:topLinePunct w:val="0"/>
              <w:autoSpaceDE w:val="0"/>
              <w:autoSpaceDN w:val="0"/>
              <w:bidi w:val="0"/>
              <w:adjustRightInd w:val="0"/>
              <w:spacing w:before="0" w:beforeAutospacing="0" w:after="0" w:afterAutospacing="0" w:line="240" w:lineRule="auto"/>
              <w:ind w:left="0" w:right="0"/>
              <w:jc w:val="center"/>
              <w:textAlignment w:val="auto"/>
              <w:rPr>
                <w:rFonts w:hint="default" w:ascii="宋体" w:hAnsi="宋体" w:cs="宋体"/>
                <w:color w:val="auto"/>
                <w:kern w:val="0"/>
                <w:sz w:val="24"/>
                <w:highlight w:val="none"/>
              </w:rPr>
            </w:pPr>
          </w:p>
          <w:p w14:paraId="7DD93276">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r>
              <w:rPr>
                <w:rFonts w:hint="eastAsia" w:ascii="宋体" w:hAnsi="宋体" w:cs="宋体"/>
                <w:color w:val="auto"/>
                <w:sz w:val="24"/>
                <w:highlight w:val="none"/>
              </w:rPr>
              <w:t>技术</w:t>
            </w:r>
            <w:r>
              <w:rPr>
                <w:rFonts w:hint="eastAsia" w:ascii="宋体" w:hAnsi="宋体" w:eastAsia="宋体" w:cs="宋体"/>
                <w:color w:val="auto"/>
                <w:sz w:val="24"/>
                <w:highlight w:val="none"/>
                <w:lang w:val="en-US" w:eastAsia="zh-CN"/>
              </w:rPr>
              <w:t>部分</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60</w:t>
            </w:r>
            <w:r>
              <w:rPr>
                <w:rFonts w:hint="eastAsia" w:ascii="宋体" w:hAnsi="宋体" w:cs="宋体"/>
                <w:color w:val="auto"/>
                <w:sz w:val="24"/>
                <w:highlight w:val="none"/>
              </w:rPr>
              <w:t>分）</w:t>
            </w:r>
          </w:p>
        </w:tc>
        <w:tc>
          <w:tcPr>
            <w:tcW w:w="1260" w:type="dxa"/>
            <w:vAlign w:val="center"/>
          </w:tcPr>
          <w:p w14:paraId="16186A0D">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bCs/>
                <w:color w:val="auto"/>
                <w:sz w:val="24"/>
                <w:highlight w:val="none"/>
              </w:rPr>
            </w:pPr>
            <w:r>
              <w:rPr>
                <w:rFonts w:hint="eastAsia" w:ascii="宋体" w:hAnsi="宋体"/>
                <w:bCs/>
                <w:color w:val="auto"/>
                <w:sz w:val="24"/>
                <w:highlight w:val="none"/>
              </w:rPr>
              <w:t>项目总体设计方案、技术路线</w:t>
            </w:r>
          </w:p>
          <w:p w14:paraId="5316438C">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r>
              <w:rPr>
                <w:rFonts w:hint="eastAsia" w:ascii="宋体" w:hAnsi="宋体"/>
                <w:bCs/>
                <w:color w:val="auto"/>
                <w:sz w:val="24"/>
                <w:highlight w:val="none"/>
              </w:rPr>
              <w:t>（10分）</w:t>
            </w:r>
          </w:p>
        </w:tc>
        <w:tc>
          <w:tcPr>
            <w:tcW w:w="6336" w:type="dxa"/>
            <w:vAlign w:val="center"/>
          </w:tcPr>
          <w:p w14:paraId="7ED83D69">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（1）项目总体设计整体方案、技术路线，内容完整、具体、详细、可行的得</w:t>
            </w:r>
            <w:r>
              <w:rPr>
                <w:rFonts w:hint="eastAsia" w:ascii="宋体" w:hAnsi="宋体"/>
                <w:bCs/>
                <w:color w:val="auto"/>
                <w:sz w:val="24"/>
                <w:highlight w:val="none"/>
                <w:lang w:val="en-US" w:eastAsia="zh-CN"/>
              </w:rPr>
              <w:t>10</w:t>
            </w:r>
            <w:r>
              <w:rPr>
                <w:rFonts w:hint="eastAsia" w:ascii="宋体" w:hAnsi="宋体"/>
                <w:bCs/>
                <w:color w:val="auto"/>
                <w:sz w:val="24"/>
                <w:highlight w:val="none"/>
              </w:rPr>
              <w:t>分；</w:t>
            </w:r>
          </w:p>
          <w:p w14:paraId="3CB29230">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（2）项目总体设计整体方案、技术路线，内容较为完整、具体、详细、可行的得</w:t>
            </w:r>
            <w:r>
              <w:rPr>
                <w:rFonts w:hint="eastAsia" w:ascii="宋体" w:hAnsi="宋体"/>
                <w:bCs/>
                <w:color w:val="auto"/>
                <w:sz w:val="24"/>
                <w:highlight w:val="none"/>
                <w:lang w:val="en-US" w:eastAsia="zh-CN"/>
              </w:rPr>
              <w:t>7</w:t>
            </w:r>
            <w:r>
              <w:rPr>
                <w:rFonts w:hint="eastAsia" w:ascii="宋体" w:hAnsi="宋体"/>
                <w:bCs/>
                <w:color w:val="auto"/>
                <w:sz w:val="24"/>
                <w:highlight w:val="none"/>
              </w:rPr>
              <w:t>分；</w:t>
            </w:r>
          </w:p>
          <w:p w14:paraId="4373AE9D">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（3）项目总体设计整体方案、技术路线，内容不完整，描述简单，可行性差的得</w:t>
            </w:r>
            <w:r>
              <w:rPr>
                <w:rFonts w:hint="eastAsia" w:ascii="宋体" w:hAnsi="宋体"/>
                <w:bCs/>
                <w:color w:val="auto"/>
                <w:sz w:val="24"/>
                <w:highlight w:val="none"/>
                <w:lang w:val="en-US" w:eastAsia="zh-CN"/>
              </w:rPr>
              <w:t>3</w:t>
            </w:r>
            <w:r>
              <w:rPr>
                <w:rFonts w:hint="eastAsia" w:ascii="宋体" w:hAnsi="宋体"/>
                <w:bCs/>
                <w:color w:val="auto"/>
                <w:sz w:val="24"/>
                <w:highlight w:val="none"/>
              </w:rPr>
              <w:t>分；</w:t>
            </w:r>
          </w:p>
          <w:p w14:paraId="3D601B71">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textAlignment w:val="auto"/>
              <w:rPr>
                <w:rFonts w:hint="default" w:ascii="宋体" w:hAnsi="宋体" w:cs="宋体"/>
                <w:color w:val="auto"/>
                <w:sz w:val="24"/>
                <w:highlight w:val="none"/>
              </w:rPr>
            </w:pPr>
            <w:r>
              <w:rPr>
                <w:rFonts w:hint="eastAsia" w:ascii="宋体" w:hAnsi="宋体"/>
                <w:bCs/>
                <w:color w:val="auto"/>
                <w:sz w:val="24"/>
                <w:highlight w:val="none"/>
              </w:rPr>
              <w:t>（4）本项未提供的不得分。</w:t>
            </w:r>
          </w:p>
        </w:tc>
      </w:tr>
      <w:tr w14:paraId="018F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846" w:type="dxa"/>
            <w:vMerge w:val="continue"/>
            <w:vAlign w:val="center"/>
          </w:tcPr>
          <w:p w14:paraId="3B757371">
            <w:pPr>
              <w:keepNext w:val="0"/>
              <w:keepLines w:val="0"/>
              <w:pageBreakBefore w:val="0"/>
              <w:widowControl/>
              <w:suppressLineNumbers w:val="0"/>
              <w:kinsoku/>
              <w:overflowPunct/>
              <w:topLinePunct w:val="0"/>
              <w:bidi w:val="0"/>
              <w:spacing w:before="0" w:beforeAutospacing="0" w:after="0" w:afterAutospacing="0" w:line="240" w:lineRule="auto"/>
              <w:ind w:left="0" w:right="0"/>
              <w:jc w:val="left"/>
              <w:textAlignment w:val="auto"/>
              <w:rPr>
                <w:rFonts w:hint="default" w:ascii="宋体" w:hAnsi="宋体" w:cs="宋体"/>
                <w:color w:val="auto"/>
                <w:sz w:val="24"/>
                <w:highlight w:val="none"/>
              </w:rPr>
            </w:pPr>
          </w:p>
        </w:tc>
        <w:tc>
          <w:tcPr>
            <w:tcW w:w="1198" w:type="dxa"/>
            <w:vMerge w:val="continue"/>
            <w:vAlign w:val="center"/>
          </w:tcPr>
          <w:p w14:paraId="0E23DD23">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260" w:type="dxa"/>
            <w:vAlign w:val="center"/>
          </w:tcPr>
          <w:p w14:paraId="4F7BF023">
            <w:pPr>
              <w:pStyle w:val="10"/>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cs="宋体"/>
                <w:color w:val="auto"/>
                <w:sz w:val="24"/>
                <w:highlight w:val="none"/>
              </w:rPr>
            </w:pPr>
            <w:r>
              <w:rPr>
                <w:rFonts w:hint="eastAsia" w:ascii="宋体" w:hAnsi="宋体"/>
                <w:bCs/>
                <w:color w:val="auto"/>
                <w:sz w:val="24"/>
                <w:highlight w:val="none"/>
              </w:rPr>
              <w:t>项目建设方案（1</w:t>
            </w:r>
            <w:r>
              <w:rPr>
                <w:rFonts w:hint="eastAsia" w:ascii="宋体" w:hAnsi="宋体"/>
                <w:bCs/>
                <w:color w:val="auto"/>
                <w:sz w:val="24"/>
                <w:highlight w:val="none"/>
                <w:lang w:val="en-US" w:eastAsia="zh-CN"/>
              </w:rPr>
              <w:t>0</w:t>
            </w:r>
            <w:r>
              <w:rPr>
                <w:rFonts w:hint="eastAsia" w:ascii="宋体" w:hAnsi="宋体"/>
                <w:bCs/>
                <w:color w:val="auto"/>
                <w:sz w:val="24"/>
                <w:highlight w:val="none"/>
              </w:rPr>
              <w:t>分）</w:t>
            </w:r>
          </w:p>
        </w:tc>
        <w:tc>
          <w:tcPr>
            <w:tcW w:w="6336" w:type="dxa"/>
            <w:vAlign w:val="center"/>
          </w:tcPr>
          <w:p w14:paraId="7924DEB3">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（1）提供的建设方案内容完整详细，表述清晰、全面，对项目工作理解准确，描述详细且技术成熟的得1</w:t>
            </w:r>
            <w:r>
              <w:rPr>
                <w:rFonts w:hint="eastAsia" w:ascii="宋体" w:hAnsi="宋体"/>
                <w:bCs/>
                <w:color w:val="auto"/>
                <w:sz w:val="24"/>
                <w:highlight w:val="none"/>
                <w:lang w:val="en-US" w:eastAsia="zh-CN"/>
              </w:rPr>
              <w:t>0</w:t>
            </w:r>
            <w:r>
              <w:rPr>
                <w:rFonts w:hint="eastAsia" w:ascii="宋体" w:hAnsi="宋体"/>
                <w:bCs/>
                <w:color w:val="auto"/>
                <w:sz w:val="24"/>
                <w:highlight w:val="none"/>
              </w:rPr>
              <w:t>分；</w:t>
            </w:r>
          </w:p>
          <w:p w14:paraId="7C994DFE">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（2）提供的建设方案内容一般，描述较为完整，具有一定可行性的得</w:t>
            </w:r>
            <w:r>
              <w:rPr>
                <w:rFonts w:hint="eastAsia" w:ascii="宋体" w:hAnsi="宋体"/>
                <w:bCs/>
                <w:color w:val="auto"/>
                <w:sz w:val="24"/>
                <w:highlight w:val="none"/>
                <w:lang w:val="en-US" w:eastAsia="zh-CN"/>
              </w:rPr>
              <w:t>7</w:t>
            </w:r>
            <w:r>
              <w:rPr>
                <w:rFonts w:hint="eastAsia" w:ascii="宋体" w:hAnsi="宋体"/>
                <w:bCs/>
                <w:color w:val="auto"/>
                <w:sz w:val="24"/>
                <w:highlight w:val="none"/>
              </w:rPr>
              <w:t>分；</w:t>
            </w:r>
          </w:p>
          <w:p w14:paraId="34A27920">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（3）提供的建设方案描述简单，可行性一般的得</w:t>
            </w:r>
            <w:r>
              <w:rPr>
                <w:rFonts w:hint="eastAsia" w:ascii="宋体" w:hAnsi="宋体"/>
                <w:bCs/>
                <w:color w:val="auto"/>
                <w:sz w:val="24"/>
                <w:highlight w:val="none"/>
                <w:lang w:val="en-US" w:eastAsia="zh-CN"/>
              </w:rPr>
              <w:t>3</w:t>
            </w:r>
            <w:r>
              <w:rPr>
                <w:rFonts w:hint="eastAsia" w:ascii="宋体" w:hAnsi="宋体"/>
                <w:bCs/>
                <w:color w:val="auto"/>
                <w:sz w:val="24"/>
                <w:highlight w:val="none"/>
              </w:rPr>
              <w:t>分。</w:t>
            </w:r>
          </w:p>
          <w:p w14:paraId="391BE67E">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cs="宋体"/>
                <w:color w:val="auto"/>
                <w:sz w:val="24"/>
                <w:highlight w:val="none"/>
              </w:rPr>
            </w:pPr>
            <w:r>
              <w:rPr>
                <w:rFonts w:hint="eastAsia" w:ascii="宋体" w:hAnsi="宋体"/>
                <w:bCs/>
                <w:color w:val="auto"/>
                <w:sz w:val="24"/>
                <w:highlight w:val="none"/>
              </w:rPr>
              <w:t>（4）未提供本项的不得分。</w:t>
            </w:r>
          </w:p>
        </w:tc>
      </w:tr>
      <w:tr w14:paraId="166C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jc w:val="center"/>
        </w:trPr>
        <w:tc>
          <w:tcPr>
            <w:tcW w:w="846" w:type="dxa"/>
            <w:vMerge w:val="continue"/>
            <w:vAlign w:val="center"/>
          </w:tcPr>
          <w:p w14:paraId="60ACE118">
            <w:pPr>
              <w:keepNext w:val="0"/>
              <w:keepLines w:val="0"/>
              <w:pageBreakBefore w:val="0"/>
              <w:widowControl/>
              <w:suppressLineNumbers w:val="0"/>
              <w:kinsoku/>
              <w:overflowPunct/>
              <w:topLinePunct w:val="0"/>
              <w:bidi w:val="0"/>
              <w:spacing w:before="0" w:beforeAutospacing="0" w:after="0" w:afterAutospacing="0" w:line="240" w:lineRule="auto"/>
              <w:ind w:left="0" w:right="0"/>
              <w:jc w:val="left"/>
              <w:textAlignment w:val="auto"/>
              <w:rPr>
                <w:rFonts w:hint="default" w:ascii="宋体" w:hAnsi="宋体" w:cs="宋体"/>
                <w:color w:val="auto"/>
                <w:sz w:val="24"/>
                <w:highlight w:val="none"/>
              </w:rPr>
            </w:pPr>
          </w:p>
        </w:tc>
        <w:tc>
          <w:tcPr>
            <w:tcW w:w="1198" w:type="dxa"/>
            <w:vMerge w:val="continue"/>
            <w:vAlign w:val="center"/>
          </w:tcPr>
          <w:p w14:paraId="3EE7FCBD">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260" w:type="dxa"/>
            <w:vAlign w:val="center"/>
          </w:tcPr>
          <w:p w14:paraId="1A4AFF3C">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bCs/>
                <w:color w:val="auto"/>
                <w:sz w:val="24"/>
                <w:highlight w:val="none"/>
              </w:rPr>
            </w:pPr>
            <w:r>
              <w:rPr>
                <w:rFonts w:hint="eastAsia" w:ascii="宋体" w:hAnsi="宋体"/>
                <w:bCs/>
                <w:color w:val="auto"/>
                <w:sz w:val="24"/>
                <w:highlight w:val="none"/>
              </w:rPr>
              <w:t>项目组织架构及岗位设置方案</w:t>
            </w:r>
          </w:p>
          <w:p w14:paraId="209980D2">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r>
              <w:rPr>
                <w:rFonts w:hint="eastAsia" w:ascii="宋体" w:hAnsi="宋体"/>
                <w:bCs/>
                <w:color w:val="auto"/>
                <w:sz w:val="24"/>
                <w:highlight w:val="none"/>
              </w:rPr>
              <w:t>（</w:t>
            </w:r>
            <w:r>
              <w:rPr>
                <w:rFonts w:hint="eastAsia" w:ascii="宋体" w:hAnsi="宋体"/>
                <w:bCs/>
                <w:color w:val="auto"/>
                <w:sz w:val="24"/>
                <w:highlight w:val="none"/>
                <w:lang w:val="en-US" w:eastAsia="zh-CN"/>
              </w:rPr>
              <w:t>8</w:t>
            </w:r>
            <w:r>
              <w:rPr>
                <w:rFonts w:hint="eastAsia" w:ascii="宋体" w:hAnsi="宋体"/>
                <w:bCs/>
                <w:color w:val="auto"/>
                <w:sz w:val="24"/>
                <w:highlight w:val="none"/>
              </w:rPr>
              <w:t>分）</w:t>
            </w:r>
          </w:p>
        </w:tc>
        <w:tc>
          <w:tcPr>
            <w:tcW w:w="6336" w:type="dxa"/>
            <w:vAlign w:val="center"/>
          </w:tcPr>
          <w:p w14:paraId="45D56DFB">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评委根据投标人提供的人员配备高效合理、设置及管理框架完善、管理运作机制清晰、部门设置及岗位职责合理清晰进行综合评分。</w:t>
            </w:r>
          </w:p>
          <w:p w14:paraId="2FEBF207">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（1）机构设置及管理框架完善、运行机制清晰、岗位设置合理的得</w:t>
            </w:r>
            <w:r>
              <w:rPr>
                <w:rFonts w:hint="eastAsia" w:ascii="宋体" w:hAnsi="宋体"/>
                <w:bCs/>
                <w:color w:val="auto"/>
                <w:sz w:val="24"/>
                <w:highlight w:val="none"/>
                <w:lang w:val="en-US" w:eastAsia="zh-CN"/>
              </w:rPr>
              <w:t>8</w:t>
            </w:r>
            <w:r>
              <w:rPr>
                <w:rFonts w:hint="eastAsia" w:ascii="宋体" w:hAnsi="宋体"/>
                <w:bCs/>
                <w:color w:val="auto"/>
                <w:sz w:val="24"/>
                <w:highlight w:val="none"/>
              </w:rPr>
              <w:t>分；</w:t>
            </w:r>
          </w:p>
          <w:p w14:paraId="6779B762">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（2）岗位设置基本完整、运作机制基本有效的，得</w:t>
            </w:r>
            <w:r>
              <w:rPr>
                <w:rFonts w:hint="eastAsia" w:ascii="宋体" w:hAnsi="宋体"/>
                <w:bCs/>
                <w:color w:val="auto"/>
                <w:sz w:val="24"/>
                <w:highlight w:val="none"/>
                <w:lang w:val="en-US" w:eastAsia="zh-CN"/>
              </w:rPr>
              <w:t>5</w:t>
            </w:r>
            <w:r>
              <w:rPr>
                <w:rFonts w:hint="eastAsia" w:ascii="宋体" w:hAnsi="宋体"/>
                <w:bCs/>
                <w:color w:val="auto"/>
                <w:sz w:val="24"/>
                <w:highlight w:val="none"/>
              </w:rPr>
              <w:t>分；</w:t>
            </w:r>
          </w:p>
          <w:p w14:paraId="2C34CA00">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（3）岗位设置不完整，运作效率低的，得</w:t>
            </w:r>
            <w:r>
              <w:rPr>
                <w:rFonts w:hint="eastAsia" w:ascii="宋体" w:hAnsi="宋体"/>
                <w:bCs/>
                <w:color w:val="auto"/>
                <w:sz w:val="24"/>
                <w:highlight w:val="none"/>
                <w:lang w:val="en-US" w:eastAsia="zh-CN"/>
              </w:rPr>
              <w:t>2</w:t>
            </w:r>
            <w:r>
              <w:rPr>
                <w:rFonts w:hint="eastAsia" w:ascii="宋体" w:hAnsi="宋体"/>
                <w:bCs/>
                <w:color w:val="auto"/>
                <w:sz w:val="24"/>
                <w:highlight w:val="none"/>
              </w:rPr>
              <w:t>分；</w:t>
            </w:r>
          </w:p>
          <w:p w14:paraId="3BABFA12">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textAlignment w:val="auto"/>
              <w:rPr>
                <w:rFonts w:hint="default" w:ascii="宋体" w:hAnsi="宋体" w:cs="宋体"/>
                <w:color w:val="auto"/>
                <w:sz w:val="24"/>
                <w:highlight w:val="none"/>
              </w:rPr>
            </w:pPr>
            <w:r>
              <w:rPr>
                <w:rFonts w:hint="eastAsia" w:ascii="宋体" w:hAnsi="宋体"/>
                <w:bCs/>
                <w:color w:val="auto"/>
                <w:sz w:val="24"/>
                <w:highlight w:val="none"/>
              </w:rPr>
              <w:t>（4）本项未提供的不得分。</w:t>
            </w:r>
          </w:p>
        </w:tc>
      </w:tr>
      <w:tr w14:paraId="165F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continue"/>
            <w:vAlign w:val="center"/>
          </w:tcPr>
          <w:p w14:paraId="7C4162ED">
            <w:pPr>
              <w:keepNext w:val="0"/>
              <w:keepLines w:val="0"/>
              <w:pageBreakBefore w:val="0"/>
              <w:widowControl/>
              <w:suppressLineNumbers w:val="0"/>
              <w:kinsoku/>
              <w:overflowPunct/>
              <w:topLinePunct w:val="0"/>
              <w:bidi w:val="0"/>
              <w:spacing w:before="0" w:beforeAutospacing="0" w:after="0" w:afterAutospacing="0" w:line="240" w:lineRule="auto"/>
              <w:ind w:left="0" w:right="0"/>
              <w:jc w:val="left"/>
              <w:textAlignment w:val="auto"/>
              <w:rPr>
                <w:rFonts w:hint="default" w:ascii="宋体" w:hAnsi="宋体" w:cs="宋体"/>
                <w:color w:val="auto"/>
                <w:sz w:val="24"/>
                <w:highlight w:val="none"/>
              </w:rPr>
            </w:pPr>
          </w:p>
        </w:tc>
        <w:tc>
          <w:tcPr>
            <w:tcW w:w="1198" w:type="dxa"/>
            <w:vMerge w:val="continue"/>
            <w:vAlign w:val="center"/>
          </w:tcPr>
          <w:p w14:paraId="7993BD89">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260" w:type="dxa"/>
            <w:vAlign w:val="center"/>
          </w:tcPr>
          <w:p w14:paraId="75551E7F">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r>
              <w:rPr>
                <w:rFonts w:hint="eastAsia" w:ascii="宋体" w:hAnsi="宋体"/>
                <w:bCs/>
                <w:color w:val="auto"/>
                <w:sz w:val="24"/>
                <w:highlight w:val="none"/>
              </w:rPr>
              <w:t>进度计划及保证措施（</w:t>
            </w:r>
            <w:r>
              <w:rPr>
                <w:rFonts w:hint="eastAsia" w:ascii="宋体" w:hAnsi="宋体"/>
                <w:bCs/>
                <w:color w:val="auto"/>
                <w:sz w:val="24"/>
                <w:highlight w:val="none"/>
                <w:lang w:val="en-US" w:eastAsia="zh-CN"/>
              </w:rPr>
              <w:t>8</w:t>
            </w:r>
            <w:r>
              <w:rPr>
                <w:rFonts w:hint="eastAsia" w:ascii="宋体" w:hAnsi="宋体"/>
                <w:bCs/>
                <w:color w:val="auto"/>
                <w:sz w:val="24"/>
                <w:highlight w:val="none"/>
              </w:rPr>
              <w:t>分）</w:t>
            </w:r>
          </w:p>
        </w:tc>
        <w:tc>
          <w:tcPr>
            <w:tcW w:w="6336" w:type="dxa"/>
            <w:vAlign w:val="center"/>
          </w:tcPr>
          <w:p w14:paraId="30B93897">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评委根据投标人提供的能够提出针对本项目的进度计划及保证措施，依据计划及保证措施的科学性、合理性、可行性进行综合评分。</w:t>
            </w:r>
          </w:p>
          <w:p w14:paraId="701B9E83">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（1）进度计划及保证措施完善、周全，完全能够保证项目按时保质保量完成的得</w:t>
            </w:r>
            <w:r>
              <w:rPr>
                <w:rFonts w:hint="eastAsia" w:ascii="宋体" w:hAnsi="宋体"/>
                <w:bCs/>
                <w:color w:val="auto"/>
                <w:sz w:val="24"/>
                <w:highlight w:val="none"/>
                <w:lang w:val="en-US" w:eastAsia="zh-CN"/>
              </w:rPr>
              <w:t>8</w:t>
            </w:r>
            <w:r>
              <w:rPr>
                <w:rFonts w:hint="eastAsia" w:ascii="宋体" w:hAnsi="宋体"/>
                <w:bCs/>
                <w:color w:val="auto"/>
                <w:sz w:val="24"/>
                <w:highlight w:val="none"/>
              </w:rPr>
              <w:t>分；</w:t>
            </w:r>
          </w:p>
          <w:p w14:paraId="6DBC948B">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 xml:space="preserve">（2）进度计划及保证措施合理、可行，基本能够保证项目按时完成的得 </w:t>
            </w:r>
            <w:r>
              <w:rPr>
                <w:rFonts w:hint="eastAsia" w:ascii="宋体" w:hAnsi="宋体"/>
                <w:bCs/>
                <w:color w:val="auto"/>
                <w:sz w:val="24"/>
                <w:highlight w:val="none"/>
                <w:lang w:val="en-US" w:eastAsia="zh-CN"/>
              </w:rPr>
              <w:t>5</w:t>
            </w:r>
            <w:r>
              <w:rPr>
                <w:rFonts w:hint="eastAsia" w:ascii="宋体" w:hAnsi="宋体"/>
                <w:bCs/>
                <w:color w:val="auto"/>
                <w:sz w:val="24"/>
                <w:highlight w:val="none"/>
              </w:rPr>
              <w:t>分；</w:t>
            </w:r>
          </w:p>
          <w:p w14:paraId="5824E8FD">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（3）进度计划及保证措施一般，不足以保证项目按时完成的得</w:t>
            </w:r>
            <w:r>
              <w:rPr>
                <w:rFonts w:hint="eastAsia" w:ascii="宋体" w:hAnsi="宋体"/>
                <w:bCs/>
                <w:color w:val="auto"/>
                <w:sz w:val="24"/>
                <w:highlight w:val="none"/>
                <w:lang w:val="en-US" w:eastAsia="zh-CN"/>
              </w:rPr>
              <w:t>2</w:t>
            </w:r>
            <w:r>
              <w:rPr>
                <w:rFonts w:hint="eastAsia" w:ascii="宋体" w:hAnsi="宋体"/>
                <w:bCs/>
                <w:color w:val="auto"/>
                <w:sz w:val="24"/>
                <w:highlight w:val="none"/>
              </w:rPr>
              <w:t>分；</w:t>
            </w:r>
          </w:p>
          <w:p w14:paraId="56194D74">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textAlignment w:val="auto"/>
              <w:rPr>
                <w:rFonts w:hint="default" w:ascii="宋体" w:hAnsi="宋体" w:cs="宋体"/>
                <w:color w:val="auto"/>
                <w:sz w:val="24"/>
                <w:highlight w:val="none"/>
              </w:rPr>
            </w:pPr>
            <w:r>
              <w:rPr>
                <w:rFonts w:hint="eastAsia" w:ascii="宋体" w:hAnsi="宋体"/>
                <w:bCs/>
                <w:color w:val="auto"/>
                <w:sz w:val="24"/>
                <w:highlight w:val="none"/>
              </w:rPr>
              <w:t>（4）本项未提供的不得分。</w:t>
            </w:r>
          </w:p>
        </w:tc>
      </w:tr>
      <w:tr w14:paraId="32A9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jc w:val="center"/>
        </w:trPr>
        <w:tc>
          <w:tcPr>
            <w:tcW w:w="846" w:type="dxa"/>
            <w:vMerge w:val="continue"/>
            <w:vAlign w:val="center"/>
          </w:tcPr>
          <w:p w14:paraId="57A98A30">
            <w:pPr>
              <w:keepNext w:val="0"/>
              <w:keepLines w:val="0"/>
              <w:pageBreakBefore w:val="0"/>
              <w:widowControl/>
              <w:suppressLineNumbers w:val="0"/>
              <w:kinsoku/>
              <w:overflowPunct/>
              <w:topLinePunct w:val="0"/>
              <w:bidi w:val="0"/>
              <w:spacing w:before="0" w:beforeAutospacing="0" w:after="0" w:afterAutospacing="0" w:line="240" w:lineRule="auto"/>
              <w:ind w:left="0" w:right="0"/>
              <w:jc w:val="left"/>
              <w:textAlignment w:val="auto"/>
              <w:rPr>
                <w:rFonts w:hint="default" w:ascii="宋体" w:hAnsi="宋体" w:cs="宋体"/>
                <w:color w:val="auto"/>
                <w:sz w:val="24"/>
                <w:highlight w:val="none"/>
              </w:rPr>
            </w:pPr>
          </w:p>
        </w:tc>
        <w:tc>
          <w:tcPr>
            <w:tcW w:w="1198" w:type="dxa"/>
            <w:vMerge w:val="continue"/>
            <w:vAlign w:val="center"/>
          </w:tcPr>
          <w:p w14:paraId="6C18FE4F">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260" w:type="dxa"/>
            <w:shd w:val="clear" w:color="auto" w:fill="auto"/>
            <w:vAlign w:val="center"/>
          </w:tcPr>
          <w:p w14:paraId="6B0696AB">
            <w:pPr>
              <w:pStyle w:val="28"/>
              <w:keepNext w:val="0"/>
              <w:keepLines w:val="0"/>
              <w:pageBreakBefore w:val="0"/>
              <w:widowControl/>
              <w:suppressLineNumbers w:val="0"/>
              <w:kinsoku/>
              <w:overflowPunct/>
              <w:topLinePunct w:val="0"/>
              <w:bidi w:val="0"/>
              <w:spacing w:before="0" w:beforeAutospacing="0" w:afterAutospacing="0" w:line="240" w:lineRule="auto"/>
              <w:ind w:left="0" w:right="0"/>
              <w:jc w:val="center"/>
              <w:textAlignment w:val="auto"/>
              <w:rPr>
                <w:rFonts w:hint="default" w:hAnsi="宋体" w:cs="Times New Roman"/>
                <w:bCs/>
                <w:color w:val="auto"/>
                <w:highlight w:val="none"/>
              </w:rPr>
            </w:pPr>
            <w:r>
              <w:rPr>
                <w:rFonts w:hint="eastAsia" w:ascii="宋体" w:hAnsi="宋体" w:eastAsia="宋体" w:cs="宋体"/>
                <w:bCs/>
                <w:color w:val="auto"/>
                <w:highlight w:val="none"/>
              </w:rPr>
              <w:t>项目质量保障方案(8分)</w:t>
            </w:r>
          </w:p>
        </w:tc>
        <w:tc>
          <w:tcPr>
            <w:tcW w:w="6336" w:type="dxa"/>
            <w:shd w:val="clear" w:color="auto" w:fill="auto"/>
            <w:vAlign w:val="center"/>
          </w:tcPr>
          <w:p w14:paraId="3DB3A726">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olor w:val="auto"/>
                <w:sz w:val="24"/>
                <w:szCs w:val="24"/>
                <w:highlight w:val="none"/>
              </w:rPr>
            </w:pPr>
            <w:r>
              <w:rPr>
                <w:rFonts w:hint="eastAsia" w:ascii="宋体" w:hAnsi="宋体"/>
                <w:color w:val="auto"/>
                <w:sz w:val="24"/>
                <w:szCs w:val="24"/>
                <w:highlight w:val="none"/>
              </w:rPr>
              <w:t>评委根据能够提出针对本项目的质量控制措施，依据质量控制措施的科学性、合理性、可行性进行综合评分。</w:t>
            </w:r>
          </w:p>
          <w:p w14:paraId="62C4A8CE">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olor w:val="auto"/>
                <w:sz w:val="24"/>
                <w:szCs w:val="24"/>
                <w:highlight w:val="none"/>
              </w:rPr>
            </w:pPr>
            <w:r>
              <w:rPr>
                <w:rFonts w:hint="eastAsia" w:ascii="宋体" w:hAnsi="宋体"/>
                <w:color w:val="auto"/>
                <w:sz w:val="24"/>
                <w:szCs w:val="24"/>
                <w:highlight w:val="none"/>
              </w:rPr>
              <w:t>（1）质量控制体系完善、周全，质量控制措施针对性强且科学、合理、可行的得8分；</w:t>
            </w:r>
          </w:p>
          <w:p w14:paraId="6BE0BF5C">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olor w:val="auto"/>
                <w:sz w:val="24"/>
                <w:szCs w:val="24"/>
                <w:highlight w:val="none"/>
              </w:rPr>
            </w:pPr>
            <w:r>
              <w:rPr>
                <w:rFonts w:hint="eastAsia" w:ascii="宋体" w:hAnsi="宋体"/>
                <w:color w:val="auto"/>
                <w:sz w:val="24"/>
                <w:szCs w:val="24"/>
                <w:highlight w:val="none"/>
              </w:rPr>
              <w:t>（2）质量控制体系合理、可行，质量控制措施针对性弱、基本科学、合理、可行的得5分；</w:t>
            </w:r>
          </w:p>
          <w:p w14:paraId="13BA12EB">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olor w:val="auto"/>
                <w:sz w:val="24"/>
                <w:szCs w:val="24"/>
                <w:highlight w:val="none"/>
              </w:rPr>
            </w:pPr>
            <w:r>
              <w:rPr>
                <w:rFonts w:hint="eastAsia" w:ascii="宋体" w:hAnsi="宋体"/>
                <w:color w:val="auto"/>
                <w:sz w:val="24"/>
                <w:szCs w:val="24"/>
                <w:highlight w:val="none"/>
              </w:rPr>
              <w:t>（3）质量控制体系一般，质量控制措施无任何针对性、不合理的得</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分；</w:t>
            </w:r>
          </w:p>
          <w:p w14:paraId="56CE4BAD">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（4）本项未提供的不得分。</w:t>
            </w:r>
          </w:p>
        </w:tc>
      </w:tr>
      <w:tr w14:paraId="3FF9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jc w:val="center"/>
        </w:trPr>
        <w:tc>
          <w:tcPr>
            <w:tcW w:w="846" w:type="dxa"/>
            <w:vMerge w:val="continue"/>
            <w:vAlign w:val="center"/>
          </w:tcPr>
          <w:p w14:paraId="399D70F8">
            <w:pPr>
              <w:keepNext w:val="0"/>
              <w:keepLines w:val="0"/>
              <w:pageBreakBefore w:val="0"/>
              <w:widowControl/>
              <w:suppressLineNumbers w:val="0"/>
              <w:kinsoku/>
              <w:overflowPunct/>
              <w:topLinePunct w:val="0"/>
              <w:bidi w:val="0"/>
              <w:spacing w:before="0" w:beforeAutospacing="0" w:after="0" w:afterAutospacing="0" w:line="240" w:lineRule="auto"/>
              <w:ind w:left="0" w:right="0"/>
              <w:jc w:val="left"/>
              <w:textAlignment w:val="auto"/>
              <w:rPr>
                <w:rFonts w:hint="default" w:ascii="宋体" w:hAnsi="宋体" w:cs="宋体"/>
                <w:color w:val="auto"/>
                <w:sz w:val="24"/>
                <w:highlight w:val="none"/>
              </w:rPr>
            </w:pPr>
          </w:p>
        </w:tc>
        <w:tc>
          <w:tcPr>
            <w:tcW w:w="1198" w:type="dxa"/>
            <w:vMerge w:val="continue"/>
            <w:vAlign w:val="center"/>
          </w:tcPr>
          <w:p w14:paraId="420B2CF7">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260" w:type="dxa"/>
            <w:shd w:val="clear" w:color="auto" w:fill="auto"/>
            <w:vAlign w:val="center"/>
          </w:tcPr>
          <w:p w14:paraId="6EF6A3F3">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olor w:val="auto"/>
                <w:sz w:val="24"/>
                <w:szCs w:val="24"/>
                <w:highlight w:val="none"/>
              </w:rPr>
            </w:pPr>
            <w:r>
              <w:rPr>
                <w:rFonts w:hint="eastAsia" w:ascii="宋体" w:hAnsi="宋体"/>
                <w:color w:val="auto"/>
                <w:sz w:val="24"/>
                <w:szCs w:val="24"/>
                <w:highlight w:val="none"/>
              </w:rPr>
              <w:t>技术培训</w:t>
            </w:r>
          </w:p>
          <w:p w14:paraId="3AF4FBBD">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olor w:val="auto"/>
                <w:sz w:val="24"/>
                <w:szCs w:val="24"/>
                <w:highlight w:val="none"/>
              </w:rPr>
            </w:pPr>
            <w:r>
              <w:rPr>
                <w:rFonts w:hint="eastAsia" w:ascii="宋体" w:hAnsi="宋体"/>
                <w:color w:val="auto"/>
                <w:sz w:val="24"/>
                <w:szCs w:val="24"/>
                <w:highlight w:val="none"/>
              </w:rPr>
              <w:t>方案（</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分）</w:t>
            </w:r>
          </w:p>
        </w:tc>
        <w:tc>
          <w:tcPr>
            <w:tcW w:w="6336" w:type="dxa"/>
            <w:shd w:val="clear" w:color="auto" w:fill="auto"/>
            <w:vAlign w:val="center"/>
          </w:tcPr>
          <w:p w14:paraId="3D9A22C1">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olor w:val="auto"/>
                <w:sz w:val="24"/>
                <w:szCs w:val="24"/>
                <w:highlight w:val="none"/>
              </w:rPr>
            </w:pPr>
            <w:r>
              <w:rPr>
                <w:rFonts w:hint="eastAsia" w:ascii="宋体" w:hAnsi="宋体"/>
                <w:color w:val="auto"/>
                <w:sz w:val="24"/>
                <w:szCs w:val="24"/>
                <w:highlight w:val="none"/>
              </w:rPr>
              <w:t>（1）培训方案具体完整，有详细的培训内容、培训方式，能完全保证使用者熟练操作维护和正常使用情况的得</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分；</w:t>
            </w:r>
          </w:p>
          <w:p w14:paraId="65E80814">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kern w:val="0"/>
                <w:sz w:val="24"/>
                <w:highlight w:val="none"/>
              </w:rPr>
            </w:pPr>
            <w:r>
              <w:rPr>
                <w:rFonts w:hint="eastAsia" w:ascii="宋体" w:hAnsi="宋体"/>
                <w:bCs/>
                <w:color w:val="auto"/>
                <w:kern w:val="0"/>
                <w:sz w:val="24"/>
                <w:highlight w:val="none"/>
              </w:rPr>
              <w:t>（2）培训方案基本完整，有基本详细的培训内容、培训方式，能基本保证使用者熟练操作维护和正常使用情况的得</w:t>
            </w:r>
            <w:r>
              <w:rPr>
                <w:rFonts w:hint="eastAsia" w:ascii="宋体" w:hAnsi="宋体"/>
                <w:bCs/>
                <w:color w:val="auto"/>
                <w:kern w:val="0"/>
                <w:sz w:val="24"/>
                <w:highlight w:val="none"/>
                <w:lang w:val="en-US" w:eastAsia="zh-CN"/>
              </w:rPr>
              <w:t>5</w:t>
            </w:r>
            <w:r>
              <w:rPr>
                <w:rFonts w:hint="eastAsia" w:ascii="宋体" w:hAnsi="宋体"/>
                <w:bCs/>
                <w:color w:val="auto"/>
                <w:kern w:val="0"/>
                <w:sz w:val="24"/>
                <w:highlight w:val="none"/>
              </w:rPr>
              <w:t>分；</w:t>
            </w:r>
          </w:p>
          <w:p w14:paraId="47062D9D">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bCs/>
                <w:color w:val="auto"/>
                <w:kern w:val="0"/>
                <w:sz w:val="24"/>
                <w:highlight w:val="none"/>
              </w:rPr>
            </w:pPr>
            <w:r>
              <w:rPr>
                <w:rFonts w:hint="eastAsia" w:ascii="宋体" w:hAnsi="宋体"/>
                <w:bCs/>
                <w:color w:val="auto"/>
                <w:kern w:val="0"/>
                <w:sz w:val="24"/>
                <w:highlight w:val="none"/>
              </w:rPr>
              <w:t>（3）培训方案缺乏完整性，培训内容、培训方式，不能保证使用者熟练操作维护和正常使用情况的得</w:t>
            </w:r>
            <w:r>
              <w:rPr>
                <w:rFonts w:hint="eastAsia" w:ascii="宋体" w:hAnsi="宋体"/>
                <w:bCs/>
                <w:color w:val="auto"/>
                <w:kern w:val="0"/>
                <w:sz w:val="24"/>
                <w:highlight w:val="none"/>
                <w:lang w:val="en-US" w:eastAsia="zh-CN"/>
              </w:rPr>
              <w:t>2</w:t>
            </w:r>
            <w:r>
              <w:rPr>
                <w:rFonts w:hint="eastAsia" w:ascii="宋体" w:hAnsi="宋体"/>
                <w:bCs/>
                <w:color w:val="auto"/>
                <w:kern w:val="0"/>
                <w:sz w:val="24"/>
                <w:highlight w:val="none"/>
              </w:rPr>
              <w:t>分；</w:t>
            </w:r>
          </w:p>
          <w:p w14:paraId="668FCBDF">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kern w:val="0"/>
                <w:sz w:val="24"/>
                <w:highlight w:val="none"/>
              </w:rPr>
              <w:t>（4）本项未提供的不得分。</w:t>
            </w:r>
          </w:p>
        </w:tc>
      </w:tr>
      <w:tr w14:paraId="7F09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jc w:val="center"/>
        </w:trPr>
        <w:tc>
          <w:tcPr>
            <w:tcW w:w="846" w:type="dxa"/>
            <w:vMerge w:val="continue"/>
            <w:vAlign w:val="center"/>
          </w:tcPr>
          <w:p w14:paraId="5738F1D0">
            <w:pPr>
              <w:keepNext w:val="0"/>
              <w:keepLines w:val="0"/>
              <w:pageBreakBefore w:val="0"/>
              <w:widowControl/>
              <w:suppressLineNumbers w:val="0"/>
              <w:kinsoku/>
              <w:overflowPunct/>
              <w:topLinePunct w:val="0"/>
              <w:bidi w:val="0"/>
              <w:spacing w:before="0" w:beforeAutospacing="0" w:after="0" w:afterAutospacing="0" w:line="240" w:lineRule="auto"/>
              <w:ind w:left="0" w:right="0"/>
              <w:jc w:val="left"/>
              <w:textAlignment w:val="auto"/>
              <w:rPr>
                <w:rFonts w:hint="default" w:ascii="宋体" w:hAnsi="宋体" w:cs="宋体"/>
                <w:color w:val="auto"/>
                <w:sz w:val="24"/>
                <w:highlight w:val="none"/>
              </w:rPr>
            </w:pPr>
          </w:p>
        </w:tc>
        <w:tc>
          <w:tcPr>
            <w:tcW w:w="1198" w:type="dxa"/>
            <w:vMerge w:val="continue"/>
            <w:vAlign w:val="center"/>
          </w:tcPr>
          <w:p w14:paraId="6A02AD93">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260" w:type="dxa"/>
            <w:shd w:val="clear" w:color="auto" w:fill="auto"/>
            <w:vAlign w:val="center"/>
          </w:tcPr>
          <w:p w14:paraId="1EAEDA62">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bCs/>
                <w:color w:val="auto"/>
                <w:sz w:val="24"/>
                <w:highlight w:val="none"/>
              </w:rPr>
            </w:pPr>
            <w:r>
              <w:rPr>
                <w:rFonts w:hint="eastAsia" w:ascii="宋体" w:hAnsi="宋体"/>
                <w:bCs/>
                <w:color w:val="auto"/>
                <w:sz w:val="24"/>
                <w:highlight w:val="none"/>
              </w:rPr>
              <w:t>应急服务方案</w:t>
            </w:r>
          </w:p>
          <w:p w14:paraId="4D74A1E7">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bCs/>
                <w:color w:val="auto"/>
                <w:sz w:val="24"/>
                <w:highlight w:val="none"/>
              </w:rPr>
            </w:pPr>
            <w:r>
              <w:rPr>
                <w:rFonts w:hint="eastAsia" w:ascii="宋体" w:hAnsi="宋体"/>
                <w:bCs/>
                <w:color w:val="auto"/>
                <w:sz w:val="24"/>
                <w:highlight w:val="none"/>
              </w:rPr>
              <w:t>(</w:t>
            </w:r>
            <w:r>
              <w:rPr>
                <w:rFonts w:hint="eastAsia" w:ascii="宋体" w:hAnsi="宋体"/>
                <w:bCs/>
                <w:color w:val="auto"/>
                <w:sz w:val="24"/>
                <w:highlight w:val="none"/>
                <w:lang w:val="en-US" w:eastAsia="zh-CN"/>
              </w:rPr>
              <w:t>8</w:t>
            </w:r>
            <w:r>
              <w:rPr>
                <w:rFonts w:hint="eastAsia" w:ascii="宋体" w:hAnsi="宋体"/>
                <w:bCs/>
                <w:color w:val="auto"/>
                <w:sz w:val="24"/>
                <w:highlight w:val="none"/>
              </w:rPr>
              <w:t>分）</w:t>
            </w:r>
          </w:p>
        </w:tc>
        <w:tc>
          <w:tcPr>
            <w:tcW w:w="6336" w:type="dxa"/>
            <w:shd w:val="clear" w:color="auto" w:fill="auto"/>
            <w:vAlign w:val="center"/>
          </w:tcPr>
          <w:p w14:paraId="6A9CF71D">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 xml:space="preserve">（1）有项目应急服务方案，且方案合理，可行性高，针对性强的得 </w:t>
            </w:r>
            <w:r>
              <w:rPr>
                <w:rFonts w:hint="eastAsia" w:ascii="宋体" w:hAnsi="宋体"/>
                <w:bCs/>
                <w:color w:val="auto"/>
                <w:sz w:val="24"/>
                <w:highlight w:val="none"/>
                <w:lang w:val="en-US" w:eastAsia="zh-CN"/>
              </w:rPr>
              <w:t>8</w:t>
            </w:r>
            <w:r>
              <w:rPr>
                <w:rFonts w:hint="eastAsia" w:ascii="宋体" w:hAnsi="宋体"/>
                <w:bCs/>
                <w:color w:val="auto"/>
                <w:sz w:val="24"/>
                <w:highlight w:val="none"/>
              </w:rPr>
              <w:t>分；</w:t>
            </w:r>
          </w:p>
          <w:p w14:paraId="228E04D1">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（2）项目应急服务方案基本合理，可行性一般，针对性一般的得</w:t>
            </w:r>
            <w:r>
              <w:rPr>
                <w:rFonts w:hint="eastAsia" w:ascii="宋体" w:hAnsi="宋体"/>
                <w:bCs/>
                <w:color w:val="auto"/>
                <w:sz w:val="24"/>
                <w:highlight w:val="none"/>
                <w:lang w:val="en-US" w:eastAsia="zh-CN"/>
              </w:rPr>
              <w:t>5</w:t>
            </w:r>
            <w:r>
              <w:rPr>
                <w:rFonts w:hint="eastAsia" w:ascii="宋体" w:hAnsi="宋体"/>
                <w:bCs/>
                <w:color w:val="auto"/>
                <w:sz w:val="24"/>
                <w:highlight w:val="none"/>
              </w:rPr>
              <w:t>分；</w:t>
            </w:r>
          </w:p>
          <w:p w14:paraId="67AD5F5A">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 xml:space="preserve">（3）项目应急服务方案一般，可行性偏低，不具备针对性的得 </w:t>
            </w:r>
            <w:r>
              <w:rPr>
                <w:rFonts w:hint="eastAsia" w:ascii="宋体" w:hAnsi="宋体"/>
                <w:bCs/>
                <w:color w:val="auto"/>
                <w:sz w:val="24"/>
                <w:highlight w:val="none"/>
                <w:lang w:val="en-US" w:eastAsia="zh-CN"/>
              </w:rPr>
              <w:t>2</w:t>
            </w:r>
            <w:r>
              <w:rPr>
                <w:rFonts w:hint="eastAsia" w:ascii="宋体" w:hAnsi="宋体"/>
                <w:bCs/>
                <w:color w:val="auto"/>
                <w:sz w:val="24"/>
                <w:highlight w:val="none"/>
              </w:rPr>
              <w:t>分；</w:t>
            </w:r>
          </w:p>
          <w:p w14:paraId="3C2F3E77">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textAlignment w:val="auto"/>
              <w:rPr>
                <w:rFonts w:hint="default" w:ascii="宋体" w:hAnsi="宋体"/>
                <w:bCs/>
                <w:color w:val="auto"/>
                <w:sz w:val="24"/>
                <w:highlight w:val="none"/>
              </w:rPr>
            </w:pPr>
            <w:r>
              <w:rPr>
                <w:rFonts w:hint="eastAsia" w:ascii="宋体" w:hAnsi="宋体"/>
                <w:bCs/>
                <w:color w:val="auto"/>
                <w:sz w:val="24"/>
                <w:highlight w:val="none"/>
              </w:rPr>
              <w:t>（4）本项未提供的不得分。</w:t>
            </w:r>
          </w:p>
        </w:tc>
      </w:tr>
      <w:tr w14:paraId="409D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restart"/>
            <w:vAlign w:val="center"/>
          </w:tcPr>
          <w:p w14:paraId="4573A9C4">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textAlignment w:val="auto"/>
              <w:rPr>
                <w:rFonts w:hint="eastAsia" w:ascii="宋体" w:hAnsi="宋体" w:cs="宋体"/>
                <w:color w:val="auto"/>
                <w:sz w:val="24"/>
                <w:highlight w:val="none"/>
              </w:rPr>
            </w:pPr>
          </w:p>
          <w:p w14:paraId="2D29A3EB">
            <w:pPr>
              <w:keepNext w:val="0"/>
              <w:keepLines w:val="0"/>
              <w:pageBreakBefore w:val="0"/>
              <w:widowControl/>
              <w:suppressLineNumbers w:val="0"/>
              <w:kinsoku/>
              <w:overflowPunct/>
              <w:topLinePunct w:val="0"/>
              <w:bidi w:val="0"/>
              <w:spacing w:before="0" w:beforeAutospacing="0" w:after="0" w:afterAutospacing="0" w:line="240" w:lineRule="auto"/>
              <w:ind w:left="0" w:right="0"/>
              <w:jc w:val="both"/>
              <w:textAlignment w:val="auto"/>
              <w:rPr>
                <w:rFonts w:hint="default" w:ascii="宋体" w:hAnsi="宋体" w:cs="宋体"/>
                <w:color w:val="auto"/>
                <w:sz w:val="24"/>
                <w:highlight w:val="none"/>
              </w:rPr>
            </w:pPr>
            <w:r>
              <w:rPr>
                <w:rFonts w:hint="eastAsia" w:ascii="宋体" w:hAnsi="宋体" w:cs="宋体"/>
                <w:color w:val="auto"/>
                <w:sz w:val="24"/>
                <w:highlight w:val="none"/>
              </w:rPr>
              <w:t xml:space="preserve"> (3)</w:t>
            </w:r>
          </w:p>
        </w:tc>
        <w:tc>
          <w:tcPr>
            <w:tcW w:w="1198" w:type="dxa"/>
            <w:vMerge w:val="restart"/>
            <w:vAlign w:val="center"/>
          </w:tcPr>
          <w:p w14:paraId="25696E4E">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right="0"/>
              <w:jc w:val="left"/>
              <w:textAlignment w:val="auto"/>
              <w:rPr>
                <w:rFonts w:hint="default" w:ascii="宋体" w:hAnsi="宋体" w:cs="宋体"/>
                <w:color w:val="auto"/>
                <w:sz w:val="24"/>
                <w:highlight w:val="none"/>
              </w:rPr>
            </w:pPr>
          </w:p>
          <w:p w14:paraId="2510B7E5">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right="0"/>
              <w:jc w:val="left"/>
              <w:textAlignment w:val="auto"/>
              <w:rPr>
                <w:rFonts w:hint="default" w:ascii="宋体" w:hAnsi="宋体" w:cs="宋体"/>
                <w:color w:val="auto"/>
                <w:sz w:val="24"/>
                <w:highlight w:val="none"/>
              </w:rPr>
            </w:pPr>
          </w:p>
          <w:p w14:paraId="1DC151E6">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综合</w:t>
            </w:r>
            <w:r>
              <w:rPr>
                <w:rFonts w:hint="eastAsia" w:ascii="宋体" w:hAnsi="宋体" w:eastAsia="宋体" w:cs="宋体"/>
                <w:color w:val="auto"/>
                <w:sz w:val="24"/>
                <w:highlight w:val="none"/>
                <w:lang w:val="en-US" w:eastAsia="zh-CN"/>
              </w:rPr>
              <w:t>部分</w:t>
            </w:r>
          </w:p>
          <w:p w14:paraId="2FFA2B03">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right="0"/>
              <w:jc w:val="left"/>
              <w:textAlignment w:val="auto"/>
              <w:rPr>
                <w:rFonts w:hint="default" w:ascii="宋体" w:hAnsi="宋体" w:cs="宋体"/>
                <w:color w:val="auto"/>
                <w:sz w:val="24"/>
                <w:highlight w:val="none"/>
              </w:rPr>
            </w:pPr>
            <w:r>
              <w:rPr>
                <w:rFonts w:hint="eastAsia" w:ascii="宋体" w:hAnsi="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分）</w:t>
            </w:r>
          </w:p>
        </w:tc>
        <w:tc>
          <w:tcPr>
            <w:tcW w:w="1260" w:type="dxa"/>
            <w:vAlign w:val="center"/>
          </w:tcPr>
          <w:p w14:paraId="6A453B9A">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olor w:val="auto"/>
                <w:sz w:val="24"/>
                <w:szCs w:val="24"/>
                <w:highlight w:val="none"/>
              </w:rPr>
            </w:pPr>
            <w:r>
              <w:rPr>
                <w:rFonts w:hint="eastAsia" w:ascii="宋体" w:hAnsi="宋体"/>
                <w:color w:val="auto"/>
                <w:sz w:val="24"/>
                <w:szCs w:val="24"/>
                <w:highlight w:val="none"/>
              </w:rPr>
              <w:t>企业业绩</w:t>
            </w:r>
          </w:p>
          <w:p w14:paraId="2995B1E7">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s="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分）</w:t>
            </w:r>
          </w:p>
        </w:tc>
        <w:tc>
          <w:tcPr>
            <w:tcW w:w="6336" w:type="dxa"/>
            <w:vAlign w:val="center"/>
          </w:tcPr>
          <w:p w14:paraId="518ADAB9">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olor w:val="auto"/>
                <w:sz w:val="24"/>
                <w:szCs w:val="24"/>
                <w:highlight w:val="none"/>
              </w:rPr>
            </w:pPr>
            <w:r>
              <w:rPr>
                <w:rFonts w:hint="eastAsia" w:ascii="宋体" w:hAnsi="宋体"/>
                <w:color w:val="auto"/>
                <w:sz w:val="24"/>
                <w:szCs w:val="24"/>
                <w:highlight w:val="none"/>
              </w:rPr>
              <w:t>投标人自202</w:t>
            </w:r>
            <w:r>
              <w:rPr>
                <w:rFonts w:hint="eastAsia" w:ascii="宋体" w:hAnsi="宋体" w:eastAsia="宋体"/>
                <w:color w:val="auto"/>
                <w:sz w:val="24"/>
                <w:szCs w:val="24"/>
                <w:highlight w:val="none"/>
                <w:lang w:val="en-US" w:eastAsia="zh-CN"/>
              </w:rPr>
              <w:t>3</w:t>
            </w:r>
            <w:r>
              <w:rPr>
                <w:rFonts w:hint="eastAsia" w:ascii="宋体" w:hAnsi="宋体"/>
                <w:color w:val="auto"/>
                <w:sz w:val="24"/>
                <w:szCs w:val="24"/>
                <w:highlight w:val="none"/>
              </w:rPr>
              <w:t>年1月1日以来类似项目业绩，每提供一个得</w:t>
            </w:r>
            <w:r>
              <w:rPr>
                <w:rFonts w:hint="eastAsia" w:ascii="宋体" w:hAnsi="宋体" w:eastAsia="宋体"/>
                <w:color w:val="auto"/>
                <w:sz w:val="24"/>
                <w:szCs w:val="24"/>
                <w:highlight w:val="none"/>
                <w:lang w:val="en-US" w:eastAsia="zh-CN"/>
              </w:rPr>
              <w:t>2</w:t>
            </w:r>
            <w:r>
              <w:rPr>
                <w:rFonts w:hint="eastAsia" w:ascii="宋体" w:hAnsi="宋体"/>
                <w:color w:val="auto"/>
                <w:sz w:val="24"/>
                <w:szCs w:val="24"/>
                <w:highlight w:val="none"/>
              </w:rPr>
              <w:t>分。本项最高得</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分。</w:t>
            </w:r>
          </w:p>
          <w:p w14:paraId="5D1192AB">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default" w:ascii="宋体" w:hAnsi="宋体" w:cs="宋体"/>
                <w:color w:val="auto"/>
                <w:sz w:val="24"/>
                <w:szCs w:val="24"/>
                <w:highlight w:val="none"/>
              </w:rPr>
            </w:pPr>
            <w:r>
              <w:rPr>
                <w:rFonts w:hint="eastAsia" w:ascii="宋体" w:hAnsi="宋体"/>
                <w:b/>
                <w:bCs/>
                <w:color w:val="auto"/>
                <w:sz w:val="24"/>
                <w:szCs w:val="24"/>
                <w:highlight w:val="none"/>
              </w:rPr>
              <w:t>注：以合同签订时间为准，响应文件中需附中标通知书和合同扫描件，没有不得分。</w:t>
            </w:r>
          </w:p>
        </w:tc>
      </w:tr>
      <w:tr w14:paraId="00A6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846" w:type="dxa"/>
            <w:vMerge w:val="continue"/>
            <w:tcBorders/>
            <w:vAlign w:val="center"/>
          </w:tcPr>
          <w:p w14:paraId="0BC2FAE2">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198" w:type="dxa"/>
            <w:vMerge w:val="continue"/>
            <w:tcBorders/>
            <w:vAlign w:val="center"/>
          </w:tcPr>
          <w:p w14:paraId="5C50BD9C">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260" w:type="dxa"/>
            <w:shd w:val="clear" w:color="auto" w:fill="auto"/>
            <w:vAlign w:val="center"/>
          </w:tcPr>
          <w:p w14:paraId="0FC01CA4">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eastAsia="宋体"/>
                <w:color w:val="auto"/>
                <w:kern w:val="0"/>
                <w:sz w:val="24"/>
                <w:szCs w:val="24"/>
                <w:highlight w:val="none"/>
                <w:lang w:val="en-US" w:eastAsia="zh-CN"/>
              </w:rPr>
            </w:pPr>
            <w:r>
              <w:rPr>
                <w:rFonts w:hint="eastAsia" w:ascii="宋体" w:hAnsi="宋体"/>
                <w:color w:val="auto"/>
                <w:kern w:val="0"/>
                <w:sz w:val="24"/>
                <w:szCs w:val="24"/>
                <w:highlight w:val="none"/>
              </w:rPr>
              <w:t>售后服务</w:t>
            </w:r>
            <w:r>
              <w:rPr>
                <w:rFonts w:hint="eastAsia" w:ascii="宋体" w:hAnsi="宋体" w:eastAsia="宋体"/>
                <w:color w:val="auto"/>
                <w:kern w:val="0"/>
                <w:sz w:val="24"/>
                <w:szCs w:val="24"/>
                <w:highlight w:val="none"/>
                <w:lang w:val="en-US" w:eastAsia="zh-CN"/>
              </w:rPr>
              <w:t>方案</w:t>
            </w:r>
          </w:p>
          <w:p w14:paraId="321F9955">
            <w:pPr>
              <w:pStyle w:val="16"/>
              <w:keepNext w:val="0"/>
              <w:keepLines w:val="0"/>
              <w:pageBreakBefore w:val="0"/>
              <w:suppressLineNumbers w:val="0"/>
              <w:kinsoku/>
              <w:overflowPunct/>
              <w:topLinePunct w:val="0"/>
              <w:bidi w:val="0"/>
              <w:spacing w:before="0" w:beforeAutospacing="0" w:after="0" w:afterAutospacing="0" w:line="240" w:lineRule="auto"/>
              <w:ind w:left="0" w:right="0"/>
              <w:textAlignment w:val="auto"/>
              <w:rPr>
                <w:rFonts w:hint="eastAsia" w:ascii="宋体" w:hAnsi="宋体"/>
                <w:color w:val="auto"/>
                <w:sz w:val="24"/>
                <w:szCs w:val="24"/>
                <w:highlight w:val="none"/>
              </w:rPr>
            </w:pPr>
            <w:r>
              <w:rPr>
                <w:rFonts w:hint="eastAsia" w:ascii="宋体" w:hAnsi="宋体"/>
                <w:color w:val="auto"/>
                <w:kern w:val="0"/>
                <w:sz w:val="24"/>
                <w:szCs w:val="24"/>
                <w:highlight w:val="none"/>
              </w:rPr>
              <w:t>（</w:t>
            </w:r>
            <w:r>
              <w:rPr>
                <w:rFonts w:hint="eastAsia" w:ascii="宋体" w:hAnsi="宋体" w:eastAsia="宋体"/>
                <w:color w:val="auto"/>
                <w:kern w:val="0"/>
                <w:sz w:val="24"/>
                <w:szCs w:val="24"/>
                <w:highlight w:val="none"/>
                <w:lang w:val="en-US" w:eastAsia="zh-CN"/>
              </w:rPr>
              <w:t>8</w:t>
            </w:r>
            <w:r>
              <w:rPr>
                <w:rFonts w:hint="eastAsia" w:ascii="宋体" w:hAnsi="宋体"/>
                <w:color w:val="auto"/>
                <w:kern w:val="0"/>
                <w:sz w:val="24"/>
                <w:szCs w:val="24"/>
                <w:highlight w:val="none"/>
              </w:rPr>
              <w:t>分）</w:t>
            </w:r>
          </w:p>
        </w:tc>
        <w:tc>
          <w:tcPr>
            <w:tcW w:w="6336" w:type="dxa"/>
            <w:vAlign w:val="center"/>
          </w:tcPr>
          <w:p w14:paraId="38223E62">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color w:val="auto"/>
                <w:kern w:val="0"/>
                <w:sz w:val="24"/>
                <w:szCs w:val="24"/>
                <w:highlight w:val="none"/>
              </w:rPr>
            </w:pPr>
            <w:r>
              <w:rPr>
                <w:rFonts w:hint="eastAsia" w:ascii="宋体" w:hAnsi="宋体"/>
                <w:color w:val="auto"/>
                <w:kern w:val="0"/>
                <w:sz w:val="24"/>
                <w:szCs w:val="24"/>
                <w:highlight w:val="none"/>
              </w:rPr>
              <w:t>售后服务方案详细、完整。根据供应商的售后服务承诺，包括具体的质保期、售后服务内容、维护响应计划、故障响应时间和响应方式等方面进行综合评分。</w:t>
            </w:r>
          </w:p>
          <w:p w14:paraId="458A4CCB">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eastAsia="宋体"/>
                <w:color w:val="auto"/>
                <w:kern w:val="0"/>
                <w:sz w:val="24"/>
                <w:szCs w:val="24"/>
                <w:highlight w:val="none"/>
                <w:lang w:val="en-US" w:eastAsia="zh-CN"/>
              </w:rPr>
            </w:pPr>
            <w:r>
              <w:rPr>
                <w:rFonts w:hint="eastAsia" w:ascii="宋体" w:hAnsi="宋体"/>
                <w:color w:val="auto"/>
                <w:kern w:val="0"/>
                <w:sz w:val="24"/>
                <w:szCs w:val="24"/>
                <w:highlight w:val="none"/>
              </w:rPr>
              <w:t>（</w:t>
            </w:r>
            <w:r>
              <w:rPr>
                <w:rFonts w:hint="eastAsia" w:ascii="宋体" w:hAnsi="宋体" w:eastAsia="宋体"/>
                <w:color w:val="auto"/>
                <w:kern w:val="0"/>
                <w:sz w:val="24"/>
                <w:szCs w:val="24"/>
                <w:highlight w:val="none"/>
                <w:lang w:val="en-US" w:eastAsia="zh-CN"/>
              </w:rPr>
              <w:t>1</w:t>
            </w:r>
            <w:r>
              <w:rPr>
                <w:rFonts w:hint="eastAsia" w:ascii="宋体" w:hAnsi="宋体"/>
                <w:color w:val="auto"/>
                <w:kern w:val="0"/>
                <w:sz w:val="24"/>
                <w:szCs w:val="24"/>
                <w:highlight w:val="none"/>
              </w:rPr>
              <w:t>）售后服务方案针对性强，服务方案考虑周全、得当，服务机制健全</w:t>
            </w:r>
            <w:r>
              <w:rPr>
                <w:rFonts w:hint="eastAsia" w:ascii="宋体" w:hAnsi="宋体" w:eastAsia="宋体"/>
                <w:color w:val="auto"/>
                <w:kern w:val="0"/>
                <w:sz w:val="24"/>
                <w:szCs w:val="24"/>
                <w:highlight w:val="none"/>
                <w:lang w:val="en-US" w:eastAsia="zh-CN"/>
              </w:rPr>
              <w:t>的得8分；</w:t>
            </w:r>
          </w:p>
          <w:p w14:paraId="6227316F">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eastAsia="宋体"/>
                <w:color w:val="auto"/>
                <w:kern w:val="0"/>
                <w:sz w:val="24"/>
                <w:szCs w:val="24"/>
                <w:highlight w:val="none"/>
                <w:lang w:eastAsia="zh-CN"/>
              </w:rPr>
            </w:pPr>
            <w:r>
              <w:rPr>
                <w:rFonts w:hint="eastAsia" w:ascii="宋体" w:hAnsi="宋体"/>
                <w:color w:val="auto"/>
                <w:kern w:val="0"/>
                <w:sz w:val="24"/>
                <w:szCs w:val="24"/>
                <w:highlight w:val="none"/>
              </w:rPr>
              <w:t>（</w:t>
            </w:r>
            <w:r>
              <w:rPr>
                <w:rFonts w:hint="eastAsia" w:ascii="宋体" w:hAnsi="宋体"/>
                <w:color w:val="auto"/>
                <w:kern w:val="0"/>
                <w:sz w:val="24"/>
                <w:szCs w:val="24"/>
                <w:highlight w:val="none"/>
                <w:lang w:val="en-US" w:eastAsia="zh-CN"/>
              </w:rPr>
              <w:t>2</w:t>
            </w:r>
            <w:r>
              <w:rPr>
                <w:rFonts w:hint="eastAsia" w:ascii="宋体" w:hAnsi="宋体"/>
                <w:color w:val="auto"/>
                <w:kern w:val="0"/>
                <w:sz w:val="24"/>
                <w:szCs w:val="24"/>
                <w:highlight w:val="none"/>
              </w:rPr>
              <w:t>）售后服务方案针对性</w:t>
            </w:r>
            <w:r>
              <w:rPr>
                <w:rFonts w:hint="eastAsia" w:ascii="宋体" w:hAnsi="宋体" w:eastAsia="宋体"/>
                <w:color w:val="auto"/>
                <w:kern w:val="0"/>
                <w:sz w:val="24"/>
                <w:szCs w:val="24"/>
                <w:highlight w:val="none"/>
                <w:lang w:val="en-US" w:eastAsia="zh-CN"/>
              </w:rPr>
              <w:t>较强，</w:t>
            </w:r>
            <w:r>
              <w:rPr>
                <w:rFonts w:hint="eastAsia" w:ascii="宋体" w:hAnsi="宋体"/>
                <w:color w:val="auto"/>
                <w:kern w:val="0"/>
                <w:sz w:val="24"/>
                <w:szCs w:val="24"/>
                <w:highlight w:val="none"/>
              </w:rPr>
              <w:t>服务方案</w:t>
            </w:r>
            <w:r>
              <w:rPr>
                <w:rFonts w:hint="eastAsia" w:ascii="宋体" w:hAnsi="宋体" w:eastAsia="宋体"/>
                <w:color w:val="auto"/>
                <w:kern w:val="0"/>
                <w:sz w:val="24"/>
                <w:szCs w:val="24"/>
                <w:highlight w:val="none"/>
                <w:lang w:val="en-US" w:eastAsia="zh-CN"/>
              </w:rPr>
              <w:t>基本</w:t>
            </w:r>
            <w:r>
              <w:rPr>
                <w:rFonts w:hint="eastAsia" w:ascii="宋体" w:hAnsi="宋体"/>
                <w:color w:val="auto"/>
                <w:kern w:val="0"/>
                <w:sz w:val="24"/>
                <w:szCs w:val="24"/>
                <w:highlight w:val="none"/>
              </w:rPr>
              <w:t>合理、可行</w:t>
            </w:r>
            <w:r>
              <w:rPr>
                <w:rFonts w:hint="eastAsia" w:ascii="宋体" w:hAnsi="宋体" w:eastAsia="宋体"/>
                <w:color w:val="auto"/>
                <w:kern w:val="0"/>
                <w:sz w:val="24"/>
                <w:szCs w:val="24"/>
                <w:highlight w:val="none"/>
                <w:lang w:eastAsia="zh-CN"/>
              </w:rPr>
              <w:t>，</w:t>
            </w:r>
            <w:r>
              <w:rPr>
                <w:rFonts w:hint="eastAsia" w:ascii="宋体" w:hAnsi="宋体"/>
                <w:color w:val="auto"/>
                <w:kern w:val="0"/>
                <w:sz w:val="24"/>
                <w:szCs w:val="24"/>
                <w:highlight w:val="none"/>
              </w:rPr>
              <w:t>服务机制</w:t>
            </w:r>
            <w:r>
              <w:rPr>
                <w:rFonts w:hint="eastAsia" w:ascii="宋体" w:hAnsi="宋体" w:eastAsia="宋体"/>
                <w:color w:val="auto"/>
                <w:kern w:val="0"/>
                <w:sz w:val="24"/>
                <w:szCs w:val="24"/>
                <w:highlight w:val="none"/>
                <w:lang w:val="en-US" w:eastAsia="zh-CN"/>
              </w:rPr>
              <w:t>比较</w:t>
            </w:r>
            <w:r>
              <w:rPr>
                <w:rFonts w:hint="eastAsia" w:ascii="宋体" w:hAnsi="宋体"/>
                <w:color w:val="auto"/>
                <w:kern w:val="0"/>
                <w:sz w:val="24"/>
                <w:szCs w:val="24"/>
                <w:highlight w:val="none"/>
              </w:rPr>
              <w:t>健全</w:t>
            </w:r>
            <w:r>
              <w:rPr>
                <w:rFonts w:hint="eastAsia" w:ascii="宋体" w:hAnsi="宋体" w:eastAsia="宋体"/>
                <w:color w:val="auto"/>
                <w:kern w:val="0"/>
                <w:sz w:val="24"/>
                <w:szCs w:val="24"/>
                <w:highlight w:val="none"/>
                <w:lang w:val="en-US" w:eastAsia="zh-CN"/>
              </w:rPr>
              <w:t>的得5分</w:t>
            </w:r>
            <w:r>
              <w:rPr>
                <w:rFonts w:hint="eastAsia" w:ascii="宋体" w:hAnsi="宋体" w:eastAsia="宋体"/>
                <w:color w:val="auto"/>
                <w:kern w:val="0"/>
                <w:sz w:val="24"/>
                <w:szCs w:val="24"/>
                <w:highlight w:val="none"/>
                <w:lang w:eastAsia="zh-CN"/>
              </w:rPr>
              <w:t>；</w:t>
            </w:r>
          </w:p>
          <w:p w14:paraId="7D1A1456">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color w:val="auto"/>
                <w:kern w:val="0"/>
                <w:sz w:val="24"/>
                <w:szCs w:val="24"/>
                <w:highlight w:val="none"/>
              </w:rPr>
            </w:pPr>
            <w:r>
              <w:rPr>
                <w:rFonts w:hint="eastAsia" w:ascii="宋体" w:hAnsi="宋体"/>
                <w:color w:val="auto"/>
                <w:kern w:val="0"/>
                <w:sz w:val="24"/>
                <w:szCs w:val="24"/>
                <w:highlight w:val="none"/>
              </w:rPr>
              <w:t>（</w:t>
            </w:r>
            <w:r>
              <w:rPr>
                <w:rFonts w:hint="eastAsia" w:ascii="宋体" w:hAnsi="宋体"/>
                <w:color w:val="auto"/>
                <w:kern w:val="0"/>
                <w:sz w:val="24"/>
                <w:szCs w:val="24"/>
                <w:highlight w:val="none"/>
                <w:lang w:val="en-US" w:eastAsia="zh-CN"/>
              </w:rPr>
              <w:t>3</w:t>
            </w:r>
            <w:r>
              <w:rPr>
                <w:rFonts w:hint="eastAsia" w:ascii="宋体" w:hAnsi="宋体"/>
                <w:color w:val="auto"/>
                <w:kern w:val="0"/>
                <w:sz w:val="24"/>
                <w:szCs w:val="24"/>
                <w:highlight w:val="none"/>
              </w:rPr>
              <w:t>）售后服务方案一般，服务方案</w:t>
            </w:r>
            <w:r>
              <w:rPr>
                <w:rFonts w:hint="eastAsia" w:ascii="宋体" w:hAnsi="宋体" w:eastAsia="宋体"/>
                <w:color w:val="auto"/>
                <w:kern w:val="0"/>
                <w:sz w:val="24"/>
                <w:szCs w:val="24"/>
                <w:highlight w:val="none"/>
                <w:lang w:val="en-US" w:eastAsia="zh-CN"/>
              </w:rPr>
              <w:t>不合理，可行性一般，服务机制不健全的</w:t>
            </w:r>
            <w:r>
              <w:rPr>
                <w:rFonts w:hint="eastAsia" w:ascii="宋体" w:hAnsi="宋体"/>
                <w:color w:val="auto"/>
                <w:kern w:val="0"/>
                <w:sz w:val="24"/>
                <w:szCs w:val="24"/>
                <w:highlight w:val="none"/>
              </w:rPr>
              <w:t>得</w:t>
            </w:r>
            <w:r>
              <w:rPr>
                <w:rFonts w:hint="eastAsia" w:ascii="宋体" w:hAnsi="宋体" w:eastAsia="宋体"/>
                <w:color w:val="auto"/>
                <w:kern w:val="0"/>
                <w:sz w:val="24"/>
                <w:szCs w:val="24"/>
                <w:highlight w:val="none"/>
                <w:lang w:val="en-US" w:eastAsia="zh-CN"/>
              </w:rPr>
              <w:t>3</w:t>
            </w:r>
            <w:r>
              <w:rPr>
                <w:rFonts w:hint="eastAsia" w:ascii="宋体" w:hAnsi="宋体"/>
                <w:color w:val="auto"/>
                <w:kern w:val="0"/>
                <w:sz w:val="24"/>
                <w:szCs w:val="24"/>
                <w:highlight w:val="none"/>
              </w:rPr>
              <w:t>分；</w:t>
            </w:r>
          </w:p>
          <w:p w14:paraId="141C7D25">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eastAsia="宋体"/>
                <w:color w:val="auto"/>
                <w:kern w:val="0"/>
                <w:sz w:val="24"/>
                <w:szCs w:val="24"/>
                <w:highlight w:val="none"/>
                <w:lang w:eastAsia="zh-CN"/>
              </w:rPr>
            </w:pPr>
            <w:r>
              <w:rPr>
                <w:rFonts w:hint="eastAsia" w:ascii="宋体" w:hAnsi="宋体" w:eastAsia="宋体"/>
                <w:color w:val="auto"/>
                <w:kern w:val="0"/>
                <w:sz w:val="24"/>
                <w:szCs w:val="24"/>
                <w:highlight w:val="none"/>
                <w:lang w:eastAsia="zh-CN"/>
              </w:rPr>
              <w:t>（</w:t>
            </w:r>
            <w:r>
              <w:rPr>
                <w:rFonts w:hint="eastAsia" w:ascii="宋体" w:hAnsi="宋体" w:eastAsia="宋体"/>
                <w:color w:val="auto"/>
                <w:kern w:val="0"/>
                <w:sz w:val="24"/>
                <w:szCs w:val="24"/>
                <w:highlight w:val="none"/>
                <w:lang w:val="en-US" w:eastAsia="zh-CN"/>
              </w:rPr>
              <w:t>4</w:t>
            </w:r>
            <w:r>
              <w:rPr>
                <w:rFonts w:hint="eastAsia" w:ascii="宋体" w:hAnsi="宋体" w:eastAsia="宋体"/>
                <w:color w:val="auto"/>
                <w:kern w:val="0"/>
                <w:sz w:val="24"/>
                <w:szCs w:val="24"/>
                <w:highlight w:val="none"/>
                <w:lang w:eastAsia="zh-CN"/>
              </w:rPr>
              <w:t>）有售后服务方案，但内容与本项目实际不符（或部分内容缺项），无操作性得1分；</w:t>
            </w:r>
          </w:p>
          <w:p w14:paraId="53EFF1F6">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eastAsia="宋体"/>
                <w:color w:val="auto"/>
                <w:kern w:val="0"/>
                <w:sz w:val="24"/>
                <w:szCs w:val="24"/>
                <w:highlight w:val="none"/>
                <w:lang w:eastAsia="zh-CN"/>
              </w:rPr>
            </w:pPr>
            <w:r>
              <w:rPr>
                <w:rFonts w:hint="eastAsia" w:ascii="宋体" w:hAnsi="宋体" w:eastAsia="宋体"/>
                <w:color w:val="auto"/>
                <w:kern w:val="0"/>
                <w:sz w:val="24"/>
                <w:szCs w:val="24"/>
                <w:highlight w:val="none"/>
                <w:lang w:eastAsia="zh-CN"/>
              </w:rPr>
              <w:t>（</w:t>
            </w:r>
            <w:r>
              <w:rPr>
                <w:rFonts w:hint="eastAsia" w:ascii="宋体" w:hAnsi="宋体" w:eastAsia="宋体"/>
                <w:color w:val="auto"/>
                <w:kern w:val="0"/>
                <w:sz w:val="24"/>
                <w:szCs w:val="24"/>
                <w:highlight w:val="none"/>
                <w:lang w:val="en-US" w:eastAsia="zh-CN"/>
              </w:rPr>
              <w:t>5</w:t>
            </w:r>
            <w:r>
              <w:rPr>
                <w:rFonts w:hint="eastAsia" w:ascii="宋体" w:hAnsi="宋体" w:eastAsia="宋体"/>
                <w:color w:val="auto"/>
                <w:kern w:val="0"/>
                <w:sz w:val="24"/>
                <w:szCs w:val="24"/>
                <w:highlight w:val="none"/>
                <w:lang w:eastAsia="zh-CN"/>
              </w:rPr>
              <w:t>）</w:t>
            </w:r>
            <w:r>
              <w:rPr>
                <w:rFonts w:hint="eastAsia" w:ascii="宋体" w:hAnsi="宋体"/>
                <w:bCs/>
                <w:color w:val="auto"/>
                <w:kern w:val="0"/>
                <w:sz w:val="24"/>
                <w:highlight w:val="none"/>
              </w:rPr>
              <w:t>本项未提供的不得分。</w:t>
            </w:r>
          </w:p>
        </w:tc>
      </w:tr>
      <w:tr w14:paraId="3824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846" w:type="dxa"/>
            <w:vMerge w:val="continue"/>
            <w:tcBorders/>
            <w:vAlign w:val="center"/>
          </w:tcPr>
          <w:p w14:paraId="4DCB73C8">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198" w:type="dxa"/>
            <w:vMerge w:val="continue"/>
            <w:tcBorders/>
            <w:vAlign w:val="center"/>
          </w:tcPr>
          <w:p w14:paraId="5D0C4CBA">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260" w:type="dxa"/>
            <w:vMerge w:val="restart"/>
            <w:vAlign w:val="center"/>
          </w:tcPr>
          <w:p w14:paraId="208AA505">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default"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项目人员组成（6分）</w:t>
            </w:r>
          </w:p>
        </w:tc>
        <w:tc>
          <w:tcPr>
            <w:tcW w:w="6336" w:type="dxa"/>
            <w:vAlign w:val="center"/>
          </w:tcPr>
          <w:p w14:paraId="7738D1A2">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投标人本项目负责人同时具有信息系统项目管理师（高级）证书和系统架构设计师（高级）证书的，得2分。</w:t>
            </w:r>
          </w:p>
          <w:p w14:paraId="363FEB90">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注：提供项目负责人在本单位缴纳的个人参保证明和劳动合同。</w:t>
            </w:r>
          </w:p>
        </w:tc>
      </w:tr>
      <w:tr w14:paraId="61C5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846" w:type="dxa"/>
            <w:vMerge w:val="continue"/>
            <w:tcBorders/>
            <w:vAlign w:val="center"/>
          </w:tcPr>
          <w:p w14:paraId="51154B0A">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198" w:type="dxa"/>
            <w:vMerge w:val="continue"/>
            <w:tcBorders/>
            <w:vAlign w:val="center"/>
          </w:tcPr>
          <w:p w14:paraId="067EC36C">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260" w:type="dxa"/>
            <w:vMerge w:val="continue"/>
            <w:vAlign w:val="center"/>
          </w:tcPr>
          <w:p w14:paraId="0E379CE3">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eastAsia="宋体"/>
                <w:color w:val="auto"/>
                <w:kern w:val="0"/>
                <w:sz w:val="24"/>
                <w:szCs w:val="24"/>
                <w:highlight w:val="none"/>
                <w:lang w:val="en-US" w:eastAsia="zh-CN"/>
              </w:rPr>
            </w:pPr>
          </w:p>
        </w:tc>
        <w:tc>
          <w:tcPr>
            <w:tcW w:w="6336" w:type="dxa"/>
            <w:vAlign w:val="center"/>
          </w:tcPr>
          <w:p w14:paraId="1DCE26F7">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项目组成员专业齐全（除项目负责人），具有系统集成项目管理工程师证书、信息系统项目管理师证书、注册信息安全工程师、JAVA软件开发证书的每提供一个证书得1分，本项最高得4分。</w:t>
            </w:r>
          </w:p>
          <w:p w14:paraId="1AB326CB">
            <w:pPr>
              <w:keepNext w:val="0"/>
              <w:keepLines w:val="0"/>
              <w:pageBreakBefore w:val="0"/>
              <w:widowControl/>
              <w:suppressLineNumbers w:val="0"/>
              <w:kinsoku/>
              <w:overflowPunct/>
              <w:topLinePunct w:val="0"/>
              <w:bidi w:val="0"/>
              <w:spacing w:before="0" w:beforeAutospacing="0" w:after="0" w:afterAutospacing="0" w:line="240" w:lineRule="auto"/>
              <w:ind w:left="0" w:right="0"/>
              <w:textAlignment w:val="auto"/>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注：一人多证不累计得分，只能得一次分。</w:t>
            </w:r>
          </w:p>
        </w:tc>
      </w:tr>
      <w:tr w14:paraId="23E7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846" w:type="dxa"/>
            <w:vMerge w:val="continue"/>
            <w:tcBorders/>
            <w:vAlign w:val="center"/>
          </w:tcPr>
          <w:p w14:paraId="2A5C12E3">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198" w:type="dxa"/>
            <w:vMerge w:val="continue"/>
            <w:tcBorders/>
            <w:vAlign w:val="center"/>
          </w:tcPr>
          <w:p w14:paraId="76234C04">
            <w:pPr>
              <w:keepNext w:val="0"/>
              <w:keepLines w:val="0"/>
              <w:pageBreakBefore w:val="0"/>
              <w:widowControl/>
              <w:suppressLineNumbers w:val="0"/>
              <w:kinsoku/>
              <w:wordWrap w:val="0"/>
              <w:overflowPunct/>
              <w:topLinePunct w:val="0"/>
              <w:bidi w:val="0"/>
              <w:spacing w:before="0" w:beforeAutospacing="0" w:after="0" w:afterAutospacing="0" w:line="240" w:lineRule="auto"/>
              <w:ind w:left="0" w:right="0"/>
              <w:jc w:val="center"/>
              <w:textAlignment w:val="auto"/>
              <w:rPr>
                <w:rFonts w:hint="default" w:ascii="宋体" w:hAnsi="宋体" w:cs="宋体"/>
                <w:color w:val="auto"/>
                <w:sz w:val="24"/>
                <w:highlight w:val="none"/>
              </w:rPr>
            </w:pPr>
          </w:p>
        </w:tc>
        <w:tc>
          <w:tcPr>
            <w:tcW w:w="1260" w:type="dxa"/>
            <w:vAlign w:val="center"/>
          </w:tcPr>
          <w:p w14:paraId="073E9D14">
            <w:pPr>
              <w:keepNext w:val="0"/>
              <w:keepLines w:val="0"/>
              <w:widowControl/>
              <w:suppressLineNumbers w:val="0"/>
              <w:autoSpaceDE w:val="0"/>
              <w:autoSpaceDN w:val="0"/>
              <w:adjustRightInd w:val="0"/>
              <w:spacing w:before="0" w:beforeAutospacing="0" w:after="0" w:afterAutospacing="0" w:line="320" w:lineRule="exact"/>
              <w:ind w:left="0" w:leftChars="0" w:right="0" w:rightChars="0"/>
              <w:rPr>
                <w:rFonts w:hint="eastAsia" w:ascii="宋体" w:hAnsi="宋体" w:eastAsia="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zh-CN"/>
              </w:rPr>
              <w:t>政府采购信用评价(2分)</w:t>
            </w:r>
          </w:p>
        </w:tc>
        <w:tc>
          <w:tcPr>
            <w:tcW w:w="6336" w:type="dxa"/>
            <w:vAlign w:val="center"/>
          </w:tcPr>
          <w:p w14:paraId="60EE2B75">
            <w:pPr>
              <w:keepNext w:val="0"/>
              <w:keepLines w:val="0"/>
              <w:widowControl/>
              <w:suppressLineNumbers w:val="0"/>
              <w:autoSpaceDE w:val="0"/>
              <w:autoSpaceDN w:val="0"/>
              <w:adjustRightInd w:val="0"/>
              <w:spacing w:before="0" w:beforeAutospacing="0" w:after="0" w:afterAutospacing="0" w:line="320" w:lineRule="exact"/>
              <w:ind w:left="0" w:leftChars="0" w:right="0" w:rightChars="0"/>
              <w:rPr>
                <w:rFonts w:hint="eastAsia" w:ascii="宋体" w:hAnsi="宋体" w:eastAsia="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zh-CN"/>
              </w:rPr>
              <w:t>根据唐河县政府采购信用评价实施办法，诚信指数高的供应商，在参加唐河县的政府采购活动时，享受政策支持。本项目供应商诚信评价为满分的得2分,90-99 分(不含90分)之间得1分,90 分以下的不得分；供应商可在公告发布之日到投标截止期间，登录“唐河县政府采购信用管理系统”在线打印《唐河县政府采购供应商信用记录表》，作为投标响应文件的组成部分提交,评审时作为享受政策支持的依据。</w:t>
            </w:r>
          </w:p>
        </w:tc>
      </w:tr>
    </w:tbl>
    <w:p w14:paraId="7B15A894">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0" w:firstLineChars="20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Theme="minorEastAsia" w:hAnsiTheme="minorEastAsia" w:eastAsiaTheme="minorEastAsia" w:cstheme="minorEastAsia"/>
          <w:b/>
          <w:bCs/>
          <w:snapToGrid w:val="0"/>
          <w:color w:val="auto"/>
          <w:spacing w:val="2"/>
          <w:kern w:val="0"/>
          <w:position w:val="17"/>
          <w:sz w:val="24"/>
          <w:szCs w:val="24"/>
          <w:highlight w:val="none"/>
          <w:lang w:val="en-US" w:eastAsia="zh-CN" w:bidi="ar-SA"/>
        </w:rPr>
        <w:t>备注：严格执行《唐河县政府采购负面清单》，根据实际项目需要设置科学合理的评分因</w:t>
      </w:r>
      <w:bookmarkStart w:id="158" w:name="_GoBack"/>
      <w:bookmarkEnd w:id="158"/>
      <w:r>
        <w:rPr>
          <w:rFonts w:hint="eastAsia" w:asciiTheme="minorEastAsia" w:hAnsiTheme="minorEastAsia" w:eastAsiaTheme="minorEastAsia" w:cstheme="minorEastAsia"/>
          <w:b/>
          <w:bCs/>
          <w:snapToGrid w:val="0"/>
          <w:color w:val="auto"/>
          <w:spacing w:val="2"/>
          <w:kern w:val="0"/>
          <w:position w:val="17"/>
          <w:sz w:val="24"/>
          <w:szCs w:val="24"/>
          <w:highlight w:val="none"/>
          <w:lang w:val="en-US" w:eastAsia="zh-CN" w:bidi="ar-SA"/>
        </w:rPr>
        <w:t>素及分值。</w:t>
      </w:r>
    </w:p>
    <w:p w14:paraId="621B24F6">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11.</w:t>
      </w:r>
      <w:r>
        <w:rPr>
          <w:rFonts w:hint="eastAsia" w:ascii="宋体" w:hAnsi="宋体" w:eastAsia="宋体" w:cs="宋体"/>
          <w:snapToGrid w:val="0"/>
          <w:color w:val="auto"/>
          <w:kern w:val="0"/>
          <w:sz w:val="24"/>
          <w:szCs w:val="24"/>
          <w:highlight w:val="none"/>
          <w:lang w:val="en-US" w:eastAsia="en-US" w:bidi="ar-SA"/>
        </w:rPr>
        <w:t>有下列情况之一的，</w:t>
      </w:r>
      <w:r>
        <w:rPr>
          <w:rFonts w:hint="eastAsia" w:ascii="宋体" w:hAnsi="宋体" w:eastAsia="宋体" w:cs="宋体"/>
          <w:snapToGrid w:val="0"/>
          <w:color w:val="auto"/>
          <w:kern w:val="0"/>
          <w:sz w:val="24"/>
          <w:szCs w:val="24"/>
          <w:highlight w:val="none"/>
          <w:lang w:val="en-US" w:eastAsia="zh-CN" w:bidi="ar-SA"/>
        </w:rPr>
        <w:t>采购人或采购代理机构</w:t>
      </w:r>
      <w:r>
        <w:rPr>
          <w:rFonts w:hint="eastAsia" w:ascii="宋体" w:hAnsi="宋体" w:eastAsia="宋体" w:cs="宋体"/>
          <w:snapToGrid w:val="0"/>
          <w:color w:val="auto"/>
          <w:kern w:val="0"/>
          <w:sz w:val="24"/>
          <w:szCs w:val="24"/>
          <w:highlight w:val="none"/>
          <w:lang w:val="en-US" w:eastAsia="en-US" w:bidi="ar-SA"/>
        </w:rPr>
        <w:t>宣布本项目终止：</w:t>
      </w:r>
    </w:p>
    <w:p w14:paraId="404D9AC3">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11.1 </w:t>
      </w:r>
      <w:r>
        <w:rPr>
          <w:rFonts w:hint="eastAsia" w:ascii="宋体" w:hAnsi="宋体" w:eastAsia="宋体" w:cs="宋体"/>
          <w:snapToGrid w:val="0"/>
          <w:color w:val="auto"/>
          <w:kern w:val="0"/>
          <w:sz w:val="24"/>
          <w:szCs w:val="24"/>
          <w:highlight w:val="none"/>
          <w:lang w:val="en-US" w:eastAsia="en-US" w:bidi="ar-SA"/>
        </w:rPr>
        <w:t>因情况变化，不再符合规定的竞争性磋商采购方式适用情形的；</w:t>
      </w:r>
    </w:p>
    <w:p w14:paraId="4CE401A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11.2 </w:t>
      </w:r>
      <w:r>
        <w:rPr>
          <w:rFonts w:hint="eastAsia" w:ascii="宋体" w:hAnsi="宋体" w:eastAsia="宋体" w:cs="宋体"/>
          <w:snapToGrid w:val="0"/>
          <w:color w:val="auto"/>
          <w:kern w:val="0"/>
          <w:sz w:val="24"/>
          <w:szCs w:val="24"/>
          <w:highlight w:val="none"/>
          <w:lang w:val="en-US" w:eastAsia="en-US" w:bidi="ar-SA"/>
        </w:rPr>
        <w:t>出现影响采购公正的违法、违规行为的；</w:t>
      </w:r>
    </w:p>
    <w:p w14:paraId="367F943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 xml:space="preserve">11.3 </w:t>
      </w:r>
      <w:r>
        <w:rPr>
          <w:rFonts w:hint="eastAsia" w:ascii="宋体" w:hAnsi="宋体" w:eastAsia="宋体" w:cs="宋体"/>
          <w:snapToGrid w:val="0"/>
          <w:color w:val="auto"/>
          <w:kern w:val="0"/>
          <w:sz w:val="24"/>
          <w:szCs w:val="24"/>
          <w:highlight w:val="none"/>
          <w:lang w:val="en-US" w:eastAsia="en-US" w:bidi="ar-SA"/>
        </w:rPr>
        <w:t>法律法规规定的其他情况。</w:t>
      </w:r>
    </w:p>
    <w:p w14:paraId="0174BA2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color w:val="auto"/>
          <w:sz w:val="28"/>
          <w:szCs w:val="28"/>
          <w:highlight w:val="none"/>
          <w:lang w:val="en-US" w:eastAsia="zh-CN"/>
        </w:rPr>
      </w:pPr>
      <w:r>
        <w:rPr>
          <w:rFonts w:hint="eastAsia" w:ascii="宋体" w:hAnsi="宋体" w:eastAsia="宋体" w:cs="宋体"/>
          <w:snapToGrid w:val="0"/>
          <w:color w:val="auto"/>
          <w:kern w:val="0"/>
          <w:sz w:val="24"/>
          <w:szCs w:val="24"/>
          <w:highlight w:val="none"/>
          <w:lang w:val="en-US" w:eastAsia="zh-CN" w:bidi="ar-SA"/>
        </w:rPr>
        <w:t>12.</w:t>
      </w:r>
      <w:r>
        <w:rPr>
          <w:rFonts w:hint="eastAsia" w:ascii="宋体" w:hAnsi="宋体" w:eastAsia="宋体" w:cs="宋体"/>
          <w:snapToGrid w:val="0"/>
          <w:color w:val="auto"/>
          <w:kern w:val="0"/>
          <w:sz w:val="24"/>
          <w:szCs w:val="24"/>
          <w:highlight w:val="none"/>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color w:val="auto"/>
          <w:spacing w:val="-13"/>
          <w:sz w:val="24"/>
          <w:szCs w:val="24"/>
          <w:highlight w:val="none"/>
          <w:lang w:eastAsia="zh-CN"/>
        </w:rPr>
        <w:t>﹝20</w:t>
      </w:r>
      <w:r>
        <w:rPr>
          <w:rFonts w:hint="eastAsia" w:asciiTheme="minorEastAsia" w:hAnsiTheme="minorEastAsia" w:eastAsiaTheme="minorEastAsia" w:cstheme="minorEastAsia"/>
          <w:color w:val="auto"/>
          <w:spacing w:val="-13"/>
          <w:sz w:val="24"/>
          <w:szCs w:val="24"/>
          <w:highlight w:val="none"/>
          <w:lang w:val="en-US" w:eastAsia="zh-CN"/>
        </w:rPr>
        <w:t>15</w:t>
      </w:r>
      <w:r>
        <w:rPr>
          <w:rFonts w:hint="eastAsia" w:asciiTheme="minorEastAsia" w:hAnsiTheme="minorEastAsia" w:eastAsiaTheme="minorEastAsia" w:cstheme="minorEastAsia"/>
          <w:color w:val="auto"/>
          <w:spacing w:val="-13"/>
          <w:sz w:val="24"/>
          <w:szCs w:val="24"/>
          <w:highlight w:val="none"/>
          <w:lang w:eastAsia="zh-CN"/>
        </w:rPr>
        <w:t>﹞</w:t>
      </w:r>
      <w:r>
        <w:rPr>
          <w:rFonts w:hint="eastAsia" w:ascii="宋体" w:hAnsi="宋体" w:eastAsia="宋体" w:cs="宋体"/>
          <w:snapToGrid w:val="0"/>
          <w:color w:val="auto"/>
          <w:kern w:val="0"/>
          <w:sz w:val="24"/>
          <w:szCs w:val="24"/>
          <w:highlight w:val="none"/>
          <w:lang w:val="en-US" w:eastAsia="en-US" w:bidi="ar-SA"/>
        </w:rPr>
        <w:t>124号）等规定执行。</w:t>
      </w:r>
    </w:p>
    <w:p w14:paraId="0E6FF87C">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snapToGrid w:val="0"/>
          <w:color w:val="auto"/>
          <w:kern w:val="0"/>
          <w:sz w:val="24"/>
          <w:szCs w:val="24"/>
          <w:highlight w:val="none"/>
          <w:lang w:val="en-US" w:eastAsia="en-US" w:bidi="ar-SA"/>
        </w:rPr>
      </w:pPr>
      <w:bookmarkStart w:id="46" w:name="_Toc4865"/>
      <w:r>
        <w:rPr>
          <w:rFonts w:hint="eastAsia" w:ascii="宋体" w:hAnsi="宋体" w:eastAsia="宋体" w:cs="宋体"/>
          <w:b/>
          <w:bCs/>
          <w:snapToGrid w:val="0"/>
          <w:color w:val="auto"/>
          <w:kern w:val="0"/>
          <w:sz w:val="24"/>
          <w:szCs w:val="24"/>
          <w:highlight w:val="none"/>
          <w:lang w:val="en-US" w:eastAsia="zh-CN" w:bidi="ar-SA"/>
        </w:rPr>
        <w:t>六、</w:t>
      </w:r>
      <w:r>
        <w:rPr>
          <w:rFonts w:hint="eastAsia" w:ascii="宋体" w:hAnsi="宋体" w:eastAsia="宋体" w:cs="宋体"/>
          <w:b/>
          <w:bCs/>
          <w:snapToGrid w:val="0"/>
          <w:color w:val="auto"/>
          <w:kern w:val="0"/>
          <w:sz w:val="24"/>
          <w:szCs w:val="24"/>
          <w:highlight w:val="none"/>
          <w:lang w:val="en-US" w:eastAsia="en-US" w:bidi="ar-SA"/>
        </w:rPr>
        <w:t>成交</w:t>
      </w:r>
      <w:r>
        <w:rPr>
          <w:rFonts w:hint="eastAsia" w:ascii="宋体" w:hAnsi="宋体" w:eastAsia="宋体" w:cs="宋体"/>
          <w:b/>
          <w:bCs/>
          <w:snapToGrid w:val="0"/>
          <w:color w:val="auto"/>
          <w:kern w:val="0"/>
          <w:sz w:val="24"/>
          <w:szCs w:val="24"/>
          <w:highlight w:val="none"/>
          <w:lang w:val="en-US" w:eastAsia="zh-CN" w:bidi="ar-SA"/>
        </w:rPr>
        <w:t>通知及</w:t>
      </w:r>
      <w:r>
        <w:rPr>
          <w:rFonts w:hint="eastAsia" w:ascii="宋体" w:hAnsi="宋体" w:eastAsia="宋体" w:cs="宋体"/>
          <w:b/>
          <w:bCs/>
          <w:snapToGrid w:val="0"/>
          <w:color w:val="auto"/>
          <w:kern w:val="0"/>
          <w:sz w:val="24"/>
          <w:szCs w:val="24"/>
          <w:highlight w:val="none"/>
          <w:lang w:val="en-US" w:eastAsia="en-US" w:bidi="ar-SA"/>
        </w:rPr>
        <w:t>签订合同</w:t>
      </w:r>
      <w:bookmarkEnd w:id="46"/>
    </w:p>
    <w:p w14:paraId="285CAA1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en-US" w:bidi="ar-SA"/>
        </w:rPr>
        <w:t>成交结果公布</w:t>
      </w:r>
    </w:p>
    <w:p w14:paraId="5258E23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 xml:space="preserve">1.1 </w:t>
      </w:r>
      <w:r>
        <w:rPr>
          <w:rFonts w:hint="eastAsia" w:ascii="宋体" w:hAnsi="宋体" w:eastAsia="宋体" w:cs="宋体"/>
          <w:snapToGrid w:val="0"/>
          <w:color w:val="auto"/>
          <w:kern w:val="0"/>
          <w:sz w:val="24"/>
          <w:szCs w:val="24"/>
          <w:highlight w:val="none"/>
          <w:lang w:val="en-US" w:eastAsia="en-US" w:bidi="ar-SA"/>
        </w:rPr>
        <w:t>成交供应商确定后，</w:t>
      </w:r>
      <w:r>
        <w:rPr>
          <w:rFonts w:hint="eastAsia" w:ascii="宋体" w:hAnsi="宋体" w:eastAsia="宋体" w:cs="宋体"/>
          <w:snapToGrid w:val="0"/>
          <w:color w:val="auto"/>
          <w:kern w:val="0"/>
          <w:sz w:val="24"/>
          <w:szCs w:val="24"/>
          <w:highlight w:val="none"/>
          <w:lang w:val="en-US" w:eastAsia="zh-CN" w:bidi="ar-SA"/>
        </w:rPr>
        <w:t>采购人或采购代理机构</w:t>
      </w:r>
      <w:r>
        <w:rPr>
          <w:rFonts w:hint="eastAsia" w:ascii="宋体" w:hAnsi="宋体" w:eastAsia="宋体" w:cs="宋体"/>
          <w:snapToGrid w:val="0"/>
          <w:color w:val="auto"/>
          <w:kern w:val="0"/>
          <w:sz w:val="24"/>
          <w:szCs w:val="24"/>
          <w:highlight w:val="none"/>
          <w:lang w:val="en-US" w:eastAsia="en-US" w:bidi="ar-SA"/>
        </w:rPr>
        <w:t>将在“河南省政府采购网”和“</w:t>
      </w:r>
      <w:r>
        <w:rPr>
          <w:rFonts w:hint="eastAsia" w:ascii="宋体" w:hAnsi="宋体" w:eastAsia="宋体" w:cs="宋体"/>
          <w:snapToGrid w:val="0"/>
          <w:color w:val="auto"/>
          <w:kern w:val="0"/>
          <w:sz w:val="24"/>
          <w:szCs w:val="24"/>
          <w:highlight w:val="none"/>
          <w:lang w:val="en-US" w:eastAsia="zh-CN" w:bidi="ar-SA"/>
        </w:rPr>
        <w:t>唐河县</w:t>
      </w:r>
      <w:r>
        <w:rPr>
          <w:rFonts w:hint="eastAsia" w:ascii="宋体" w:hAnsi="宋体" w:eastAsia="宋体" w:cs="宋体"/>
          <w:snapToGrid w:val="0"/>
          <w:color w:val="auto"/>
          <w:kern w:val="0"/>
          <w:sz w:val="24"/>
          <w:szCs w:val="24"/>
          <w:highlight w:val="none"/>
          <w:lang w:val="en-US" w:eastAsia="en-US" w:bidi="ar-SA"/>
        </w:rPr>
        <w:t>公共资源交易中心网”上发布成交公告。</w:t>
      </w:r>
    </w:p>
    <w:p w14:paraId="2934517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 xml:space="preserve">1.2 </w:t>
      </w:r>
      <w:r>
        <w:rPr>
          <w:rFonts w:hint="eastAsia" w:ascii="宋体" w:hAnsi="宋体" w:eastAsia="宋体" w:cs="宋体"/>
          <w:snapToGrid w:val="0"/>
          <w:color w:val="auto"/>
          <w:kern w:val="0"/>
          <w:sz w:val="24"/>
          <w:szCs w:val="24"/>
          <w:highlight w:val="none"/>
          <w:lang w:val="en-US" w:eastAsia="en-US" w:bidi="ar-SA"/>
        </w:rPr>
        <w:t>如项目终止，成交结果公告以“河南省政府采购网”发布的为准。</w:t>
      </w:r>
    </w:p>
    <w:p w14:paraId="36EE964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en-US" w:bidi="ar-SA"/>
        </w:rPr>
        <w:t>发出成交通知书</w:t>
      </w:r>
    </w:p>
    <w:p w14:paraId="7B6D5FC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 xml:space="preserve">2.1 </w:t>
      </w:r>
      <w:r>
        <w:rPr>
          <w:rFonts w:hint="eastAsia" w:ascii="宋体" w:hAnsi="宋体" w:eastAsia="宋体" w:cs="宋体"/>
          <w:snapToGrid w:val="0"/>
          <w:color w:val="auto"/>
          <w:kern w:val="0"/>
          <w:sz w:val="24"/>
          <w:szCs w:val="24"/>
          <w:highlight w:val="none"/>
          <w:lang w:val="en-US" w:eastAsia="en-US" w:bidi="ar-SA"/>
        </w:rPr>
        <w:t>根据成交结果，</w:t>
      </w:r>
      <w:r>
        <w:rPr>
          <w:rFonts w:hint="eastAsia" w:ascii="宋体" w:hAnsi="宋体" w:eastAsia="宋体" w:cs="宋体"/>
          <w:snapToGrid w:val="0"/>
          <w:color w:val="auto"/>
          <w:kern w:val="0"/>
          <w:sz w:val="24"/>
          <w:szCs w:val="24"/>
          <w:highlight w:val="none"/>
          <w:lang w:val="en-US" w:eastAsia="zh-CN" w:bidi="ar-SA"/>
        </w:rPr>
        <w:t>采购人或采购代理机构</w:t>
      </w:r>
      <w:r>
        <w:rPr>
          <w:rFonts w:hint="eastAsia" w:ascii="宋体" w:hAnsi="宋体" w:eastAsia="宋体" w:cs="宋体"/>
          <w:snapToGrid w:val="0"/>
          <w:color w:val="auto"/>
          <w:kern w:val="0"/>
          <w:sz w:val="24"/>
          <w:szCs w:val="24"/>
          <w:highlight w:val="none"/>
          <w:lang w:val="en-US" w:eastAsia="en-US" w:bidi="ar-SA"/>
        </w:rPr>
        <w:t>通过“</w:t>
      </w:r>
      <w:r>
        <w:rPr>
          <w:rFonts w:hint="eastAsia" w:ascii="宋体" w:hAnsi="宋体" w:eastAsia="宋体" w:cs="宋体"/>
          <w:snapToGrid w:val="0"/>
          <w:color w:val="auto"/>
          <w:kern w:val="0"/>
          <w:sz w:val="24"/>
          <w:szCs w:val="24"/>
          <w:highlight w:val="none"/>
          <w:lang w:val="en-US" w:eastAsia="zh-CN" w:bidi="ar-SA"/>
        </w:rPr>
        <w:t>唐河县</w:t>
      </w:r>
      <w:r>
        <w:rPr>
          <w:rFonts w:hint="eastAsia" w:ascii="宋体" w:hAnsi="宋体" w:eastAsia="宋体" w:cs="宋体"/>
          <w:snapToGrid w:val="0"/>
          <w:color w:val="auto"/>
          <w:kern w:val="0"/>
          <w:sz w:val="24"/>
          <w:szCs w:val="24"/>
          <w:highlight w:val="none"/>
          <w:lang w:val="en-US" w:eastAsia="en-US" w:bidi="ar-SA"/>
        </w:rPr>
        <w:t>公共资源交易中心</w:t>
      </w:r>
      <w:r>
        <w:rPr>
          <w:rFonts w:hint="eastAsia" w:ascii="宋体" w:hAnsi="宋体" w:eastAsia="宋体" w:cs="宋体"/>
          <w:snapToGrid w:val="0"/>
          <w:color w:val="auto"/>
          <w:kern w:val="0"/>
          <w:sz w:val="24"/>
          <w:szCs w:val="24"/>
          <w:highlight w:val="none"/>
          <w:lang w:val="en-US" w:eastAsia="zh-CN" w:bidi="ar-SA"/>
        </w:rPr>
        <w:t>公共服务平台</w:t>
      </w:r>
      <w:r>
        <w:rPr>
          <w:rFonts w:hint="eastAsia" w:ascii="宋体" w:hAnsi="宋体" w:eastAsia="宋体" w:cs="宋体"/>
          <w:snapToGrid w:val="0"/>
          <w:color w:val="auto"/>
          <w:kern w:val="0"/>
          <w:sz w:val="24"/>
          <w:szCs w:val="24"/>
          <w:highlight w:val="none"/>
          <w:lang w:val="en-US" w:eastAsia="en-US" w:bidi="ar-SA"/>
        </w:rPr>
        <w:t>”向成交供应商发出电子成交通知书，成交供应商可登陆</w:t>
      </w:r>
      <w:r>
        <w:rPr>
          <w:rFonts w:hint="eastAsia" w:ascii="宋体" w:hAnsi="宋体" w:eastAsia="宋体" w:cs="宋体"/>
          <w:snapToGrid w:val="0"/>
          <w:color w:val="auto"/>
          <w:kern w:val="0"/>
          <w:sz w:val="24"/>
          <w:szCs w:val="24"/>
          <w:highlight w:val="none"/>
          <w:lang w:val="en-US" w:eastAsia="zh-CN" w:bidi="ar-SA"/>
        </w:rPr>
        <w:t>唐河县公共资源交易平台会员系统</w:t>
      </w:r>
      <w:r>
        <w:rPr>
          <w:rFonts w:hint="eastAsia" w:ascii="宋体" w:hAnsi="宋体" w:eastAsia="宋体" w:cs="宋体"/>
          <w:snapToGrid w:val="0"/>
          <w:color w:val="auto"/>
          <w:kern w:val="0"/>
          <w:sz w:val="24"/>
          <w:szCs w:val="24"/>
          <w:highlight w:val="none"/>
          <w:lang w:val="en-US" w:eastAsia="en-US" w:bidi="ar-SA"/>
        </w:rPr>
        <w:t>，自行打印加盖电子签章的成交通知书。</w:t>
      </w:r>
    </w:p>
    <w:p w14:paraId="3C60537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 xml:space="preserve">2.2 </w:t>
      </w:r>
      <w:r>
        <w:rPr>
          <w:rFonts w:hint="eastAsia" w:ascii="宋体" w:hAnsi="宋体" w:eastAsia="宋体" w:cs="宋体"/>
          <w:snapToGrid w:val="0"/>
          <w:color w:val="auto"/>
          <w:kern w:val="0"/>
          <w:sz w:val="24"/>
          <w:szCs w:val="24"/>
          <w:highlight w:val="none"/>
          <w:lang w:val="en-US" w:eastAsia="en-US" w:bidi="ar-SA"/>
        </w:rPr>
        <w:t>《成交通知书》是签订政府采购合同的重要依据，对采购人与成交供应商具有法律效力。</w:t>
      </w:r>
    </w:p>
    <w:p w14:paraId="18F6707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签订合同</w:t>
      </w:r>
    </w:p>
    <w:p w14:paraId="2F790B9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3.1 成交供应商和采购人应在《成交通知书》发出后一个工作日内签订政府采购合同，逾期无故不签订的，按《政府采购竞争性磋商采购方式管理暂行办法》及有关规定处理。合同签订后需在两个工作日内在河南省政府采购网进行备案，逾期未备案的按照政府采购法等有关规定处理。</w:t>
      </w:r>
    </w:p>
    <w:p w14:paraId="3165F391">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 xml:space="preserve">3.2 </w:t>
      </w:r>
      <w:r>
        <w:rPr>
          <w:rFonts w:hint="eastAsia" w:ascii="宋体" w:hAnsi="宋体" w:eastAsia="宋体" w:cs="宋体"/>
          <w:snapToGrid w:val="0"/>
          <w:color w:val="auto"/>
          <w:kern w:val="0"/>
          <w:sz w:val="24"/>
          <w:szCs w:val="24"/>
          <w:highlight w:val="none"/>
          <w:lang w:val="en-US" w:eastAsia="en-US" w:bidi="ar-SA"/>
        </w:rPr>
        <w:t>竞争性磋商文件、响应文件、供应商在磋商过程中的承诺以及确认材料，均为合同的有效组成部分。</w:t>
      </w:r>
    </w:p>
    <w:p w14:paraId="55834B0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 xml:space="preserve">3.3 </w:t>
      </w:r>
      <w:r>
        <w:rPr>
          <w:rFonts w:hint="eastAsia" w:ascii="宋体" w:hAnsi="宋体" w:eastAsia="宋体" w:cs="宋体"/>
          <w:snapToGrid w:val="0"/>
          <w:color w:val="auto"/>
          <w:kern w:val="0"/>
          <w:sz w:val="24"/>
          <w:szCs w:val="24"/>
          <w:highlight w:val="none"/>
          <w:lang w:val="en-US" w:eastAsia="en-US" w:bidi="ar-SA"/>
        </w:rPr>
        <w:t>如果成交供应商不按其响应文件承诺和竞争性磋商文件要求签订政府采购合同，采购人将取消其成交资格。</w:t>
      </w:r>
    </w:p>
    <w:p w14:paraId="1B5CC05E">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b/>
          <w:bCs/>
          <w:snapToGrid w:val="0"/>
          <w:color w:val="auto"/>
          <w:kern w:val="0"/>
          <w:sz w:val="24"/>
          <w:szCs w:val="24"/>
          <w:highlight w:val="none"/>
          <w:lang w:val="en-US" w:eastAsia="en-US" w:bidi="ar-SA"/>
        </w:rPr>
      </w:pPr>
      <w:bookmarkStart w:id="47" w:name="_Toc8510"/>
      <w:r>
        <w:rPr>
          <w:rFonts w:hint="eastAsia" w:ascii="宋体" w:hAnsi="宋体" w:eastAsia="宋体" w:cs="宋体"/>
          <w:b/>
          <w:bCs/>
          <w:snapToGrid w:val="0"/>
          <w:color w:val="auto"/>
          <w:kern w:val="0"/>
          <w:sz w:val="24"/>
          <w:szCs w:val="24"/>
          <w:highlight w:val="none"/>
          <w:lang w:val="en-US" w:eastAsia="zh-CN" w:bidi="ar-SA"/>
        </w:rPr>
        <w:t>七、</w:t>
      </w:r>
      <w:r>
        <w:rPr>
          <w:rFonts w:hint="eastAsia" w:ascii="宋体" w:hAnsi="宋体" w:eastAsia="宋体" w:cs="宋体"/>
          <w:b/>
          <w:bCs/>
          <w:snapToGrid w:val="0"/>
          <w:color w:val="auto"/>
          <w:kern w:val="0"/>
          <w:sz w:val="24"/>
          <w:szCs w:val="24"/>
          <w:highlight w:val="none"/>
          <w:lang w:val="en-US" w:eastAsia="en-US" w:bidi="ar-SA"/>
        </w:rPr>
        <w:t>质疑与答复</w:t>
      </w:r>
      <w:bookmarkEnd w:id="47"/>
    </w:p>
    <w:p w14:paraId="5445DE9B">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1.</w:t>
      </w:r>
      <w:r>
        <w:rPr>
          <w:rFonts w:hint="default" w:asciiTheme="minorEastAsia" w:hAnsiTheme="minorEastAsia" w:eastAsiaTheme="minorEastAsia" w:cstheme="minorEastAsia"/>
          <w:snapToGrid w:val="0"/>
          <w:color w:val="auto"/>
          <w:spacing w:val="2"/>
          <w:kern w:val="0"/>
          <w:position w:val="17"/>
          <w:sz w:val="24"/>
          <w:szCs w:val="24"/>
          <w:highlight w:val="none"/>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3B35C146">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2.</w:t>
      </w:r>
      <w:r>
        <w:rPr>
          <w:rFonts w:hint="default" w:asciiTheme="minorEastAsia" w:hAnsiTheme="minorEastAsia" w:eastAsiaTheme="minorEastAsia" w:cstheme="minorEastAsia"/>
          <w:snapToGrid w:val="0"/>
          <w:color w:val="auto"/>
          <w:spacing w:val="2"/>
          <w:kern w:val="0"/>
          <w:position w:val="17"/>
          <w:sz w:val="24"/>
          <w:szCs w:val="24"/>
          <w:highlight w:val="none"/>
          <w:lang w:val="en-US" w:eastAsia="zh-CN" w:bidi="ar-SA"/>
        </w:rPr>
        <w:t>质疑函须按照财政</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部门</w:t>
      </w:r>
      <w:r>
        <w:rPr>
          <w:rFonts w:hint="default" w:asciiTheme="minorEastAsia" w:hAnsiTheme="minorEastAsia" w:eastAsiaTheme="minorEastAsia" w:cstheme="minorEastAsia"/>
          <w:snapToGrid w:val="0"/>
          <w:color w:val="auto"/>
          <w:spacing w:val="2"/>
          <w:kern w:val="0"/>
          <w:position w:val="17"/>
          <w:sz w:val="24"/>
          <w:szCs w:val="24"/>
          <w:highlight w:val="none"/>
          <w:lang w:val="en-US" w:eastAsia="zh-CN" w:bidi="ar-SA"/>
        </w:rPr>
        <w:t>发布的质疑函范本格式编制，质疑事项应具体、明确，并有必要的事实依据和法律依据。</w:t>
      </w:r>
    </w:p>
    <w:p w14:paraId="3158BB3A">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3.</w:t>
      </w:r>
      <w:r>
        <w:rPr>
          <w:rFonts w:hint="default" w:asciiTheme="minorEastAsia" w:hAnsiTheme="minorEastAsia" w:eastAsiaTheme="minorEastAsia" w:cstheme="minorEastAsia"/>
          <w:snapToGrid w:val="0"/>
          <w:color w:val="auto"/>
          <w:spacing w:val="2"/>
          <w:kern w:val="0"/>
          <w:position w:val="17"/>
          <w:sz w:val="24"/>
          <w:szCs w:val="24"/>
          <w:highlight w:val="none"/>
          <w:lang w:val="en-US" w:eastAsia="zh-CN" w:bidi="ar-SA"/>
        </w:rPr>
        <w:t>接收质疑的方式：</w:t>
      </w:r>
    </w:p>
    <w:p w14:paraId="43CB5ECE">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书面提交，请质疑人将质疑函原件送达或邮寄至采购单位联系人和采购代理机构项目负责人，联系方式及地址详见采购公告。</w:t>
      </w:r>
    </w:p>
    <w:p w14:paraId="57B38D1F">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4.</w:t>
      </w:r>
      <w:r>
        <w:rPr>
          <w:rFonts w:hint="default" w:asciiTheme="minorEastAsia" w:hAnsiTheme="minorEastAsia" w:eastAsiaTheme="minorEastAsia" w:cstheme="minorEastAsia"/>
          <w:snapToGrid w:val="0"/>
          <w:color w:val="auto"/>
          <w:spacing w:val="2"/>
          <w:kern w:val="0"/>
          <w:position w:val="17"/>
          <w:sz w:val="24"/>
          <w:szCs w:val="24"/>
          <w:highlight w:val="none"/>
          <w:lang w:val="en-US" w:eastAsia="zh-CN" w:bidi="ar-SA"/>
        </w:rPr>
        <w:t>超出法定质疑期的、重复提出的、分次提出的或内容、形式不符合《政府采购质疑和投诉办法》的，采购人和采购代理机构可以拒收，质疑供应商将依法承担不利后果。</w:t>
      </w:r>
    </w:p>
    <w:p w14:paraId="2B089E0F">
      <w:pPr>
        <w:pStyle w:val="9"/>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5.</w:t>
      </w:r>
      <w:r>
        <w:rPr>
          <w:rFonts w:hint="default" w:asciiTheme="minorEastAsia" w:hAnsiTheme="minorEastAsia" w:eastAsiaTheme="minorEastAsia" w:cstheme="minorEastAsia"/>
          <w:snapToGrid w:val="0"/>
          <w:color w:val="auto"/>
          <w:spacing w:val="2"/>
          <w:kern w:val="0"/>
          <w:position w:val="17"/>
          <w:sz w:val="24"/>
          <w:szCs w:val="24"/>
          <w:highlight w:val="none"/>
          <w:lang w:val="en-US" w:eastAsia="zh-CN" w:bidi="ar-SA"/>
        </w:rPr>
        <w:t>采购人和采购代理机构在收到质疑函后7个工作日内作出答复，并以书面形式通知质疑供应商和其他有关供应商。</w:t>
      </w:r>
    </w:p>
    <w:p w14:paraId="227AC7A4">
      <w:pPr>
        <w:keepNext w:val="0"/>
        <w:keepLines w:val="0"/>
        <w:pageBreakBefore w:val="0"/>
        <w:widowControl/>
        <w:kinsoku/>
        <w:wordWrap w:val="0"/>
        <w:overflowPunct/>
        <w:topLinePunct w:val="0"/>
        <w:autoSpaceDE w:val="0"/>
        <w:autoSpaceDN w:val="0"/>
        <w:bidi w:val="0"/>
        <w:adjustRightInd w:val="0"/>
        <w:snapToGrid w:val="0"/>
        <w:spacing w:after="0" w:line="240" w:lineRule="auto"/>
        <w:jc w:val="both"/>
        <w:textAlignment w:val="baseline"/>
        <w:outlineLvl w:val="1"/>
        <w:rPr>
          <w:rFonts w:hint="eastAsia" w:ascii="宋体" w:hAnsi="宋体" w:eastAsia="宋体" w:cs="宋体"/>
          <w:b/>
          <w:bCs/>
          <w:snapToGrid w:val="0"/>
          <w:color w:val="auto"/>
          <w:kern w:val="0"/>
          <w:sz w:val="24"/>
          <w:szCs w:val="24"/>
          <w:highlight w:val="none"/>
          <w:lang w:val="en-US" w:eastAsia="en-US" w:bidi="ar-SA"/>
        </w:rPr>
      </w:pPr>
      <w:bookmarkStart w:id="48" w:name="_Toc27356"/>
      <w:r>
        <w:rPr>
          <w:rFonts w:hint="eastAsia" w:ascii="宋体" w:hAnsi="宋体" w:eastAsia="宋体" w:cs="宋体"/>
          <w:b/>
          <w:bCs/>
          <w:snapToGrid w:val="0"/>
          <w:color w:val="auto"/>
          <w:kern w:val="0"/>
          <w:sz w:val="24"/>
          <w:szCs w:val="24"/>
          <w:highlight w:val="none"/>
          <w:lang w:val="en-US" w:eastAsia="zh-CN" w:bidi="ar-SA"/>
        </w:rPr>
        <w:t>八、</w:t>
      </w:r>
      <w:r>
        <w:rPr>
          <w:rFonts w:hint="eastAsia" w:ascii="宋体" w:hAnsi="宋体" w:eastAsia="宋体" w:cs="宋体"/>
          <w:b/>
          <w:bCs/>
          <w:snapToGrid w:val="0"/>
          <w:color w:val="auto"/>
          <w:kern w:val="0"/>
          <w:sz w:val="24"/>
          <w:szCs w:val="24"/>
          <w:highlight w:val="none"/>
          <w:lang w:val="en-US" w:eastAsia="en-US" w:bidi="ar-SA"/>
        </w:rPr>
        <w:t>注意事项</w:t>
      </w:r>
      <w:bookmarkEnd w:id="48"/>
    </w:p>
    <w:p w14:paraId="2E0DBD69">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en-US" w:bidi="ar-SA"/>
        </w:rPr>
        <w:t>如对竞争性磋商文件有疑问，应于响应文件递交截止时间前1工作日向</w:t>
      </w:r>
      <w:r>
        <w:rPr>
          <w:rFonts w:hint="eastAsia" w:ascii="宋体" w:hAnsi="宋体" w:eastAsia="宋体" w:cs="宋体"/>
          <w:snapToGrid w:val="0"/>
          <w:color w:val="auto"/>
          <w:kern w:val="0"/>
          <w:sz w:val="24"/>
          <w:szCs w:val="24"/>
          <w:highlight w:val="none"/>
          <w:lang w:val="en-US" w:eastAsia="zh-CN" w:bidi="ar-SA"/>
        </w:rPr>
        <w:t>采购人或采购代理机构</w:t>
      </w:r>
      <w:r>
        <w:rPr>
          <w:rFonts w:hint="eastAsia" w:ascii="宋体" w:hAnsi="宋体" w:eastAsia="宋体" w:cs="宋体"/>
          <w:snapToGrid w:val="0"/>
          <w:color w:val="auto"/>
          <w:kern w:val="0"/>
          <w:sz w:val="24"/>
          <w:szCs w:val="24"/>
          <w:highlight w:val="none"/>
          <w:lang w:val="en-US" w:eastAsia="en-US" w:bidi="ar-SA"/>
        </w:rPr>
        <w:t>提出。</w:t>
      </w:r>
    </w:p>
    <w:p w14:paraId="5594C37D">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en-US" w:bidi="ar-SA"/>
        </w:rPr>
        <w:t>供应商必须由法定代表人或授权代表参加磋商，随时接受磋商小组的询问、质疑，并按照磋商小组的要求答复。</w:t>
      </w:r>
    </w:p>
    <w:p w14:paraId="2734AECA">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供应商自行承担参加竞争性磋商的全部费用。</w:t>
      </w:r>
    </w:p>
    <w:p w14:paraId="0F93FDBD">
      <w:pPr>
        <w:keepNext w:val="0"/>
        <w:keepLines w:val="0"/>
        <w:pageBreakBefore w:val="0"/>
        <w:widowControl/>
        <w:kinsoku/>
        <w:wordWrap w:val="0"/>
        <w:overflowPunct/>
        <w:topLinePunct w:val="0"/>
        <w:autoSpaceDE w:val="0"/>
        <w:autoSpaceDN w:val="0"/>
        <w:bidi w:val="0"/>
        <w:adjustRightInd w:val="0"/>
        <w:snapToGrid w:val="0"/>
        <w:spacing w:line="560" w:lineRule="exact"/>
        <w:ind w:firstLine="480" w:firstLineChars="200"/>
        <w:jc w:val="both"/>
        <w:textAlignment w:val="baseline"/>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4.</w:t>
      </w:r>
      <w:r>
        <w:rPr>
          <w:rFonts w:hint="eastAsia" w:ascii="宋体" w:hAnsi="宋体" w:eastAsia="宋体" w:cs="宋体"/>
          <w:snapToGrid w:val="0"/>
          <w:color w:val="auto"/>
          <w:kern w:val="0"/>
          <w:sz w:val="24"/>
          <w:szCs w:val="24"/>
          <w:highlight w:val="none"/>
          <w:lang w:val="en-US" w:eastAsia="en-US" w:bidi="ar-SA"/>
        </w:rPr>
        <w:t>本竞争性磋商文件最终解释权归</w:t>
      </w:r>
      <w:r>
        <w:rPr>
          <w:rFonts w:hint="eastAsia" w:ascii="宋体" w:hAnsi="宋体" w:eastAsia="宋体" w:cs="宋体"/>
          <w:snapToGrid w:val="0"/>
          <w:color w:val="auto"/>
          <w:kern w:val="0"/>
          <w:sz w:val="24"/>
          <w:szCs w:val="24"/>
          <w:highlight w:val="none"/>
          <w:lang w:val="en-US" w:eastAsia="zh-CN" w:bidi="ar-SA"/>
        </w:rPr>
        <w:t>采购代理机构</w:t>
      </w:r>
      <w:r>
        <w:rPr>
          <w:rFonts w:hint="eastAsia" w:ascii="宋体" w:hAnsi="宋体" w:eastAsia="宋体" w:cs="宋体"/>
          <w:snapToGrid w:val="0"/>
          <w:color w:val="auto"/>
          <w:kern w:val="0"/>
          <w:sz w:val="24"/>
          <w:szCs w:val="24"/>
          <w:highlight w:val="none"/>
          <w:lang w:val="en-US" w:eastAsia="en-US" w:bidi="ar-SA"/>
        </w:rPr>
        <w:t>。</w:t>
      </w:r>
    </w:p>
    <w:p w14:paraId="183269DC">
      <w:pPr>
        <w:keepNext w:val="0"/>
        <w:keepLines w:val="0"/>
        <w:pageBreakBefore w:val="0"/>
        <w:kinsoku/>
        <w:wordWrap w:val="0"/>
        <w:overflowPunct/>
        <w:topLinePunct w:val="0"/>
        <w:bidi w:val="0"/>
        <w:spacing w:line="360" w:lineRule="auto"/>
        <w:jc w:val="both"/>
        <w:outlineLvl w:val="0"/>
        <w:rPr>
          <w:rFonts w:hint="eastAsia" w:asciiTheme="minorEastAsia" w:hAnsiTheme="minorEastAsia" w:eastAsiaTheme="minorEastAsia" w:cstheme="minorEastAsia"/>
          <w:b/>
          <w:bCs/>
          <w:snapToGrid w:val="0"/>
          <w:color w:val="auto"/>
          <w:spacing w:val="2"/>
          <w:kern w:val="0"/>
          <w:position w:val="17"/>
          <w:sz w:val="32"/>
          <w:szCs w:val="32"/>
          <w:highlight w:val="none"/>
          <w:lang w:val="en-US" w:eastAsia="zh-CN" w:bidi="ar-SA"/>
        </w:rPr>
      </w:pPr>
      <w:bookmarkStart w:id="49" w:name="_Toc29335"/>
    </w:p>
    <w:p w14:paraId="23375ABB">
      <w:pPr>
        <w:pStyle w:val="20"/>
        <w:ind w:left="0" w:leftChars="0" w:firstLine="0" w:firstLineChars="0"/>
        <w:rPr>
          <w:rFonts w:hint="eastAsia"/>
          <w:color w:val="auto"/>
          <w:highlight w:val="none"/>
          <w:lang w:val="en-US" w:eastAsia="zh-CN"/>
        </w:rPr>
      </w:pPr>
    </w:p>
    <w:p w14:paraId="66073B23">
      <w:pPr>
        <w:pStyle w:val="2"/>
        <w:rPr>
          <w:rFonts w:hint="eastAsia"/>
          <w:color w:val="auto"/>
          <w:highlight w:val="none"/>
          <w:lang w:val="en-US" w:eastAsia="zh-CN"/>
        </w:rPr>
      </w:pPr>
    </w:p>
    <w:p w14:paraId="5D9CE965">
      <w:pPr>
        <w:rPr>
          <w:rFonts w:hint="eastAsia"/>
          <w:color w:val="auto"/>
          <w:highlight w:val="none"/>
          <w:lang w:val="en-US" w:eastAsia="zh-CN"/>
        </w:rPr>
      </w:pPr>
    </w:p>
    <w:p w14:paraId="16B1EF87">
      <w:pPr>
        <w:rPr>
          <w:rFonts w:hint="eastAsia"/>
          <w:color w:val="auto"/>
          <w:highlight w:val="none"/>
          <w:lang w:val="en-US" w:eastAsia="zh-CN"/>
        </w:rPr>
      </w:pPr>
    </w:p>
    <w:p w14:paraId="0519D694">
      <w:pPr>
        <w:rPr>
          <w:rFonts w:hint="eastAsia"/>
          <w:color w:val="auto"/>
          <w:highlight w:val="none"/>
          <w:lang w:val="en-US" w:eastAsia="zh-CN"/>
        </w:rPr>
      </w:pPr>
    </w:p>
    <w:p w14:paraId="51519E7F">
      <w:pPr>
        <w:rPr>
          <w:rFonts w:hint="eastAsia"/>
          <w:color w:val="auto"/>
          <w:highlight w:val="none"/>
          <w:lang w:val="en-US" w:eastAsia="zh-CN"/>
        </w:rPr>
      </w:pPr>
    </w:p>
    <w:p w14:paraId="4673E2D8">
      <w:pPr>
        <w:rPr>
          <w:rFonts w:hint="eastAsia"/>
          <w:color w:val="auto"/>
          <w:highlight w:val="none"/>
          <w:lang w:val="en-US" w:eastAsia="zh-CN"/>
        </w:rPr>
      </w:pPr>
    </w:p>
    <w:p w14:paraId="7CBFC991">
      <w:pPr>
        <w:rPr>
          <w:rFonts w:hint="eastAsia"/>
          <w:color w:val="auto"/>
          <w:highlight w:val="none"/>
          <w:lang w:val="en-US" w:eastAsia="zh-CN"/>
        </w:rPr>
      </w:pPr>
    </w:p>
    <w:p w14:paraId="7053AA77">
      <w:pPr>
        <w:rPr>
          <w:rFonts w:hint="eastAsia"/>
          <w:color w:val="auto"/>
          <w:highlight w:val="none"/>
          <w:lang w:val="en-US" w:eastAsia="zh-CN"/>
        </w:rPr>
      </w:pPr>
    </w:p>
    <w:p w14:paraId="5753C151">
      <w:pPr>
        <w:rPr>
          <w:rFonts w:hint="eastAsia"/>
          <w:color w:val="auto"/>
          <w:highlight w:val="none"/>
          <w:lang w:val="en-US" w:eastAsia="zh-CN"/>
        </w:rPr>
      </w:pPr>
    </w:p>
    <w:p w14:paraId="671FCC90">
      <w:pPr>
        <w:rPr>
          <w:rFonts w:hint="eastAsia"/>
          <w:color w:val="auto"/>
          <w:highlight w:val="none"/>
          <w:lang w:val="en-US" w:eastAsia="zh-CN"/>
        </w:rPr>
      </w:pPr>
    </w:p>
    <w:p w14:paraId="0828DA3C">
      <w:pPr>
        <w:rPr>
          <w:rFonts w:hint="eastAsia"/>
          <w:color w:val="auto"/>
          <w:highlight w:val="none"/>
          <w:lang w:val="en-US" w:eastAsia="zh-CN"/>
        </w:rPr>
      </w:pPr>
    </w:p>
    <w:p w14:paraId="4D0253DE">
      <w:pPr>
        <w:rPr>
          <w:rFonts w:hint="eastAsia"/>
          <w:color w:val="auto"/>
          <w:highlight w:val="none"/>
          <w:lang w:val="en-US" w:eastAsia="zh-CN"/>
        </w:rPr>
      </w:pPr>
    </w:p>
    <w:p w14:paraId="5D959000">
      <w:pPr>
        <w:rPr>
          <w:rFonts w:hint="eastAsia"/>
          <w:color w:val="auto"/>
          <w:highlight w:val="none"/>
          <w:lang w:val="en-US" w:eastAsia="zh-CN"/>
        </w:rPr>
      </w:pPr>
    </w:p>
    <w:p w14:paraId="4826A267">
      <w:pPr>
        <w:rPr>
          <w:rFonts w:hint="eastAsia"/>
          <w:color w:val="auto"/>
          <w:highlight w:val="none"/>
          <w:lang w:val="en-US" w:eastAsia="zh-CN"/>
        </w:rPr>
      </w:pPr>
    </w:p>
    <w:p w14:paraId="2A578F77">
      <w:pPr>
        <w:rPr>
          <w:rFonts w:hint="eastAsia"/>
          <w:color w:val="auto"/>
          <w:highlight w:val="none"/>
          <w:lang w:val="en-US" w:eastAsia="zh-CN"/>
        </w:rPr>
      </w:pPr>
    </w:p>
    <w:p w14:paraId="6EE2BA7E">
      <w:pPr>
        <w:rPr>
          <w:rFonts w:hint="eastAsia"/>
          <w:color w:val="auto"/>
          <w:highlight w:val="none"/>
          <w:lang w:val="en-US" w:eastAsia="zh-CN"/>
        </w:rPr>
      </w:pPr>
    </w:p>
    <w:p w14:paraId="4DF0007D">
      <w:pPr>
        <w:rPr>
          <w:rFonts w:hint="eastAsia"/>
          <w:color w:val="auto"/>
          <w:highlight w:val="none"/>
          <w:lang w:val="en-US" w:eastAsia="zh-CN"/>
        </w:rPr>
      </w:pPr>
    </w:p>
    <w:p w14:paraId="64B1F6D5">
      <w:pPr>
        <w:rPr>
          <w:rFonts w:hint="default"/>
          <w:color w:val="auto"/>
          <w:highlight w:val="none"/>
          <w:lang w:val="en-US" w:eastAsia="zh-CN"/>
        </w:rPr>
      </w:pPr>
      <w:r>
        <w:rPr>
          <w:rFonts w:hint="eastAsia"/>
          <w:color w:val="auto"/>
          <w:highlight w:val="none"/>
          <w:lang w:val="en-US" w:eastAsia="zh-CN"/>
        </w:rPr>
        <w:t xml:space="preserve"> </w:t>
      </w:r>
    </w:p>
    <w:p w14:paraId="5244BDDA">
      <w:pPr>
        <w:rPr>
          <w:rFonts w:hint="eastAsia"/>
          <w:color w:val="auto"/>
          <w:highlight w:val="none"/>
          <w:lang w:val="en-US" w:eastAsia="zh-CN"/>
        </w:rPr>
      </w:pPr>
    </w:p>
    <w:p w14:paraId="1D365D34">
      <w:pPr>
        <w:rPr>
          <w:rFonts w:hint="eastAsia"/>
          <w:color w:val="auto"/>
          <w:highlight w:val="none"/>
          <w:lang w:val="en-US" w:eastAsia="zh-CN"/>
        </w:rPr>
      </w:pPr>
    </w:p>
    <w:p w14:paraId="63E41BE5">
      <w:pPr>
        <w:rPr>
          <w:rFonts w:hint="eastAsia"/>
          <w:color w:val="auto"/>
          <w:highlight w:val="none"/>
          <w:lang w:val="en-US" w:eastAsia="zh-CN"/>
        </w:rPr>
      </w:pPr>
    </w:p>
    <w:p w14:paraId="4FA48A8B">
      <w:pPr>
        <w:rPr>
          <w:rFonts w:hint="eastAsia"/>
          <w:color w:val="auto"/>
          <w:highlight w:val="none"/>
          <w:lang w:val="en-US" w:eastAsia="zh-CN"/>
        </w:rPr>
      </w:pPr>
    </w:p>
    <w:p w14:paraId="510A134B">
      <w:pPr>
        <w:rPr>
          <w:rFonts w:hint="eastAsia"/>
          <w:color w:val="auto"/>
          <w:highlight w:val="none"/>
          <w:lang w:val="en-US" w:eastAsia="zh-CN"/>
        </w:rPr>
      </w:pPr>
    </w:p>
    <w:p w14:paraId="25D9CB01">
      <w:pPr>
        <w:keepNext w:val="0"/>
        <w:keepLines w:val="0"/>
        <w:pageBreakBefore w:val="0"/>
        <w:kinsoku/>
        <w:wordWrap w:val="0"/>
        <w:overflowPunct/>
        <w:topLinePunct w:val="0"/>
        <w:bidi w:val="0"/>
        <w:spacing w:line="360" w:lineRule="auto"/>
        <w:jc w:val="center"/>
        <w:outlineLvl w:val="0"/>
        <w:rPr>
          <w:rFonts w:hint="eastAsia" w:asciiTheme="majorEastAsia" w:hAnsiTheme="majorEastAsia" w:eastAsiaTheme="majorEastAsia" w:cstheme="majorEastAsia"/>
          <w:snapToGrid w:val="0"/>
          <w:color w:val="auto"/>
          <w:spacing w:val="2"/>
          <w:kern w:val="0"/>
          <w:position w:val="17"/>
          <w:sz w:val="32"/>
          <w:szCs w:val="32"/>
          <w:highlight w:val="none"/>
          <w:lang w:val="en-US" w:eastAsia="zh-CN" w:bidi="ar-SA"/>
        </w:rPr>
      </w:pPr>
      <w:bookmarkStart w:id="50" w:name="_Toc25068"/>
      <w:r>
        <w:rPr>
          <w:rFonts w:hint="eastAsia" w:asciiTheme="majorEastAsia" w:hAnsiTheme="majorEastAsia" w:eastAsiaTheme="majorEastAsia" w:cstheme="majorEastAsia"/>
          <w:b/>
          <w:bCs/>
          <w:snapToGrid w:val="0"/>
          <w:color w:val="auto"/>
          <w:spacing w:val="2"/>
          <w:kern w:val="0"/>
          <w:position w:val="17"/>
          <w:sz w:val="32"/>
          <w:szCs w:val="32"/>
          <w:highlight w:val="none"/>
          <w:lang w:val="en-US" w:eastAsia="zh-CN" w:bidi="ar-SA"/>
        </w:rPr>
        <w:t>唐河县政府采购合同融资政策告知函</w:t>
      </w:r>
      <w:bookmarkEnd w:id="49"/>
      <w:bookmarkEnd w:id="50"/>
    </w:p>
    <w:p w14:paraId="1ACFF7A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各供应商：</w:t>
      </w:r>
    </w:p>
    <w:p w14:paraId="5508F06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欢迎贵公司参与唐河县政府采购活动</w:t>
      </w:r>
    </w:p>
    <w:p w14:paraId="0E4CBDF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189FE1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auto"/>
          <w:spacing w:val="2"/>
          <w:kern w:val="0"/>
          <w:position w:val="17"/>
          <w:sz w:val="24"/>
          <w:szCs w:val="24"/>
          <w:highlight w:val="none"/>
          <w:lang w:val="en-US" w:eastAsia="zh-CN" w:bidi="ar-SA"/>
        </w:rPr>
        <w:t>贷款渠道和提供贷款的金融机构，可在河南省政府采购网“河南省政府采购合同融资平台”查询联系。</w:t>
      </w:r>
    </w:p>
    <w:p w14:paraId="775CA367">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auto"/>
          <w:kern w:val="0"/>
          <w:sz w:val="24"/>
          <w:szCs w:val="24"/>
          <w:highlight w:val="none"/>
          <w:lang w:val="en-US" w:eastAsia="en-US" w:bidi="ar-SA"/>
        </w:rPr>
      </w:pPr>
      <w:r>
        <w:rPr>
          <w:rFonts w:hint="eastAsia" w:asciiTheme="minorEastAsia" w:hAnsiTheme="minorEastAsia" w:eastAsiaTheme="minorEastAsia" w:cstheme="minorEastAsia"/>
          <w:b/>
          <w:bCs/>
          <w:color w:val="auto"/>
          <w:spacing w:val="-13"/>
          <w:sz w:val="24"/>
          <w:szCs w:val="24"/>
          <w:highlight w:val="none"/>
        </w:rPr>
        <w:t>为更大力度激发市场活力和社会创造力，增强发展动力</w:t>
      </w:r>
      <w:r>
        <w:rPr>
          <w:rFonts w:hint="eastAsia" w:asciiTheme="minorEastAsia" w:hAnsiTheme="minorEastAsia" w:eastAsiaTheme="minorEastAsia" w:cstheme="minorEastAsia"/>
          <w:b/>
          <w:bCs/>
          <w:color w:val="auto"/>
          <w:spacing w:val="-13"/>
          <w:sz w:val="24"/>
          <w:szCs w:val="24"/>
          <w:highlight w:val="none"/>
          <w:lang w:eastAsia="zh-CN"/>
        </w:rPr>
        <w:t>，</w:t>
      </w:r>
      <w:r>
        <w:rPr>
          <w:rFonts w:hint="eastAsia" w:asciiTheme="minorEastAsia" w:hAnsiTheme="minorEastAsia" w:eastAsiaTheme="minorEastAsia" w:cstheme="minorEastAsia"/>
          <w:b/>
          <w:bCs/>
          <w:color w:val="auto"/>
          <w:spacing w:val="-13"/>
          <w:sz w:val="24"/>
          <w:szCs w:val="24"/>
          <w:highlight w:val="none"/>
        </w:rPr>
        <w:t>进一步加强政府采购合同线上融资一站式服务（简称</w:t>
      </w:r>
      <w:r>
        <w:rPr>
          <w:rFonts w:hint="eastAsia" w:asciiTheme="minorEastAsia" w:hAnsiTheme="minorEastAsia" w:eastAsiaTheme="minorEastAsia" w:cstheme="minorEastAsia"/>
          <w:b/>
          <w:bCs/>
          <w:color w:val="auto"/>
          <w:spacing w:val="-13"/>
          <w:sz w:val="24"/>
          <w:szCs w:val="24"/>
          <w:highlight w:val="none"/>
          <w:lang w:eastAsia="zh-CN"/>
        </w:rPr>
        <w:t>“</w:t>
      </w:r>
      <w:r>
        <w:rPr>
          <w:rFonts w:hint="eastAsia" w:asciiTheme="minorEastAsia" w:hAnsiTheme="minorEastAsia" w:eastAsiaTheme="minorEastAsia" w:cstheme="minorEastAsia"/>
          <w:b/>
          <w:bCs/>
          <w:color w:val="auto"/>
          <w:spacing w:val="-13"/>
          <w:sz w:val="24"/>
          <w:szCs w:val="24"/>
          <w:highlight w:val="none"/>
        </w:rPr>
        <w:t>政采贷</w:t>
      </w:r>
      <w:r>
        <w:rPr>
          <w:rFonts w:hint="eastAsia" w:asciiTheme="minorEastAsia" w:hAnsiTheme="minorEastAsia" w:eastAsiaTheme="minorEastAsia" w:cstheme="minorEastAsia"/>
          <w:b/>
          <w:bCs/>
          <w:color w:val="auto"/>
          <w:spacing w:val="-13"/>
          <w:sz w:val="24"/>
          <w:szCs w:val="24"/>
          <w:highlight w:val="none"/>
          <w:lang w:eastAsia="zh-CN"/>
        </w:rPr>
        <w:t>”</w:t>
      </w:r>
      <w:r>
        <w:rPr>
          <w:rFonts w:hint="eastAsia" w:asciiTheme="minorEastAsia" w:hAnsiTheme="minorEastAsia" w:eastAsiaTheme="minorEastAsia" w:cstheme="minorEastAsia"/>
          <w:b/>
          <w:bCs/>
          <w:color w:val="auto"/>
          <w:spacing w:val="-13"/>
          <w:sz w:val="24"/>
          <w:szCs w:val="24"/>
          <w:highlight w:val="none"/>
        </w:rPr>
        <w:t>），有需求的供应商，可按上述通知要求办理政采贷。</w:t>
      </w:r>
    </w:p>
    <w:p w14:paraId="27143E8F">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p>
    <w:p w14:paraId="6D455EF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auto"/>
          <w:kern w:val="0"/>
          <w:sz w:val="24"/>
          <w:szCs w:val="24"/>
          <w:highlight w:val="none"/>
          <w:lang w:val="en-US" w:eastAsia="en-US" w:bidi="ar-SA"/>
        </w:rPr>
      </w:pPr>
    </w:p>
    <w:p w14:paraId="55DA1C31">
      <w:pPr>
        <w:keepNext w:val="0"/>
        <w:keepLines w:val="0"/>
        <w:pageBreakBefore w:val="0"/>
        <w:kinsoku/>
        <w:wordWrap w:val="0"/>
        <w:overflowPunct/>
        <w:topLinePunct w:val="0"/>
        <w:bidi w:val="0"/>
        <w:spacing w:after="0" w:line="360" w:lineRule="auto"/>
        <w:jc w:val="both"/>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39B9E2FD">
      <w:pPr>
        <w:keepNext w:val="0"/>
        <w:keepLines w:val="0"/>
        <w:pageBreakBefore w:val="0"/>
        <w:kinsoku/>
        <w:wordWrap w:val="0"/>
        <w:overflowPunct/>
        <w:topLinePunct w:val="0"/>
        <w:bidi w:val="0"/>
        <w:spacing w:after="0" w:line="360" w:lineRule="auto"/>
        <w:jc w:val="both"/>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429C80AA">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0914E99E">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713A80DB">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4BF088B3">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51487863">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1E22B230">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435ED237">
      <w:pPr>
        <w:pStyle w:val="2"/>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74E80023">
      <w:pPr>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35469ED8">
      <w:pPr>
        <w:keepNext w:val="0"/>
        <w:keepLines w:val="0"/>
        <w:pageBreakBefore w:val="0"/>
        <w:kinsoku/>
        <w:wordWrap w:val="0"/>
        <w:overflowPunct/>
        <w:topLinePunct w:val="0"/>
        <w:autoSpaceDE w:val="0"/>
        <w:autoSpaceDN w:val="0"/>
        <w:bidi w:val="0"/>
        <w:spacing w:before="0" w:beforeLines="1" w:after="0" w:afterLines="1" w:line="560" w:lineRule="exact"/>
        <w:jc w:val="both"/>
        <w:outlineLvl w:val="0"/>
        <w:rPr>
          <w:rFonts w:hint="eastAsia" w:ascii="宋体" w:hAnsi="宋体" w:eastAsia="宋体" w:cs="宋体"/>
          <w:color w:val="auto"/>
          <w:spacing w:val="-1"/>
          <w:sz w:val="36"/>
          <w:szCs w:val="36"/>
          <w:highlight w:val="none"/>
          <w14:textOutline w14:w="2306" w14:cap="flat" w14:cmpd="sng">
            <w14:solidFill>
              <w14:srgbClr w14:val="000000"/>
            </w14:solidFill>
            <w14:prstDash w14:val="solid"/>
            <w14:miter w14:val="0"/>
          </w14:textOutline>
        </w:rPr>
      </w:pPr>
    </w:p>
    <w:p w14:paraId="3A98410F">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Theme="majorEastAsia" w:hAnsiTheme="majorEastAsia" w:eastAsiaTheme="majorEastAsia" w:cstheme="majorEastAsia"/>
          <w:color w:val="auto"/>
          <w:sz w:val="21"/>
          <w:highlight w:val="none"/>
        </w:rPr>
      </w:pPr>
      <w:bookmarkStart w:id="51" w:name="_Toc11824"/>
      <w:r>
        <w:rPr>
          <w:rFonts w:hint="eastAsia" w:asciiTheme="majorEastAsia" w:hAnsiTheme="majorEastAsia" w:eastAsiaTheme="majorEastAsia" w:cstheme="majorEastAsia"/>
          <w:color w:val="auto"/>
          <w:spacing w:val="-1"/>
          <w:sz w:val="36"/>
          <w:szCs w:val="36"/>
          <w:highlight w:val="none"/>
          <w14:textOutline w14:w="2306" w14:cap="flat" w14:cmpd="sng">
            <w14:solidFill>
              <w14:srgbClr w14:val="000000"/>
            </w14:solidFill>
            <w14:prstDash w14:val="solid"/>
            <w14:miter w14:val="0"/>
          </w14:textOutline>
        </w:rPr>
        <w:t>第五章</w:t>
      </w:r>
      <w:r>
        <w:rPr>
          <w:rFonts w:hint="eastAsia" w:asciiTheme="majorEastAsia" w:hAnsiTheme="majorEastAsia" w:eastAsiaTheme="majorEastAsia" w:cstheme="majorEastAsia"/>
          <w:color w:val="auto"/>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ajorEastAsia" w:hAnsiTheme="majorEastAsia" w:eastAsiaTheme="majorEastAsia" w:cstheme="majorEastAsia"/>
          <w:color w:val="auto"/>
          <w:spacing w:val="-1"/>
          <w:sz w:val="36"/>
          <w:szCs w:val="36"/>
          <w:highlight w:val="none"/>
          <w14:textOutline w14:w="2306" w14:cap="flat" w14:cmpd="sng">
            <w14:solidFill>
              <w14:srgbClr w14:val="000000"/>
            </w14:solidFill>
            <w14:prstDash w14:val="solid"/>
            <w14:miter w14:val="0"/>
          </w14:textOutline>
        </w:rPr>
        <w:t>合同草案条款</w:t>
      </w:r>
      <w:bookmarkEnd w:id="51"/>
    </w:p>
    <w:p w14:paraId="6D6BF7F8">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center"/>
        <w:textAlignment w:val="auto"/>
        <w:rPr>
          <w:rFonts w:hint="eastAsia"/>
          <w:color w:val="auto"/>
          <w:sz w:val="24"/>
          <w:szCs w:val="24"/>
          <w:highlight w:val="none"/>
        </w:rPr>
      </w:pPr>
      <w:bookmarkStart w:id="52" w:name="_Toc15882"/>
      <w:bookmarkStart w:id="53" w:name="_Toc2983_WPSOffice_Level2"/>
      <w:bookmarkStart w:id="54" w:name="_Toc23567_WPSOffice_Level2"/>
      <w:bookmarkStart w:id="55" w:name="_Toc32620"/>
      <w:bookmarkStart w:id="56" w:name="_Toc25052_WPSOffice_Level1"/>
      <w:bookmarkStart w:id="57" w:name="_Toc30530_WPSOffice_Level2"/>
      <w:bookmarkStart w:id="58" w:name="_Toc22497_WPSOffice_Level2"/>
      <w:bookmarkStart w:id="59" w:name="_Toc23433_WPSOffice_Level2"/>
      <w:bookmarkStart w:id="60" w:name="_Toc30188_WPSOffice_Level2"/>
      <w:r>
        <w:rPr>
          <w:rFonts w:hint="eastAsia"/>
          <w:color w:val="auto"/>
          <w:sz w:val="24"/>
          <w:szCs w:val="24"/>
          <w:highlight w:val="none"/>
        </w:rPr>
        <w:t>（以签订正式合同时为准）</w:t>
      </w:r>
      <w:bookmarkEnd w:id="52"/>
      <w:bookmarkEnd w:id="53"/>
      <w:bookmarkEnd w:id="54"/>
      <w:bookmarkEnd w:id="55"/>
      <w:bookmarkEnd w:id="56"/>
      <w:bookmarkEnd w:id="57"/>
      <w:bookmarkEnd w:id="58"/>
      <w:bookmarkEnd w:id="59"/>
      <w:bookmarkEnd w:id="60"/>
    </w:p>
    <w:p w14:paraId="0DAA3E23">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r>
        <w:rPr>
          <w:rFonts w:hint="eastAsia"/>
          <w:color w:val="auto"/>
          <w:sz w:val="24"/>
          <w:szCs w:val="24"/>
          <w:highlight w:val="none"/>
        </w:rPr>
        <w:t>《中华人民共和国招标投标法》、《中华人民共和国政府采购法》和其他法律、法规的规定，并按照公正、平等、自愿、诚实信用的原则，同意按照以下条款和条件，签署本合同。</w:t>
      </w:r>
    </w:p>
    <w:p w14:paraId="01E1CE4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61" w:name="_Toc22466_WPSOffice_Level2"/>
      <w:r>
        <w:rPr>
          <w:rFonts w:hint="eastAsia" w:eastAsia="宋体"/>
          <w:color w:val="auto"/>
          <w:sz w:val="24"/>
          <w:szCs w:val="24"/>
          <w:highlight w:val="none"/>
          <w:lang w:val="en-US" w:eastAsia="zh-CN"/>
        </w:rPr>
        <w:t>一、</w:t>
      </w:r>
      <w:r>
        <w:rPr>
          <w:rFonts w:hint="eastAsia"/>
          <w:color w:val="auto"/>
          <w:sz w:val="24"/>
          <w:szCs w:val="24"/>
          <w:highlight w:val="none"/>
        </w:rPr>
        <w:t>合同文件</w:t>
      </w:r>
      <w:bookmarkEnd w:id="61"/>
    </w:p>
    <w:p w14:paraId="0CFEA1C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62" w:name="_Toc25689"/>
      <w:bookmarkStart w:id="63" w:name="_Toc20611"/>
      <w:r>
        <w:rPr>
          <w:rFonts w:hint="eastAsia"/>
          <w:color w:val="auto"/>
          <w:sz w:val="24"/>
          <w:szCs w:val="24"/>
          <w:highlight w:val="none"/>
        </w:rPr>
        <w:t>本合同所附下列文件是构成本合同不可分割的部分：</w:t>
      </w:r>
      <w:bookmarkEnd w:id="62"/>
      <w:bookmarkEnd w:id="63"/>
    </w:p>
    <w:p w14:paraId="3E47D04D">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64" w:name="_Toc25255"/>
      <w:bookmarkStart w:id="65" w:name="_Toc12304"/>
      <w:r>
        <w:rPr>
          <w:rFonts w:hint="eastAsia"/>
          <w:color w:val="auto"/>
          <w:sz w:val="24"/>
          <w:szCs w:val="24"/>
          <w:highlight w:val="none"/>
        </w:rPr>
        <w:t>（一）本项目</w:t>
      </w:r>
      <w:r>
        <w:rPr>
          <w:rFonts w:hint="eastAsia"/>
          <w:color w:val="auto"/>
          <w:sz w:val="24"/>
          <w:szCs w:val="24"/>
          <w:highlight w:val="none"/>
          <w:lang w:val="en-US" w:eastAsia="zh-CN"/>
        </w:rPr>
        <w:t>磋商</w:t>
      </w:r>
      <w:r>
        <w:rPr>
          <w:rFonts w:hint="eastAsia"/>
          <w:color w:val="auto"/>
          <w:sz w:val="24"/>
          <w:szCs w:val="24"/>
          <w:highlight w:val="none"/>
        </w:rPr>
        <w:t>文件</w:t>
      </w:r>
      <w:bookmarkEnd w:id="64"/>
      <w:bookmarkEnd w:id="65"/>
    </w:p>
    <w:p w14:paraId="7586604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66" w:name="_Toc8524"/>
      <w:bookmarkStart w:id="67" w:name="_Toc3310"/>
      <w:r>
        <w:rPr>
          <w:rFonts w:hint="eastAsia"/>
          <w:color w:val="auto"/>
          <w:sz w:val="24"/>
          <w:szCs w:val="24"/>
          <w:highlight w:val="none"/>
        </w:rPr>
        <w:t>（二）</w:t>
      </w:r>
      <w:r>
        <w:rPr>
          <w:rFonts w:hint="eastAsia"/>
          <w:color w:val="auto"/>
          <w:sz w:val="24"/>
          <w:szCs w:val="24"/>
          <w:highlight w:val="none"/>
          <w:lang w:val="en-US" w:eastAsia="zh-CN"/>
        </w:rPr>
        <w:t>供应商</w:t>
      </w:r>
      <w:r>
        <w:rPr>
          <w:rFonts w:hint="eastAsia"/>
          <w:color w:val="auto"/>
          <w:sz w:val="24"/>
          <w:szCs w:val="24"/>
          <w:highlight w:val="none"/>
        </w:rPr>
        <w:t>的</w:t>
      </w:r>
      <w:r>
        <w:rPr>
          <w:rFonts w:hint="eastAsia"/>
          <w:color w:val="auto"/>
          <w:sz w:val="24"/>
          <w:szCs w:val="24"/>
          <w:highlight w:val="none"/>
          <w:lang w:val="en-US" w:eastAsia="zh-CN"/>
        </w:rPr>
        <w:t>响应</w:t>
      </w:r>
      <w:r>
        <w:rPr>
          <w:rFonts w:hint="eastAsia"/>
          <w:color w:val="auto"/>
          <w:sz w:val="24"/>
          <w:szCs w:val="24"/>
          <w:highlight w:val="none"/>
        </w:rPr>
        <w:t>文件</w:t>
      </w:r>
      <w:bookmarkEnd w:id="66"/>
      <w:bookmarkEnd w:id="67"/>
    </w:p>
    <w:p w14:paraId="4B2095F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68" w:name="_Toc11043"/>
      <w:bookmarkStart w:id="69" w:name="_Toc13552"/>
      <w:r>
        <w:rPr>
          <w:rFonts w:hint="eastAsia"/>
          <w:color w:val="auto"/>
          <w:sz w:val="24"/>
          <w:szCs w:val="24"/>
          <w:highlight w:val="none"/>
        </w:rPr>
        <w:t>（三）合同格式、合同条款</w:t>
      </w:r>
      <w:bookmarkEnd w:id="68"/>
      <w:bookmarkEnd w:id="69"/>
    </w:p>
    <w:p w14:paraId="67918E7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70" w:name="_Toc17684"/>
      <w:bookmarkStart w:id="71" w:name="_Toc3434"/>
      <w:r>
        <w:rPr>
          <w:rFonts w:hint="eastAsia"/>
          <w:color w:val="auto"/>
          <w:sz w:val="24"/>
          <w:szCs w:val="24"/>
          <w:highlight w:val="none"/>
        </w:rPr>
        <w:t>（四）中标人在评标过程中做出的有关澄清、说明或者补正文件</w:t>
      </w:r>
      <w:bookmarkEnd w:id="70"/>
      <w:bookmarkEnd w:id="71"/>
    </w:p>
    <w:p w14:paraId="3BC68E6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72" w:name="_Toc24029"/>
      <w:bookmarkStart w:id="73" w:name="_Toc17949"/>
      <w:r>
        <w:rPr>
          <w:rFonts w:hint="eastAsia"/>
          <w:color w:val="auto"/>
          <w:sz w:val="24"/>
          <w:szCs w:val="24"/>
          <w:highlight w:val="none"/>
        </w:rPr>
        <w:t>（五）</w:t>
      </w:r>
      <w:r>
        <w:rPr>
          <w:rFonts w:hint="eastAsia"/>
          <w:color w:val="auto"/>
          <w:sz w:val="24"/>
          <w:szCs w:val="24"/>
          <w:highlight w:val="none"/>
          <w:lang w:val="en-US" w:eastAsia="zh-CN"/>
        </w:rPr>
        <w:t>成交</w:t>
      </w:r>
      <w:r>
        <w:rPr>
          <w:rFonts w:hint="eastAsia"/>
          <w:color w:val="auto"/>
          <w:sz w:val="24"/>
          <w:szCs w:val="24"/>
          <w:highlight w:val="none"/>
        </w:rPr>
        <w:t>通知书</w:t>
      </w:r>
      <w:bookmarkEnd w:id="72"/>
      <w:bookmarkEnd w:id="73"/>
    </w:p>
    <w:p w14:paraId="5DCFA547">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74" w:name="_Toc25248"/>
      <w:bookmarkStart w:id="75" w:name="_Toc4313"/>
      <w:r>
        <w:rPr>
          <w:rFonts w:hint="eastAsia"/>
          <w:color w:val="auto"/>
          <w:sz w:val="24"/>
          <w:szCs w:val="24"/>
          <w:highlight w:val="none"/>
        </w:rPr>
        <w:t>（六）本合同附件</w:t>
      </w:r>
      <w:bookmarkEnd w:id="74"/>
      <w:bookmarkEnd w:id="75"/>
    </w:p>
    <w:p w14:paraId="4B0F03B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color w:val="auto"/>
          <w:sz w:val="24"/>
          <w:szCs w:val="24"/>
          <w:highlight w:val="none"/>
        </w:rPr>
      </w:pPr>
      <w:bookmarkStart w:id="76" w:name="_Toc7727"/>
      <w:bookmarkStart w:id="77" w:name="_Toc28025"/>
      <w:bookmarkStart w:id="78" w:name="_Toc19424"/>
      <w:bookmarkStart w:id="79" w:name="_Toc9030"/>
      <w:bookmarkStart w:id="80" w:name="_Toc11434"/>
      <w:bookmarkStart w:id="81" w:name="_Toc24717"/>
      <w:bookmarkStart w:id="82" w:name="_Toc13630_WPSOffice_Level2"/>
      <w:r>
        <w:rPr>
          <w:rFonts w:hint="eastAsia"/>
          <w:color w:val="auto"/>
          <w:sz w:val="24"/>
          <w:szCs w:val="24"/>
          <w:highlight w:val="none"/>
        </w:rPr>
        <w:t>二、合同的范围和条件</w:t>
      </w:r>
      <w:bookmarkEnd w:id="76"/>
      <w:bookmarkEnd w:id="77"/>
      <w:bookmarkEnd w:id="78"/>
      <w:bookmarkEnd w:id="79"/>
      <w:bookmarkEnd w:id="80"/>
      <w:bookmarkEnd w:id="81"/>
      <w:bookmarkEnd w:id="82"/>
    </w:p>
    <w:p w14:paraId="3B090C2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r>
        <w:rPr>
          <w:rFonts w:hint="eastAsia"/>
          <w:color w:val="auto"/>
          <w:sz w:val="24"/>
          <w:szCs w:val="24"/>
          <w:highlight w:val="none"/>
        </w:rPr>
        <w:t>本合同的范围和条件应与上述合同文件的规定相一致。</w:t>
      </w:r>
    </w:p>
    <w:p w14:paraId="641DED4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color w:val="auto"/>
          <w:sz w:val="24"/>
          <w:szCs w:val="24"/>
          <w:highlight w:val="none"/>
        </w:rPr>
      </w:pPr>
      <w:r>
        <w:rPr>
          <w:rFonts w:hint="eastAsia"/>
          <w:color w:val="auto"/>
          <w:sz w:val="24"/>
          <w:szCs w:val="24"/>
          <w:highlight w:val="none"/>
        </w:rPr>
        <w:t xml:space="preserve"> </w:t>
      </w:r>
      <w:bookmarkStart w:id="83" w:name="_Toc23053"/>
      <w:bookmarkStart w:id="84" w:name="_Toc24787"/>
      <w:bookmarkStart w:id="85" w:name="_Toc16618"/>
      <w:bookmarkStart w:id="86" w:name="_Toc2465"/>
      <w:bookmarkStart w:id="87" w:name="_Toc18794"/>
      <w:bookmarkStart w:id="88" w:name="_Toc21864"/>
      <w:bookmarkStart w:id="89" w:name="_Toc15521_WPSOffice_Level2"/>
      <w:r>
        <w:rPr>
          <w:rFonts w:hint="eastAsia"/>
          <w:color w:val="auto"/>
          <w:sz w:val="24"/>
          <w:szCs w:val="24"/>
          <w:highlight w:val="none"/>
        </w:rPr>
        <w:t>三、合同金额</w:t>
      </w:r>
      <w:bookmarkEnd w:id="83"/>
      <w:bookmarkEnd w:id="84"/>
      <w:bookmarkEnd w:id="85"/>
      <w:bookmarkEnd w:id="86"/>
      <w:bookmarkEnd w:id="87"/>
      <w:bookmarkEnd w:id="88"/>
      <w:bookmarkEnd w:id="89"/>
    </w:p>
    <w:p w14:paraId="2C328BE0">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90" w:name="_Toc12265"/>
      <w:bookmarkStart w:id="91" w:name="_Toc15284"/>
      <w:r>
        <w:rPr>
          <w:rFonts w:hint="eastAsia"/>
          <w:color w:val="auto"/>
          <w:sz w:val="24"/>
          <w:szCs w:val="24"/>
          <w:highlight w:val="none"/>
        </w:rPr>
        <w:t xml:space="preserve">合同总金额：人民币： </w:t>
      </w:r>
      <w:r>
        <w:rPr>
          <w:rFonts w:hint="eastAsia"/>
          <w:color w:val="auto"/>
          <w:sz w:val="24"/>
          <w:szCs w:val="24"/>
          <w:highlight w:val="none"/>
        </w:rPr>
        <w:tab/>
      </w:r>
      <w:r>
        <w:rPr>
          <w:rFonts w:hint="eastAsia"/>
          <w:color w:val="auto"/>
          <w:sz w:val="24"/>
          <w:szCs w:val="24"/>
          <w:highlight w:val="none"/>
        </w:rPr>
        <w:t xml:space="preserve">元（大写） 人民币： </w:t>
      </w:r>
      <w:r>
        <w:rPr>
          <w:rFonts w:hint="eastAsia"/>
          <w:color w:val="auto"/>
          <w:sz w:val="24"/>
          <w:szCs w:val="24"/>
          <w:highlight w:val="none"/>
        </w:rPr>
        <w:tab/>
      </w:r>
      <w:r>
        <w:rPr>
          <w:rFonts w:hint="eastAsia"/>
          <w:color w:val="auto"/>
          <w:sz w:val="24"/>
          <w:szCs w:val="24"/>
          <w:highlight w:val="none"/>
        </w:rPr>
        <w:t>元（小写）</w:t>
      </w:r>
      <w:bookmarkEnd w:id="90"/>
      <w:bookmarkEnd w:id="91"/>
    </w:p>
    <w:p w14:paraId="19EFE1C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92" w:name="_Toc26017_WPSOffice_Level2"/>
      <w:r>
        <w:rPr>
          <w:rFonts w:hint="eastAsia"/>
          <w:color w:val="auto"/>
          <w:sz w:val="24"/>
          <w:szCs w:val="24"/>
          <w:highlight w:val="none"/>
        </w:rPr>
        <w:t>质量要求：</w:t>
      </w:r>
      <w:bookmarkEnd w:id="92"/>
    </w:p>
    <w:p w14:paraId="7CD4B51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lang w:val="en-US" w:eastAsia="zh-CN"/>
        </w:rPr>
      </w:pPr>
      <w:bookmarkStart w:id="93" w:name="_Toc4377_WPSOffice_Level2"/>
      <w:r>
        <w:rPr>
          <w:rFonts w:hint="eastAsia" w:eastAsia="宋体"/>
          <w:color w:val="auto"/>
          <w:sz w:val="24"/>
          <w:szCs w:val="24"/>
          <w:highlight w:val="none"/>
          <w:lang w:val="en-US" w:eastAsia="zh-CN"/>
        </w:rPr>
        <w:t>四、</w:t>
      </w:r>
      <w:r>
        <w:rPr>
          <w:rFonts w:hint="eastAsia"/>
          <w:color w:val="auto"/>
          <w:sz w:val="24"/>
          <w:szCs w:val="24"/>
          <w:highlight w:val="none"/>
        </w:rPr>
        <w:t>付款方式</w:t>
      </w:r>
      <w:bookmarkEnd w:id="93"/>
    </w:p>
    <w:p w14:paraId="54A694B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lang w:val="en-US" w:eastAsia="zh-CN"/>
        </w:rPr>
      </w:pPr>
      <w:r>
        <w:rPr>
          <w:rFonts w:hint="eastAsia"/>
          <w:color w:val="auto"/>
          <w:sz w:val="24"/>
          <w:szCs w:val="24"/>
          <w:highlight w:val="none"/>
        </w:rPr>
        <w:t>付款方式：</w:t>
      </w:r>
      <w:r>
        <w:rPr>
          <w:rFonts w:hint="eastAsia"/>
          <w:color w:val="auto"/>
          <w:sz w:val="24"/>
          <w:szCs w:val="24"/>
          <w:highlight w:val="none"/>
          <w:lang w:val="en-US" w:eastAsia="zh-CN"/>
        </w:rPr>
        <w:t xml:space="preserve">                                          </w:t>
      </w:r>
    </w:p>
    <w:p w14:paraId="0955634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94" w:name="_Toc12155_WPSOffice_Level2"/>
      <w:r>
        <w:rPr>
          <w:rFonts w:hint="eastAsia" w:eastAsia="宋体"/>
          <w:color w:val="auto"/>
          <w:sz w:val="24"/>
          <w:szCs w:val="24"/>
          <w:highlight w:val="none"/>
          <w:lang w:val="en-US" w:eastAsia="zh-CN"/>
        </w:rPr>
        <w:t>五、</w:t>
      </w:r>
      <w:r>
        <w:rPr>
          <w:rFonts w:hint="eastAsia"/>
          <w:color w:val="auto"/>
          <w:sz w:val="24"/>
          <w:szCs w:val="24"/>
          <w:highlight w:val="none"/>
        </w:rPr>
        <w:t>服务日期、地点</w:t>
      </w:r>
      <w:bookmarkEnd w:id="94"/>
    </w:p>
    <w:p w14:paraId="0933F37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r>
        <w:rPr>
          <w:rFonts w:hint="eastAsia"/>
          <w:color w:val="auto"/>
          <w:sz w:val="24"/>
          <w:szCs w:val="24"/>
          <w:highlight w:val="none"/>
        </w:rPr>
        <w:t xml:space="preserve">服务时间：于 </w:t>
      </w:r>
      <w:r>
        <w:rPr>
          <w:rFonts w:hint="eastAsia"/>
          <w:color w:val="auto"/>
          <w:sz w:val="24"/>
          <w:szCs w:val="24"/>
          <w:highlight w:val="none"/>
        </w:rPr>
        <w:tab/>
      </w:r>
      <w:r>
        <w:rPr>
          <w:rFonts w:hint="eastAsia"/>
          <w:color w:val="auto"/>
          <w:sz w:val="24"/>
          <w:szCs w:val="24"/>
          <w:highlight w:val="none"/>
        </w:rPr>
        <w:t xml:space="preserve">年 </w:t>
      </w:r>
      <w:r>
        <w:rPr>
          <w:rFonts w:hint="eastAsia"/>
          <w:color w:val="auto"/>
          <w:sz w:val="24"/>
          <w:szCs w:val="24"/>
          <w:highlight w:val="none"/>
        </w:rPr>
        <w:tab/>
      </w:r>
      <w:r>
        <w:rPr>
          <w:rFonts w:hint="eastAsia"/>
          <w:color w:val="auto"/>
          <w:sz w:val="24"/>
          <w:szCs w:val="24"/>
          <w:highlight w:val="none"/>
        </w:rPr>
        <w:t xml:space="preserve">月 </w:t>
      </w:r>
      <w:r>
        <w:rPr>
          <w:rFonts w:hint="eastAsia"/>
          <w:color w:val="auto"/>
          <w:sz w:val="24"/>
          <w:szCs w:val="24"/>
          <w:highlight w:val="none"/>
        </w:rPr>
        <w:tab/>
      </w:r>
      <w:r>
        <w:rPr>
          <w:rFonts w:hint="eastAsia"/>
          <w:color w:val="auto"/>
          <w:sz w:val="24"/>
          <w:szCs w:val="24"/>
          <w:highlight w:val="none"/>
        </w:rPr>
        <w:t>日以前完成。</w:t>
      </w:r>
    </w:p>
    <w:p w14:paraId="3DB85BD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r>
        <w:rPr>
          <w:rFonts w:hint="eastAsia"/>
          <w:color w:val="auto"/>
          <w:sz w:val="24"/>
          <w:szCs w:val="24"/>
          <w:highlight w:val="none"/>
        </w:rPr>
        <w:t>地点：甲方指定地点。</w:t>
      </w:r>
    </w:p>
    <w:p w14:paraId="3E53599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color w:val="auto"/>
          <w:sz w:val="24"/>
          <w:szCs w:val="24"/>
          <w:highlight w:val="none"/>
        </w:rPr>
      </w:pPr>
      <w:bookmarkStart w:id="95" w:name="_Toc30055_WPSOffice_Level2"/>
      <w:r>
        <w:rPr>
          <w:rFonts w:hint="eastAsia" w:eastAsia="宋体"/>
          <w:color w:val="auto"/>
          <w:sz w:val="24"/>
          <w:szCs w:val="24"/>
          <w:highlight w:val="none"/>
          <w:lang w:val="en-US" w:eastAsia="zh-CN"/>
        </w:rPr>
        <w:t>六、</w:t>
      </w:r>
      <w:r>
        <w:rPr>
          <w:rFonts w:hint="eastAsia"/>
          <w:color w:val="auto"/>
          <w:sz w:val="24"/>
          <w:szCs w:val="24"/>
          <w:highlight w:val="none"/>
        </w:rPr>
        <w:t>合同保存</w:t>
      </w:r>
      <w:bookmarkEnd w:id="95"/>
    </w:p>
    <w:p w14:paraId="5FCC644F">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r>
        <w:rPr>
          <w:rFonts w:hint="eastAsia"/>
          <w:color w:val="auto"/>
          <w:sz w:val="24"/>
          <w:szCs w:val="24"/>
          <w:highlight w:val="none"/>
        </w:rPr>
        <w:t xml:space="preserve">本合同一式 </w:t>
      </w:r>
      <w:r>
        <w:rPr>
          <w:rFonts w:hint="eastAsia"/>
          <w:color w:val="auto"/>
          <w:sz w:val="24"/>
          <w:szCs w:val="24"/>
          <w:highlight w:val="none"/>
        </w:rPr>
        <w:tab/>
      </w:r>
      <w:r>
        <w:rPr>
          <w:rFonts w:hint="eastAsia"/>
          <w:color w:val="auto"/>
          <w:sz w:val="24"/>
          <w:szCs w:val="24"/>
          <w:highlight w:val="none"/>
        </w:rPr>
        <w:t xml:space="preserve">份，甲方 </w:t>
      </w:r>
      <w:r>
        <w:rPr>
          <w:rFonts w:hint="eastAsia"/>
          <w:color w:val="auto"/>
          <w:sz w:val="24"/>
          <w:szCs w:val="24"/>
          <w:highlight w:val="none"/>
        </w:rPr>
        <w:tab/>
      </w:r>
      <w:r>
        <w:rPr>
          <w:rFonts w:hint="eastAsia"/>
          <w:color w:val="auto"/>
          <w:sz w:val="24"/>
          <w:szCs w:val="24"/>
          <w:highlight w:val="none"/>
        </w:rPr>
        <w:t xml:space="preserve">份，乙方 </w:t>
      </w:r>
      <w:r>
        <w:rPr>
          <w:rFonts w:hint="eastAsia"/>
          <w:color w:val="auto"/>
          <w:sz w:val="24"/>
          <w:szCs w:val="24"/>
          <w:highlight w:val="none"/>
        </w:rPr>
        <w:tab/>
      </w:r>
      <w:r>
        <w:rPr>
          <w:rFonts w:hint="eastAsia"/>
          <w:color w:val="auto"/>
          <w:sz w:val="24"/>
          <w:szCs w:val="24"/>
          <w:highlight w:val="none"/>
        </w:rPr>
        <w:t xml:space="preserve">份，采购代理机构 </w:t>
      </w:r>
      <w:r>
        <w:rPr>
          <w:rFonts w:hint="eastAsia"/>
          <w:color w:val="auto"/>
          <w:sz w:val="24"/>
          <w:szCs w:val="24"/>
          <w:highlight w:val="none"/>
        </w:rPr>
        <w:tab/>
      </w:r>
      <w:r>
        <w:rPr>
          <w:rFonts w:hint="eastAsia"/>
          <w:color w:val="auto"/>
          <w:sz w:val="24"/>
          <w:szCs w:val="24"/>
          <w:highlight w:val="none"/>
        </w:rPr>
        <w:t>份。</w:t>
      </w:r>
    </w:p>
    <w:p w14:paraId="183AAAD4">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96" w:name="_Toc30238_WPSOffice_Level2"/>
      <w:r>
        <w:rPr>
          <w:rFonts w:hint="eastAsia" w:eastAsia="宋体"/>
          <w:color w:val="auto"/>
          <w:sz w:val="24"/>
          <w:szCs w:val="24"/>
          <w:highlight w:val="none"/>
          <w:lang w:val="en-US" w:eastAsia="zh-CN"/>
        </w:rPr>
        <w:t>七、</w:t>
      </w:r>
      <w:r>
        <w:rPr>
          <w:rFonts w:hint="eastAsia"/>
          <w:color w:val="auto"/>
          <w:sz w:val="24"/>
          <w:szCs w:val="24"/>
          <w:highlight w:val="none"/>
        </w:rPr>
        <w:t>违约条款</w:t>
      </w:r>
      <w:bookmarkEnd w:id="96"/>
    </w:p>
    <w:p w14:paraId="4F05940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r>
        <w:rPr>
          <w:rFonts w:hint="eastAsia"/>
          <w:color w:val="auto"/>
          <w:sz w:val="24"/>
          <w:szCs w:val="24"/>
          <w:highlight w:val="none"/>
        </w:rPr>
        <w:t>（1）合同一方违约，违约方向对方支付违约金，违约金额为中标金额的 10%。乙方违约， 直接从进度款或履约保金中扣除；甲方违约，从合同款项中扣除。</w:t>
      </w:r>
    </w:p>
    <w:p w14:paraId="2C4EA52C">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97" w:name="_Toc1630"/>
      <w:bookmarkStart w:id="98" w:name="_Toc8155"/>
      <w:r>
        <w:rPr>
          <w:rFonts w:hint="eastAsia"/>
          <w:color w:val="auto"/>
          <w:sz w:val="24"/>
          <w:szCs w:val="24"/>
          <w:highlight w:val="none"/>
        </w:rPr>
        <w:t>（2）乙方给用户造成的实际损失高于违约金的，乙方应给用户对高出违约金的部分予以赔偿。</w:t>
      </w:r>
      <w:bookmarkEnd w:id="97"/>
      <w:bookmarkEnd w:id="98"/>
    </w:p>
    <w:p w14:paraId="2402B0C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99" w:name="_Toc23941"/>
      <w:bookmarkStart w:id="100" w:name="_Toc15751"/>
      <w:r>
        <w:rPr>
          <w:rFonts w:hint="eastAsia"/>
          <w:color w:val="auto"/>
          <w:sz w:val="24"/>
          <w:szCs w:val="24"/>
          <w:highlight w:val="none"/>
        </w:rPr>
        <w:t>（3）乙方迟延履行合同、不完全履行合同或提供的服务不符合招标文件的要求，除支付违约金外，仍应实际履行合同或重新提供符合要求的服务。</w:t>
      </w:r>
      <w:bookmarkEnd w:id="99"/>
      <w:bookmarkEnd w:id="100"/>
    </w:p>
    <w:p w14:paraId="4477B48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01" w:name="_Toc21648"/>
      <w:bookmarkStart w:id="102" w:name="_Toc25387"/>
      <w:r>
        <w:rPr>
          <w:rFonts w:hint="eastAsia"/>
          <w:color w:val="auto"/>
          <w:sz w:val="24"/>
          <w:szCs w:val="24"/>
          <w:highlight w:val="none"/>
        </w:rPr>
        <w:t>（4）由于乙方原因造成的延期，每延期一天，需支付甲方损失为合同总价款的 1‰。</w:t>
      </w:r>
      <w:bookmarkEnd w:id="101"/>
      <w:bookmarkEnd w:id="102"/>
    </w:p>
    <w:p w14:paraId="1CF1E766">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03" w:name="_Toc8408"/>
      <w:bookmarkStart w:id="104" w:name="_Toc5115"/>
      <w:r>
        <w:rPr>
          <w:rFonts w:hint="eastAsia"/>
          <w:color w:val="auto"/>
          <w:sz w:val="24"/>
          <w:szCs w:val="24"/>
          <w:highlight w:val="none"/>
        </w:rPr>
        <w:t>（5）甲方和乙方若需签订补充协议，补充协议与该合同具有同等法律效力。</w:t>
      </w:r>
      <w:bookmarkEnd w:id="103"/>
      <w:bookmarkEnd w:id="104"/>
    </w:p>
    <w:p w14:paraId="39D18E2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05" w:name="_Toc2579"/>
      <w:bookmarkStart w:id="106" w:name="_Toc27685"/>
      <w:r>
        <w:rPr>
          <w:rFonts w:hint="eastAsia"/>
          <w:color w:val="auto"/>
          <w:sz w:val="24"/>
          <w:szCs w:val="24"/>
          <w:highlight w:val="none"/>
        </w:rPr>
        <w:t xml:space="preserve">（6）其它未尽事宜，以《中华人民共和国合同法》规定为准。 </w:t>
      </w:r>
    </w:p>
    <w:p w14:paraId="1A24EFD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r>
        <w:rPr>
          <w:rFonts w:hint="eastAsia" w:eastAsia="宋体"/>
          <w:color w:val="auto"/>
          <w:sz w:val="24"/>
          <w:szCs w:val="24"/>
          <w:highlight w:val="none"/>
          <w:lang w:val="en-US" w:eastAsia="zh-CN"/>
        </w:rPr>
        <w:t>八</w:t>
      </w:r>
      <w:r>
        <w:rPr>
          <w:rFonts w:hint="eastAsia"/>
          <w:color w:val="auto"/>
          <w:sz w:val="24"/>
          <w:szCs w:val="24"/>
          <w:highlight w:val="none"/>
        </w:rPr>
        <w:t>、合同生效及其它</w:t>
      </w:r>
      <w:bookmarkEnd w:id="105"/>
      <w:bookmarkEnd w:id="106"/>
    </w:p>
    <w:p w14:paraId="7904121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07" w:name="_Toc1264"/>
      <w:bookmarkStart w:id="108" w:name="_Toc27824"/>
      <w:r>
        <w:rPr>
          <w:rFonts w:hint="eastAsia"/>
          <w:color w:val="auto"/>
          <w:sz w:val="24"/>
          <w:szCs w:val="24"/>
          <w:highlight w:val="none"/>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107"/>
      <w:bookmarkEnd w:id="108"/>
    </w:p>
    <w:p w14:paraId="1C18339E">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09" w:name="_Toc13678"/>
      <w:bookmarkStart w:id="110" w:name="_Toc20058"/>
      <w:r>
        <w:rPr>
          <w:rFonts w:hint="eastAsia"/>
          <w:color w:val="auto"/>
          <w:sz w:val="24"/>
          <w:szCs w:val="24"/>
          <w:highlight w:val="none"/>
        </w:rPr>
        <w:t>（2）合同在执行过程中出现的未尽事宜，双方在不违背本合同和招标文件的原则下协商解决，协商结果以书面形式盖章记录在案，作为本合同的附件，与本合同具有同等效力。</w:t>
      </w:r>
      <w:bookmarkEnd w:id="109"/>
      <w:bookmarkEnd w:id="110"/>
    </w:p>
    <w:p w14:paraId="762DA04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11" w:name="_Toc16421_WPSOffice_Level2"/>
      <w:bookmarkStart w:id="112" w:name="_Toc10619_WPSOffice_Level2"/>
      <w:bookmarkStart w:id="113" w:name="_Toc7032_WPSOffice_Level1"/>
      <w:bookmarkStart w:id="114" w:name="_Toc3081_WPSOffice_Level2"/>
      <w:bookmarkStart w:id="115" w:name="_Toc13056_WPSOffice_Level2"/>
      <w:bookmarkStart w:id="116" w:name="_Toc29610_WPSOffice_Level2"/>
      <w:bookmarkStart w:id="117" w:name="_Toc26378"/>
      <w:bookmarkStart w:id="118" w:name="_Toc4045"/>
      <w:bookmarkStart w:id="119" w:name="_Toc20805_WPSOffice_Level2"/>
      <w:r>
        <w:rPr>
          <w:rFonts w:hint="eastAsia"/>
          <w:color w:val="auto"/>
          <w:sz w:val="24"/>
          <w:szCs w:val="24"/>
          <w:highlight w:val="none"/>
        </w:rPr>
        <w:t>甲</w:t>
      </w:r>
      <w:r>
        <w:rPr>
          <w:rFonts w:hint="eastAsia"/>
          <w:color w:val="auto"/>
          <w:sz w:val="24"/>
          <w:szCs w:val="24"/>
          <w:highlight w:val="none"/>
        </w:rPr>
        <w:tab/>
      </w:r>
      <w:r>
        <w:rPr>
          <w:rFonts w:hint="eastAsia"/>
          <w:color w:val="auto"/>
          <w:sz w:val="24"/>
          <w:szCs w:val="24"/>
          <w:highlight w:val="none"/>
        </w:rPr>
        <w:t>方（公章）：</w:t>
      </w:r>
      <w:r>
        <w:rPr>
          <w:rFonts w:hint="eastAsia"/>
          <w:color w:val="auto"/>
          <w:sz w:val="24"/>
          <w:szCs w:val="24"/>
          <w:highlight w:val="none"/>
        </w:rPr>
        <w:tab/>
      </w:r>
      <w:r>
        <w:rPr>
          <w:rFonts w:hint="eastAsia"/>
          <w:color w:val="auto"/>
          <w:sz w:val="24"/>
          <w:szCs w:val="24"/>
          <w:highlight w:val="none"/>
          <w:lang w:val="en-US" w:eastAsia="zh-CN"/>
        </w:rPr>
        <w:t xml:space="preserve">             </w:t>
      </w:r>
      <w:r>
        <w:rPr>
          <w:rFonts w:hint="eastAsia"/>
          <w:color w:val="auto"/>
          <w:sz w:val="24"/>
          <w:szCs w:val="24"/>
          <w:highlight w:val="none"/>
        </w:rPr>
        <w:t>乙</w:t>
      </w:r>
      <w:r>
        <w:rPr>
          <w:rFonts w:hint="eastAsia"/>
          <w:color w:val="auto"/>
          <w:sz w:val="24"/>
          <w:szCs w:val="24"/>
          <w:highlight w:val="none"/>
        </w:rPr>
        <w:tab/>
      </w:r>
      <w:r>
        <w:rPr>
          <w:rFonts w:hint="eastAsia"/>
          <w:color w:val="auto"/>
          <w:sz w:val="24"/>
          <w:szCs w:val="24"/>
          <w:highlight w:val="none"/>
        </w:rPr>
        <w:t>方（公章）：</w:t>
      </w:r>
      <w:bookmarkEnd w:id="111"/>
      <w:bookmarkEnd w:id="112"/>
      <w:bookmarkEnd w:id="113"/>
      <w:bookmarkEnd w:id="114"/>
      <w:bookmarkEnd w:id="115"/>
      <w:bookmarkEnd w:id="116"/>
      <w:bookmarkEnd w:id="117"/>
      <w:bookmarkEnd w:id="118"/>
      <w:bookmarkEnd w:id="119"/>
    </w:p>
    <w:p w14:paraId="14064331">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lang w:val="en-US" w:eastAsia="zh-CN"/>
        </w:rPr>
      </w:pPr>
      <w:bookmarkStart w:id="120" w:name="_Toc11748"/>
      <w:bookmarkStart w:id="121" w:name="_Toc20300"/>
      <w:r>
        <w:rPr>
          <w:rFonts w:hint="eastAsia"/>
          <w:color w:val="auto"/>
          <w:sz w:val="24"/>
          <w:szCs w:val="24"/>
          <w:highlight w:val="none"/>
        </w:rPr>
        <w:t>法定代表人或授权代理人：（签字）</w:t>
      </w:r>
      <w:r>
        <w:rPr>
          <w:rFonts w:hint="eastAsia"/>
          <w:color w:val="auto"/>
          <w:sz w:val="24"/>
          <w:szCs w:val="24"/>
          <w:highlight w:val="none"/>
        </w:rPr>
        <w:tab/>
      </w:r>
      <w:r>
        <w:rPr>
          <w:rFonts w:hint="eastAsia"/>
          <w:color w:val="auto"/>
          <w:sz w:val="24"/>
          <w:szCs w:val="24"/>
          <w:highlight w:val="none"/>
        </w:rPr>
        <w:t>法定代表人或授权代理人：（签字）</w:t>
      </w:r>
      <w:bookmarkEnd w:id="120"/>
      <w:bookmarkEnd w:id="121"/>
      <w:r>
        <w:rPr>
          <w:rFonts w:hint="eastAsia"/>
          <w:color w:val="auto"/>
          <w:sz w:val="24"/>
          <w:szCs w:val="24"/>
          <w:highlight w:val="none"/>
        </w:rPr>
        <w:t xml:space="preserve"> </w:t>
      </w:r>
      <w:r>
        <w:rPr>
          <w:rFonts w:hint="eastAsia"/>
          <w:color w:val="auto"/>
          <w:sz w:val="24"/>
          <w:szCs w:val="24"/>
          <w:highlight w:val="none"/>
          <w:lang w:val="en-US" w:eastAsia="zh-CN"/>
        </w:rPr>
        <w:t xml:space="preserve"> </w:t>
      </w:r>
    </w:p>
    <w:p w14:paraId="2433B7D8">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22" w:name="_Toc11893"/>
      <w:bookmarkStart w:id="123" w:name="_Toc2236"/>
      <w:r>
        <w:rPr>
          <w:rFonts w:hint="eastAsia"/>
          <w:color w:val="auto"/>
          <w:sz w:val="24"/>
          <w:szCs w:val="24"/>
          <w:highlight w:val="none"/>
        </w:rPr>
        <w:t>开户单位：</w:t>
      </w:r>
      <w:r>
        <w:rPr>
          <w:rFonts w:hint="eastAsia"/>
          <w:color w:val="auto"/>
          <w:sz w:val="24"/>
          <w:szCs w:val="24"/>
          <w:highlight w:val="none"/>
          <w:lang w:val="en-US" w:eastAsia="zh-CN"/>
        </w:rPr>
        <w:t xml:space="preserve">                        </w:t>
      </w:r>
      <w:r>
        <w:rPr>
          <w:rFonts w:hint="eastAsia"/>
          <w:color w:val="auto"/>
          <w:sz w:val="24"/>
          <w:szCs w:val="24"/>
          <w:highlight w:val="none"/>
        </w:rPr>
        <w:t>开户单位：</w:t>
      </w:r>
      <w:bookmarkEnd w:id="122"/>
      <w:bookmarkEnd w:id="123"/>
    </w:p>
    <w:p w14:paraId="3471F85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24" w:name="_Toc25263"/>
      <w:bookmarkStart w:id="125" w:name="_Toc31863"/>
      <w:r>
        <w:rPr>
          <w:rFonts w:hint="eastAsia"/>
          <w:color w:val="auto"/>
          <w:sz w:val="24"/>
          <w:szCs w:val="24"/>
          <w:highlight w:val="none"/>
        </w:rPr>
        <w:t>开户银行：</w:t>
      </w:r>
      <w:r>
        <w:rPr>
          <w:rFonts w:hint="eastAsia"/>
          <w:color w:val="auto"/>
          <w:sz w:val="24"/>
          <w:szCs w:val="24"/>
          <w:highlight w:val="none"/>
        </w:rPr>
        <w:tab/>
      </w:r>
      <w:r>
        <w:rPr>
          <w:rFonts w:hint="eastAsia"/>
          <w:color w:val="auto"/>
          <w:sz w:val="24"/>
          <w:szCs w:val="24"/>
          <w:highlight w:val="none"/>
          <w:lang w:val="en-US" w:eastAsia="zh-CN"/>
        </w:rPr>
        <w:t xml:space="preserve">                    </w:t>
      </w:r>
      <w:r>
        <w:rPr>
          <w:rFonts w:hint="eastAsia"/>
          <w:color w:val="auto"/>
          <w:sz w:val="24"/>
          <w:szCs w:val="24"/>
          <w:highlight w:val="none"/>
        </w:rPr>
        <w:t>开户银行：</w:t>
      </w:r>
      <w:bookmarkEnd w:id="124"/>
      <w:bookmarkEnd w:id="125"/>
    </w:p>
    <w:p w14:paraId="0C99F9E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26" w:name="_Toc17067"/>
      <w:bookmarkStart w:id="127" w:name="_Toc27472"/>
      <w:r>
        <w:rPr>
          <w:rFonts w:hint="eastAsia"/>
          <w:color w:val="auto"/>
          <w:sz w:val="24"/>
          <w:szCs w:val="24"/>
          <w:highlight w:val="none"/>
        </w:rPr>
        <w:t>帐</w:t>
      </w:r>
      <w:r>
        <w:rPr>
          <w:rFonts w:hint="eastAsia"/>
          <w:color w:val="auto"/>
          <w:sz w:val="24"/>
          <w:szCs w:val="24"/>
          <w:highlight w:val="none"/>
        </w:rPr>
        <w:tab/>
      </w:r>
      <w:r>
        <w:rPr>
          <w:rFonts w:hint="eastAsia"/>
          <w:color w:val="auto"/>
          <w:sz w:val="24"/>
          <w:szCs w:val="24"/>
          <w:highlight w:val="none"/>
        </w:rPr>
        <w:t>号：</w:t>
      </w:r>
      <w:r>
        <w:rPr>
          <w:rFonts w:hint="eastAsia"/>
          <w:color w:val="auto"/>
          <w:sz w:val="24"/>
          <w:szCs w:val="24"/>
          <w:highlight w:val="none"/>
        </w:rPr>
        <w:tab/>
      </w:r>
      <w:r>
        <w:rPr>
          <w:rFonts w:hint="eastAsia"/>
          <w:color w:val="auto"/>
          <w:sz w:val="24"/>
          <w:szCs w:val="24"/>
          <w:highlight w:val="none"/>
          <w:lang w:val="en-US" w:eastAsia="zh-CN"/>
        </w:rPr>
        <w:t xml:space="preserve">                            </w:t>
      </w:r>
      <w:r>
        <w:rPr>
          <w:rFonts w:hint="eastAsia"/>
          <w:color w:val="auto"/>
          <w:sz w:val="24"/>
          <w:szCs w:val="24"/>
          <w:highlight w:val="none"/>
        </w:rPr>
        <w:t>帐</w:t>
      </w:r>
      <w:r>
        <w:rPr>
          <w:rFonts w:hint="eastAsia"/>
          <w:color w:val="auto"/>
          <w:sz w:val="24"/>
          <w:szCs w:val="24"/>
          <w:highlight w:val="none"/>
        </w:rPr>
        <w:tab/>
      </w:r>
      <w:r>
        <w:rPr>
          <w:rFonts w:hint="eastAsia"/>
          <w:color w:val="auto"/>
          <w:sz w:val="24"/>
          <w:szCs w:val="24"/>
          <w:highlight w:val="none"/>
        </w:rPr>
        <w:t>号：</w:t>
      </w:r>
      <w:bookmarkEnd w:id="126"/>
      <w:bookmarkEnd w:id="127"/>
    </w:p>
    <w:p w14:paraId="09BBE5B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28" w:name="_Toc18260"/>
      <w:bookmarkStart w:id="129" w:name="_Toc19503"/>
      <w:r>
        <w:rPr>
          <w:rFonts w:hint="eastAsia"/>
          <w:color w:val="auto"/>
          <w:sz w:val="24"/>
          <w:szCs w:val="24"/>
          <w:highlight w:val="none"/>
        </w:rPr>
        <w:t>地</w:t>
      </w:r>
      <w:r>
        <w:rPr>
          <w:rFonts w:hint="eastAsia"/>
          <w:color w:val="auto"/>
          <w:sz w:val="24"/>
          <w:szCs w:val="24"/>
          <w:highlight w:val="none"/>
        </w:rPr>
        <w:tab/>
      </w:r>
      <w:r>
        <w:rPr>
          <w:rFonts w:hint="eastAsia"/>
          <w:color w:val="auto"/>
          <w:sz w:val="24"/>
          <w:szCs w:val="24"/>
          <w:highlight w:val="none"/>
        </w:rPr>
        <w:t>址：</w:t>
      </w:r>
      <w:r>
        <w:rPr>
          <w:rFonts w:hint="eastAsia"/>
          <w:color w:val="auto"/>
          <w:sz w:val="24"/>
          <w:szCs w:val="24"/>
          <w:highlight w:val="none"/>
        </w:rPr>
        <w:tab/>
      </w:r>
      <w:r>
        <w:rPr>
          <w:rFonts w:hint="eastAsia"/>
          <w:color w:val="auto"/>
          <w:sz w:val="24"/>
          <w:szCs w:val="24"/>
          <w:highlight w:val="none"/>
          <w:lang w:val="en-US" w:eastAsia="zh-CN"/>
        </w:rPr>
        <w:t xml:space="preserve">                           </w:t>
      </w:r>
      <w:r>
        <w:rPr>
          <w:rFonts w:hint="eastAsia"/>
          <w:color w:val="auto"/>
          <w:sz w:val="24"/>
          <w:szCs w:val="24"/>
          <w:highlight w:val="none"/>
        </w:rPr>
        <w:t>地</w:t>
      </w:r>
      <w:r>
        <w:rPr>
          <w:rFonts w:hint="eastAsia"/>
          <w:color w:val="auto"/>
          <w:sz w:val="24"/>
          <w:szCs w:val="24"/>
          <w:highlight w:val="none"/>
        </w:rPr>
        <w:tab/>
      </w:r>
      <w:r>
        <w:rPr>
          <w:rFonts w:hint="eastAsia"/>
          <w:color w:val="auto"/>
          <w:sz w:val="24"/>
          <w:szCs w:val="24"/>
          <w:highlight w:val="none"/>
        </w:rPr>
        <w:t>址：</w:t>
      </w:r>
      <w:bookmarkEnd w:id="128"/>
      <w:bookmarkEnd w:id="129"/>
    </w:p>
    <w:p w14:paraId="09CC3E01">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color w:val="auto"/>
          <w:sz w:val="24"/>
          <w:szCs w:val="24"/>
          <w:highlight w:val="none"/>
        </w:rPr>
      </w:pPr>
      <w:bookmarkStart w:id="130" w:name="_Toc15291"/>
      <w:bookmarkStart w:id="131" w:name="_Toc16058"/>
      <w:r>
        <w:rPr>
          <w:rFonts w:hint="eastAsia"/>
          <w:color w:val="auto"/>
          <w:sz w:val="24"/>
          <w:szCs w:val="24"/>
          <w:highlight w:val="none"/>
        </w:rPr>
        <w:t>电</w:t>
      </w:r>
      <w:r>
        <w:rPr>
          <w:rFonts w:hint="eastAsia"/>
          <w:color w:val="auto"/>
          <w:sz w:val="24"/>
          <w:szCs w:val="24"/>
          <w:highlight w:val="none"/>
        </w:rPr>
        <w:tab/>
      </w:r>
      <w:r>
        <w:rPr>
          <w:rFonts w:hint="eastAsia"/>
          <w:color w:val="auto"/>
          <w:sz w:val="24"/>
          <w:szCs w:val="24"/>
          <w:highlight w:val="none"/>
        </w:rPr>
        <w:t>话：</w:t>
      </w:r>
      <w:r>
        <w:rPr>
          <w:rFonts w:hint="eastAsia"/>
          <w:color w:val="auto"/>
          <w:sz w:val="24"/>
          <w:szCs w:val="24"/>
          <w:highlight w:val="none"/>
        </w:rPr>
        <w:tab/>
      </w:r>
      <w:r>
        <w:rPr>
          <w:rFonts w:hint="eastAsia"/>
          <w:color w:val="auto"/>
          <w:sz w:val="24"/>
          <w:szCs w:val="24"/>
          <w:highlight w:val="none"/>
          <w:lang w:val="en-US" w:eastAsia="zh-CN"/>
        </w:rPr>
        <w:t xml:space="preserve">                           </w:t>
      </w:r>
      <w:r>
        <w:rPr>
          <w:rFonts w:hint="eastAsia"/>
          <w:color w:val="auto"/>
          <w:sz w:val="24"/>
          <w:szCs w:val="24"/>
          <w:highlight w:val="none"/>
        </w:rPr>
        <w:t>电</w:t>
      </w:r>
      <w:r>
        <w:rPr>
          <w:rFonts w:hint="eastAsia"/>
          <w:color w:val="auto"/>
          <w:sz w:val="24"/>
          <w:szCs w:val="24"/>
          <w:highlight w:val="none"/>
        </w:rPr>
        <w:tab/>
      </w:r>
      <w:r>
        <w:rPr>
          <w:rFonts w:hint="eastAsia"/>
          <w:color w:val="auto"/>
          <w:sz w:val="24"/>
          <w:szCs w:val="24"/>
          <w:highlight w:val="none"/>
        </w:rPr>
        <w:t>话：</w:t>
      </w:r>
      <w:bookmarkEnd w:id="130"/>
      <w:bookmarkEnd w:id="131"/>
    </w:p>
    <w:p w14:paraId="058643B3">
      <w:pPr>
        <w:pStyle w:val="10"/>
        <w:keepNext w:val="0"/>
        <w:keepLines w:val="0"/>
        <w:pageBreakBefore w:val="0"/>
        <w:kinsoku/>
        <w:wordWrap w:val="0"/>
        <w:overflowPunct/>
        <w:topLinePunct w:val="0"/>
        <w:autoSpaceDE w:val="0"/>
        <w:autoSpaceDN w:val="0"/>
        <w:bidi w:val="0"/>
        <w:spacing w:before="0" w:beforeLines="1" w:after="0" w:afterLines="1" w:line="540" w:lineRule="exact"/>
        <w:ind w:left="237" w:leftChars="113" w:firstLine="223" w:firstLineChars="93"/>
        <w:jc w:val="both"/>
        <w:rPr>
          <w:rFonts w:hint="eastAsia"/>
          <w:color w:val="auto"/>
          <w:sz w:val="24"/>
          <w:szCs w:val="24"/>
          <w:highlight w:val="none"/>
          <w:lang w:eastAsia="zh-CN"/>
        </w:rPr>
      </w:pPr>
      <w:bookmarkStart w:id="132" w:name="_Toc22352"/>
      <w:bookmarkStart w:id="133" w:name="_Toc32463"/>
      <w:r>
        <w:rPr>
          <w:rFonts w:hint="eastAsia"/>
          <w:color w:val="auto"/>
          <w:sz w:val="24"/>
          <w:szCs w:val="24"/>
          <w:highlight w:val="none"/>
        </w:rPr>
        <w:t>签订时间：</w:t>
      </w:r>
      <w:r>
        <w:rPr>
          <w:rFonts w:hint="eastAsia"/>
          <w:color w:val="auto"/>
          <w:sz w:val="24"/>
          <w:szCs w:val="24"/>
          <w:highlight w:val="none"/>
        </w:rPr>
        <w:tab/>
      </w:r>
      <w:r>
        <w:rPr>
          <w:rFonts w:hint="eastAsia"/>
          <w:color w:val="auto"/>
          <w:sz w:val="24"/>
          <w:szCs w:val="24"/>
          <w:highlight w:val="none"/>
          <w:lang w:val="en-US" w:eastAsia="zh-CN"/>
        </w:rPr>
        <w:t xml:space="preserve">           </w:t>
      </w:r>
      <w:r>
        <w:rPr>
          <w:rFonts w:hint="eastAsia"/>
          <w:color w:val="auto"/>
          <w:sz w:val="24"/>
          <w:szCs w:val="24"/>
          <w:highlight w:val="none"/>
        </w:rPr>
        <w:t>签订时间</w:t>
      </w:r>
      <w:r>
        <w:rPr>
          <w:rFonts w:hint="eastAsia"/>
          <w:color w:val="auto"/>
          <w:sz w:val="24"/>
          <w:szCs w:val="24"/>
          <w:highlight w:val="none"/>
          <w:lang w:eastAsia="zh-CN"/>
        </w:rPr>
        <w:t>：</w:t>
      </w:r>
      <w:bookmarkEnd w:id="132"/>
      <w:bookmarkEnd w:id="133"/>
    </w:p>
    <w:p w14:paraId="65D039BF">
      <w:pPr>
        <w:pStyle w:val="28"/>
        <w:rPr>
          <w:rFonts w:hint="eastAsia"/>
          <w:color w:val="auto"/>
          <w:sz w:val="24"/>
          <w:szCs w:val="24"/>
          <w:highlight w:val="none"/>
          <w:lang w:eastAsia="zh-CN"/>
        </w:rPr>
      </w:pPr>
    </w:p>
    <w:p w14:paraId="1A26217F">
      <w:pPr>
        <w:pStyle w:val="29"/>
        <w:rPr>
          <w:rFonts w:hint="eastAsia"/>
          <w:color w:val="auto"/>
          <w:sz w:val="24"/>
          <w:szCs w:val="24"/>
          <w:highlight w:val="none"/>
          <w:lang w:eastAsia="zh-CN"/>
        </w:rPr>
      </w:pPr>
    </w:p>
    <w:p w14:paraId="6A681A06">
      <w:pPr>
        <w:pStyle w:val="20"/>
        <w:ind w:left="0" w:leftChars="0" w:firstLine="0" w:firstLineChars="0"/>
        <w:rPr>
          <w:rFonts w:hint="eastAsia"/>
          <w:color w:val="auto"/>
          <w:sz w:val="24"/>
          <w:szCs w:val="24"/>
          <w:highlight w:val="none"/>
          <w:lang w:eastAsia="zh-CN"/>
        </w:rPr>
      </w:pPr>
    </w:p>
    <w:p w14:paraId="13DFC9C9">
      <w:pPr>
        <w:pStyle w:val="2"/>
        <w:rPr>
          <w:rFonts w:hint="eastAsia"/>
          <w:color w:val="auto"/>
          <w:highlight w:val="none"/>
          <w:lang w:eastAsia="zh-CN"/>
        </w:rPr>
      </w:pPr>
    </w:p>
    <w:p w14:paraId="17A08960">
      <w:pPr>
        <w:pStyle w:val="10"/>
        <w:keepNext w:val="0"/>
        <w:keepLines w:val="0"/>
        <w:pageBreakBefore w:val="0"/>
        <w:numPr>
          <w:ilvl w:val="0"/>
          <w:numId w:val="2"/>
        </w:numPr>
        <w:kinsoku/>
        <w:wordWrap w:val="0"/>
        <w:overflowPunct/>
        <w:topLinePunct w:val="0"/>
        <w:bidi w:val="0"/>
        <w:spacing w:before="353" w:line="360" w:lineRule="auto"/>
        <w:ind w:left="14" w:leftChars="0" w:hanging="14" w:firstLineChars="0"/>
        <w:jc w:val="center"/>
        <w:outlineLvl w:val="0"/>
        <w:rPr>
          <w:color w:val="auto"/>
          <w:spacing w:val="-5"/>
          <w:sz w:val="36"/>
          <w:szCs w:val="36"/>
          <w:highlight w:val="none"/>
          <w14:textOutline w14:w="2306" w14:cap="flat" w14:cmpd="sng">
            <w14:solidFill>
              <w14:srgbClr w14:val="000000"/>
            </w14:solidFill>
            <w14:prstDash w14:val="solid"/>
            <w14:miter w14:val="0"/>
          </w14:textOutline>
        </w:rPr>
      </w:pPr>
      <w:bookmarkStart w:id="134" w:name="_Toc4344"/>
      <w:r>
        <w:rPr>
          <w:color w:val="auto"/>
          <w:spacing w:val="-5"/>
          <w:sz w:val="36"/>
          <w:szCs w:val="36"/>
          <w:highlight w:val="none"/>
          <w14:textOutline w14:w="2306" w14:cap="flat" w14:cmpd="sng">
            <w14:solidFill>
              <w14:srgbClr w14:val="000000"/>
            </w14:solidFill>
            <w14:prstDash w14:val="solid"/>
            <w14:miter w14:val="0"/>
          </w14:textOutline>
        </w:rPr>
        <w:t>响应文件格式</w:t>
      </w:r>
      <w:bookmarkEnd w:id="134"/>
    </w:p>
    <w:p w14:paraId="511E3A9C">
      <w:pPr>
        <w:pStyle w:val="27"/>
        <w:rPr>
          <w:color w:val="auto"/>
          <w:highlight w:val="none"/>
        </w:rPr>
      </w:pPr>
    </w:p>
    <w:p w14:paraId="588EA14D">
      <w:pPr>
        <w:rPr>
          <w:rFonts w:hint="eastAsia"/>
          <w:b/>
          <w:bCs/>
          <w:color w:val="auto"/>
          <w:sz w:val="28"/>
          <w:szCs w:val="28"/>
          <w:highlight w:val="none"/>
        </w:rPr>
      </w:pPr>
      <w:r>
        <w:rPr>
          <w:rFonts w:hint="eastAsia"/>
          <w:b/>
          <w:bCs/>
          <w:color w:val="auto"/>
          <w:sz w:val="28"/>
          <w:szCs w:val="28"/>
          <w:highlight w:val="none"/>
        </w:rPr>
        <w:t>供应商编制文件须知</w:t>
      </w:r>
    </w:p>
    <w:p w14:paraId="6E116570">
      <w:pPr>
        <w:rPr>
          <w:rFonts w:hint="eastAsia"/>
          <w:b/>
          <w:bCs/>
          <w:color w:val="auto"/>
          <w:sz w:val="28"/>
          <w:szCs w:val="28"/>
          <w:highlight w:val="none"/>
        </w:rPr>
      </w:pPr>
      <w:r>
        <w:rPr>
          <w:rFonts w:hint="eastAsia"/>
          <w:b/>
          <w:bCs/>
          <w:color w:val="auto"/>
          <w:sz w:val="28"/>
          <w:szCs w:val="28"/>
          <w:highlight w:val="none"/>
        </w:rPr>
        <w:t>1.供应商按照本部分的顺序编制响应文件，编制中涉及格式资料的，应按照本部分提供的内容和格式（所有表格的格式可扩展）填写提交。</w:t>
      </w:r>
    </w:p>
    <w:p w14:paraId="522D53B2">
      <w:pPr>
        <w:rPr>
          <w:rFonts w:hint="eastAsia"/>
          <w:b/>
          <w:bCs/>
          <w:color w:val="auto"/>
          <w:sz w:val="28"/>
          <w:szCs w:val="28"/>
          <w:highlight w:val="none"/>
        </w:rPr>
      </w:pPr>
      <w:r>
        <w:rPr>
          <w:rFonts w:hint="eastAsia"/>
          <w:b/>
          <w:bCs/>
          <w:color w:val="auto"/>
          <w:sz w:val="28"/>
          <w:szCs w:val="28"/>
          <w:highlight w:val="none"/>
        </w:rPr>
        <w:t>2.全部声明和问题的回答及所附材料必须是真实的、准确的和完整的。</w:t>
      </w:r>
    </w:p>
    <w:p w14:paraId="06EC8B3E">
      <w:pPr>
        <w:rPr>
          <w:color w:val="auto"/>
          <w:highlight w:val="none"/>
        </w:rPr>
      </w:pPr>
    </w:p>
    <w:p w14:paraId="5E8B421A">
      <w:pPr>
        <w:pStyle w:val="27"/>
        <w:rPr>
          <w:color w:val="auto"/>
          <w:highlight w:val="none"/>
        </w:rPr>
      </w:pPr>
    </w:p>
    <w:p w14:paraId="27884627">
      <w:pPr>
        <w:rPr>
          <w:color w:val="auto"/>
          <w:highlight w:val="none"/>
        </w:rPr>
      </w:pPr>
    </w:p>
    <w:p w14:paraId="71DBF1C2">
      <w:pPr>
        <w:rPr>
          <w:color w:val="auto"/>
          <w:highlight w:val="none"/>
        </w:rPr>
      </w:pPr>
    </w:p>
    <w:p w14:paraId="1797149E">
      <w:pPr>
        <w:rPr>
          <w:color w:val="auto"/>
          <w:highlight w:val="none"/>
        </w:rPr>
      </w:pPr>
    </w:p>
    <w:p w14:paraId="6C7E7CDD">
      <w:pPr>
        <w:rPr>
          <w:color w:val="auto"/>
          <w:highlight w:val="none"/>
        </w:rPr>
      </w:pPr>
    </w:p>
    <w:p w14:paraId="0582057C">
      <w:pPr>
        <w:rPr>
          <w:color w:val="auto"/>
          <w:highlight w:val="none"/>
        </w:rPr>
      </w:pPr>
    </w:p>
    <w:p w14:paraId="6A122763">
      <w:pPr>
        <w:rPr>
          <w:color w:val="auto"/>
          <w:highlight w:val="none"/>
        </w:rPr>
      </w:pPr>
    </w:p>
    <w:p w14:paraId="7984C2C1">
      <w:pPr>
        <w:rPr>
          <w:color w:val="auto"/>
          <w:highlight w:val="none"/>
        </w:rPr>
      </w:pPr>
    </w:p>
    <w:p w14:paraId="49A00413">
      <w:pPr>
        <w:rPr>
          <w:color w:val="auto"/>
          <w:highlight w:val="none"/>
        </w:rPr>
      </w:pPr>
    </w:p>
    <w:p w14:paraId="1578D83E">
      <w:pPr>
        <w:rPr>
          <w:color w:val="auto"/>
          <w:highlight w:val="none"/>
        </w:rPr>
      </w:pPr>
    </w:p>
    <w:p w14:paraId="381BF2B0">
      <w:pPr>
        <w:rPr>
          <w:color w:val="auto"/>
          <w:highlight w:val="none"/>
        </w:rPr>
      </w:pPr>
    </w:p>
    <w:p w14:paraId="68F5784D">
      <w:pPr>
        <w:rPr>
          <w:color w:val="auto"/>
          <w:highlight w:val="none"/>
        </w:rPr>
      </w:pPr>
    </w:p>
    <w:p w14:paraId="573D8FBB">
      <w:pPr>
        <w:rPr>
          <w:color w:val="auto"/>
          <w:highlight w:val="none"/>
        </w:rPr>
      </w:pPr>
    </w:p>
    <w:p w14:paraId="234157F7">
      <w:pPr>
        <w:rPr>
          <w:color w:val="auto"/>
          <w:highlight w:val="none"/>
        </w:rPr>
      </w:pPr>
    </w:p>
    <w:p w14:paraId="65A20B82">
      <w:pPr>
        <w:rPr>
          <w:color w:val="auto"/>
          <w:highlight w:val="none"/>
        </w:rPr>
      </w:pPr>
    </w:p>
    <w:p w14:paraId="000C33BC">
      <w:pPr>
        <w:rPr>
          <w:color w:val="auto"/>
          <w:highlight w:val="none"/>
        </w:rPr>
      </w:pPr>
    </w:p>
    <w:p w14:paraId="5FBE4E77">
      <w:pPr>
        <w:rPr>
          <w:color w:val="auto"/>
          <w:highlight w:val="none"/>
        </w:rPr>
      </w:pPr>
    </w:p>
    <w:p w14:paraId="256684D1">
      <w:pPr>
        <w:rPr>
          <w:color w:val="auto"/>
          <w:highlight w:val="none"/>
        </w:rPr>
      </w:pPr>
    </w:p>
    <w:p w14:paraId="7E7214B1">
      <w:pPr>
        <w:rPr>
          <w:color w:val="auto"/>
          <w:highlight w:val="none"/>
        </w:rPr>
      </w:pPr>
    </w:p>
    <w:p w14:paraId="0E6D694A">
      <w:pPr>
        <w:rPr>
          <w:color w:val="auto"/>
          <w:highlight w:val="none"/>
        </w:rPr>
      </w:pPr>
    </w:p>
    <w:p w14:paraId="1B98C951">
      <w:pPr>
        <w:rPr>
          <w:color w:val="auto"/>
          <w:highlight w:val="none"/>
        </w:rPr>
      </w:pPr>
    </w:p>
    <w:p w14:paraId="6F26FCF2">
      <w:pPr>
        <w:rPr>
          <w:color w:val="auto"/>
          <w:highlight w:val="none"/>
        </w:rPr>
      </w:pPr>
    </w:p>
    <w:p w14:paraId="190763B9">
      <w:pPr>
        <w:rPr>
          <w:color w:val="auto"/>
          <w:highlight w:val="none"/>
        </w:rPr>
      </w:pPr>
    </w:p>
    <w:p w14:paraId="033F85DB">
      <w:pPr>
        <w:rPr>
          <w:color w:val="auto"/>
          <w:highlight w:val="none"/>
        </w:rPr>
      </w:pPr>
    </w:p>
    <w:p w14:paraId="51850BC2">
      <w:pPr>
        <w:rPr>
          <w:color w:val="auto"/>
          <w:highlight w:val="none"/>
        </w:rPr>
      </w:pPr>
    </w:p>
    <w:p w14:paraId="128E0A9E">
      <w:pPr>
        <w:rPr>
          <w:color w:val="auto"/>
          <w:highlight w:val="none"/>
        </w:rPr>
      </w:pPr>
    </w:p>
    <w:p w14:paraId="692EA1F7">
      <w:pPr>
        <w:rPr>
          <w:color w:val="auto"/>
          <w:highlight w:val="none"/>
        </w:rPr>
      </w:pPr>
    </w:p>
    <w:p w14:paraId="5166EA36">
      <w:pPr>
        <w:rPr>
          <w:color w:val="auto"/>
          <w:highlight w:val="none"/>
        </w:rPr>
      </w:pPr>
    </w:p>
    <w:p w14:paraId="5E06FCEB">
      <w:pPr>
        <w:rPr>
          <w:color w:val="auto"/>
          <w:highlight w:val="none"/>
        </w:rPr>
      </w:pPr>
    </w:p>
    <w:p w14:paraId="1280E3BC">
      <w:pPr>
        <w:rPr>
          <w:color w:val="auto"/>
          <w:highlight w:val="none"/>
        </w:rPr>
      </w:pPr>
    </w:p>
    <w:p w14:paraId="07CE93E0">
      <w:pPr>
        <w:rPr>
          <w:color w:val="auto"/>
          <w:highlight w:val="none"/>
        </w:rPr>
      </w:pPr>
    </w:p>
    <w:p w14:paraId="5E92C1FC">
      <w:pPr>
        <w:rPr>
          <w:color w:val="auto"/>
          <w:highlight w:val="none"/>
        </w:rPr>
      </w:pPr>
    </w:p>
    <w:p w14:paraId="2CB8683A">
      <w:pPr>
        <w:rPr>
          <w:color w:val="auto"/>
          <w:highlight w:val="none"/>
        </w:rPr>
      </w:pPr>
    </w:p>
    <w:p w14:paraId="7F473BB5">
      <w:pPr>
        <w:rPr>
          <w:color w:val="auto"/>
          <w:highlight w:val="none"/>
        </w:rPr>
      </w:pPr>
    </w:p>
    <w:p w14:paraId="15D692B4">
      <w:pPr>
        <w:rPr>
          <w:color w:val="auto"/>
          <w:highlight w:val="none"/>
        </w:rPr>
      </w:pPr>
    </w:p>
    <w:p w14:paraId="2E08E29A">
      <w:pPr>
        <w:rPr>
          <w:color w:val="auto"/>
          <w:highlight w:val="none"/>
        </w:rPr>
      </w:pPr>
    </w:p>
    <w:p w14:paraId="7CB87AF3">
      <w:pPr>
        <w:rPr>
          <w:color w:val="auto"/>
          <w:highlight w:val="none"/>
        </w:rPr>
      </w:pPr>
    </w:p>
    <w:p w14:paraId="4364204C">
      <w:pPr>
        <w:rPr>
          <w:color w:val="auto"/>
          <w:highlight w:val="none"/>
        </w:rPr>
      </w:pPr>
    </w:p>
    <w:p w14:paraId="09401591">
      <w:pPr>
        <w:rPr>
          <w:color w:val="auto"/>
          <w:highlight w:val="none"/>
        </w:rPr>
      </w:pPr>
    </w:p>
    <w:p w14:paraId="5BD05650">
      <w:pPr>
        <w:rPr>
          <w:color w:val="auto"/>
          <w:highlight w:val="none"/>
        </w:rPr>
      </w:pPr>
    </w:p>
    <w:p w14:paraId="655C806D">
      <w:pPr>
        <w:rPr>
          <w:color w:val="auto"/>
          <w:highlight w:val="none"/>
        </w:rPr>
      </w:pPr>
    </w:p>
    <w:p w14:paraId="7BBD0384">
      <w:pPr>
        <w:rPr>
          <w:color w:val="auto"/>
          <w:highlight w:val="none"/>
        </w:rPr>
      </w:pPr>
    </w:p>
    <w:p w14:paraId="75B28137">
      <w:pPr>
        <w:rPr>
          <w:color w:val="auto"/>
          <w:highlight w:val="none"/>
        </w:rPr>
      </w:pPr>
    </w:p>
    <w:p w14:paraId="757FF5CA">
      <w:pPr>
        <w:rPr>
          <w:color w:val="auto"/>
          <w:highlight w:val="none"/>
        </w:rPr>
      </w:pPr>
    </w:p>
    <w:p w14:paraId="14E870DA">
      <w:pPr>
        <w:rPr>
          <w:color w:val="auto"/>
          <w:highlight w:val="none"/>
        </w:rPr>
      </w:pPr>
    </w:p>
    <w:p w14:paraId="0B9279A7">
      <w:pPr>
        <w:rPr>
          <w:color w:val="auto"/>
          <w:highlight w:val="none"/>
        </w:rPr>
      </w:pPr>
    </w:p>
    <w:p w14:paraId="674B192F">
      <w:pPr>
        <w:rPr>
          <w:color w:val="auto"/>
          <w:highlight w:val="none"/>
        </w:rPr>
      </w:pPr>
    </w:p>
    <w:p w14:paraId="4BFAA302">
      <w:pPr>
        <w:rPr>
          <w:color w:val="auto"/>
          <w:highlight w:val="none"/>
        </w:rPr>
      </w:pPr>
    </w:p>
    <w:p w14:paraId="5F49E708">
      <w:pPr>
        <w:spacing w:before="0"/>
        <w:ind w:left="220" w:right="0" w:firstLine="0"/>
        <w:jc w:val="left"/>
        <w:rPr>
          <w:b/>
          <w:bCs/>
          <w:color w:val="auto"/>
          <w:sz w:val="24"/>
          <w:highlight w:val="none"/>
        </w:rPr>
      </w:pPr>
      <w:bookmarkStart w:id="135" w:name="_Toc5802"/>
      <w:r>
        <w:rPr>
          <w:b/>
          <w:bCs/>
          <w:color w:val="auto"/>
          <w:sz w:val="24"/>
          <w:highlight w:val="none"/>
        </w:rPr>
        <w:t>响应文件封面格式</w:t>
      </w:r>
    </w:p>
    <w:p w14:paraId="5BC0172E">
      <w:pPr>
        <w:pStyle w:val="10"/>
        <w:rPr>
          <w:color w:val="auto"/>
          <w:sz w:val="20"/>
          <w:highlight w:val="none"/>
        </w:rPr>
      </w:pPr>
    </w:p>
    <w:p w14:paraId="674CD437">
      <w:pPr>
        <w:pStyle w:val="10"/>
        <w:rPr>
          <w:color w:val="auto"/>
          <w:sz w:val="20"/>
          <w:highlight w:val="none"/>
        </w:rPr>
      </w:pPr>
    </w:p>
    <w:p w14:paraId="45177682">
      <w:pPr>
        <w:pStyle w:val="10"/>
        <w:rPr>
          <w:color w:val="auto"/>
          <w:sz w:val="20"/>
          <w:highlight w:val="none"/>
        </w:rPr>
      </w:pPr>
    </w:p>
    <w:p w14:paraId="61BE2E22">
      <w:pPr>
        <w:pStyle w:val="10"/>
        <w:spacing w:before="4"/>
        <w:rPr>
          <w:color w:val="auto"/>
          <w:sz w:val="16"/>
          <w:highlight w:val="none"/>
        </w:rPr>
      </w:pPr>
    </w:p>
    <w:p w14:paraId="14142493">
      <w:pPr>
        <w:tabs>
          <w:tab w:val="left" w:pos="4419"/>
        </w:tabs>
        <w:spacing w:before="57"/>
        <w:ind w:left="0" w:right="16" w:firstLine="0"/>
        <w:jc w:val="center"/>
        <w:rPr>
          <w:b/>
          <w:color w:val="auto"/>
          <w:sz w:val="40"/>
          <w:highlight w:val="none"/>
        </w:rPr>
      </w:pPr>
      <w:r>
        <w:rPr>
          <w:rFonts w:ascii="Times New Roman" w:eastAsia="Times New Roman"/>
          <w:b/>
          <w:color w:val="auto"/>
          <w:w w:val="100"/>
          <w:sz w:val="40"/>
          <w:highlight w:val="none"/>
          <w:u w:val="thick"/>
        </w:rPr>
        <w:t xml:space="preserve"> </w:t>
      </w:r>
      <w:r>
        <w:rPr>
          <w:rFonts w:ascii="Times New Roman" w:eastAsia="Times New Roman"/>
          <w:b/>
          <w:color w:val="auto"/>
          <w:sz w:val="40"/>
          <w:highlight w:val="none"/>
          <w:u w:val="thick"/>
        </w:rPr>
        <w:tab/>
      </w:r>
      <w:r>
        <w:rPr>
          <w:b/>
          <w:color w:val="auto"/>
          <w:sz w:val="40"/>
          <w:highlight w:val="none"/>
        </w:rPr>
        <w:t>项目</w:t>
      </w:r>
    </w:p>
    <w:p w14:paraId="1A6F8B46">
      <w:pPr>
        <w:pStyle w:val="10"/>
        <w:rPr>
          <w:b/>
          <w:color w:val="auto"/>
          <w:sz w:val="20"/>
          <w:highlight w:val="none"/>
        </w:rPr>
      </w:pPr>
    </w:p>
    <w:p w14:paraId="16C49565">
      <w:pPr>
        <w:pStyle w:val="10"/>
        <w:rPr>
          <w:b/>
          <w:color w:val="auto"/>
          <w:sz w:val="20"/>
          <w:highlight w:val="none"/>
        </w:rPr>
      </w:pPr>
    </w:p>
    <w:p w14:paraId="202D4BA0">
      <w:pPr>
        <w:pStyle w:val="10"/>
        <w:rPr>
          <w:b/>
          <w:color w:val="auto"/>
          <w:sz w:val="20"/>
          <w:highlight w:val="none"/>
        </w:rPr>
      </w:pPr>
    </w:p>
    <w:p w14:paraId="5F9854DD">
      <w:pPr>
        <w:pStyle w:val="10"/>
        <w:rPr>
          <w:b/>
          <w:color w:val="auto"/>
          <w:sz w:val="20"/>
          <w:highlight w:val="none"/>
        </w:rPr>
      </w:pPr>
    </w:p>
    <w:p w14:paraId="6A8D653B">
      <w:pPr>
        <w:pStyle w:val="10"/>
        <w:rPr>
          <w:b/>
          <w:color w:val="auto"/>
          <w:sz w:val="20"/>
          <w:highlight w:val="none"/>
        </w:rPr>
      </w:pPr>
    </w:p>
    <w:p w14:paraId="5D3ECE99">
      <w:pPr>
        <w:pStyle w:val="10"/>
        <w:rPr>
          <w:b/>
          <w:color w:val="auto"/>
          <w:sz w:val="20"/>
          <w:highlight w:val="none"/>
        </w:rPr>
      </w:pPr>
    </w:p>
    <w:p w14:paraId="0352C3A0">
      <w:pPr>
        <w:pStyle w:val="10"/>
        <w:rPr>
          <w:b/>
          <w:color w:val="auto"/>
          <w:sz w:val="20"/>
          <w:highlight w:val="none"/>
        </w:rPr>
      </w:pPr>
    </w:p>
    <w:p w14:paraId="4385FF57">
      <w:pPr>
        <w:pStyle w:val="10"/>
        <w:rPr>
          <w:b/>
          <w:color w:val="auto"/>
          <w:sz w:val="20"/>
          <w:highlight w:val="none"/>
        </w:rPr>
      </w:pPr>
    </w:p>
    <w:p w14:paraId="1701E240">
      <w:pPr>
        <w:pStyle w:val="10"/>
        <w:rPr>
          <w:b/>
          <w:color w:val="auto"/>
          <w:sz w:val="20"/>
          <w:highlight w:val="none"/>
        </w:rPr>
      </w:pPr>
    </w:p>
    <w:p w14:paraId="310535E0">
      <w:pPr>
        <w:pStyle w:val="10"/>
        <w:rPr>
          <w:b/>
          <w:color w:val="auto"/>
          <w:sz w:val="20"/>
          <w:highlight w:val="none"/>
        </w:rPr>
      </w:pPr>
    </w:p>
    <w:p w14:paraId="73183176">
      <w:pPr>
        <w:pStyle w:val="10"/>
        <w:rPr>
          <w:b/>
          <w:color w:val="auto"/>
          <w:sz w:val="20"/>
          <w:highlight w:val="none"/>
        </w:rPr>
      </w:pPr>
    </w:p>
    <w:p w14:paraId="2BB3EC46">
      <w:pPr>
        <w:spacing w:before="172"/>
        <w:ind w:left="0" w:right="18" w:firstLine="0"/>
        <w:jc w:val="center"/>
        <w:outlineLvl w:val="1"/>
        <w:rPr>
          <w:color w:val="auto"/>
          <w:sz w:val="72"/>
          <w:highlight w:val="none"/>
        </w:rPr>
      </w:pPr>
      <w:bookmarkStart w:id="136" w:name="_Toc17015"/>
      <w:bookmarkStart w:id="137" w:name="_Toc11199"/>
      <w:bookmarkStart w:id="138" w:name="_Toc26935"/>
      <w:bookmarkStart w:id="139" w:name="_Toc5401"/>
      <w:r>
        <w:rPr>
          <w:color w:val="auto"/>
          <w:sz w:val="72"/>
          <w:highlight w:val="none"/>
        </w:rPr>
        <w:t>响应文件</w:t>
      </w:r>
      <w:bookmarkEnd w:id="136"/>
      <w:bookmarkEnd w:id="137"/>
      <w:bookmarkEnd w:id="138"/>
      <w:bookmarkEnd w:id="139"/>
    </w:p>
    <w:p w14:paraId="6E3379EC">
      <w:pPr>
        <w:spacing w:before="167"/>
        <w:ind w:left="0" w:right="18" w:firstLine="0"/>
        <w:jc w:val="center"/>
        <w:outlineLvl w:val="9"/>
        <w:rPr>
          <w:color w:val="auto"/>
          <w:sz w:val="24"/>
          <w:highlight w:val="none"/>
        </w:rPr>
      </w:pPr>
      <w:r>
        <w:rPr>
          <w:color w:val="auto"/>
          <w:sz w:val="24"/>
          <w:highlight w:val="none"/>
        </w:rPr>
        <w:t>采购编号：</w:t>
      </w:r>
    </w:p>
    <w:p w14:paraId="192C2464">
      <w:pPr>
        <w:pStyle w:val="10"/>
        <w:rPr>
          <w:color w:val="auto"/>
          <w:sz w:val="24"/>
          <w:highlight w:val="none"/>
        </w:rPr>
      </w:pPr>
    </w:p>
    <w:p w14:paraId="31108C93">
      <w:pPr>
        <w:pStyle w:val="10"/>
        <w:rPr>
          <w:color w:val="auto"/>
          <w:sz w:val="24"/>
          <w:highlight w:val="none"/>
        </w:rPr>
      </w:pPr>
    </w:p>
    <w:p w14:paraId="7BDA861B">
      <w:pPr>
        <w:pStyle w:val="10"/>
        <w:rPr>
          <w:color w:val="auto"/>
          <w:sz w:val="24"/>
          <w:highlight w:val="none"/>
        </w:rPr>
      </w:pPr>
    </w:p>
    <w:p w14:paraId="613B0162">
      <w:pPr>
        <w:pStyle w:val="10"/>
        <w:rPr>
          <w:color w:val="auto"/>
          <w:sz w:val="24"/>
          <w:highlight w:val="none"/>
        </w:rPr>
      </w:pPr>
    </w:p>
    <w:p w14:paraId="3DD7E99D">
      <w:pPr>
        <w:pStyle w:val="10"/>
        <w:rPr>
          <w:color w:val="auto"/>
          <w:sz w:val="24"/>
          <w:highlight w:val="none"/>
        </w:rPr>
      </w:pPr>
    </w:p>
    <w:p w14:paraId="1A7DA37C">
      <w:pPr>
        <w:pStyle w:val="10"/>
        <w:rPr>
          <w:color w:val="auto"/>
          <w:sz w:val="24"/>
          <w:highlight w:val="none"/>
        </w:rPr>
      </w:pPr>
    </w:p>
    <w:p w14:paraId="29393C45">
      <w:pPr>
        <w:pStyle w:val="17"/>
        <w:rPr>
          <w:color w:val="auto"/>
          <w:highlight w:val="none"/>
        </w:rPr>
      </w:pPr>
    </w:p>
    <w:p w14:paraId="7245536E">
      <w:pPr>
        <w:pStyle w:val="17"/>
        <w:rPr>
          <w:color w:val="auto"/>
          <w:highlight w:val="none"/>
        </w:rPr>
      </w:pPr>
    </w:p>
    <w:p w14:paraId="606B83FD">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供应商名称（公章）：</w:t>
      </w:r>
    </w:p>
    <w:p w14:paraId="2B84A0BA">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auto"/>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auto"/>
          <w:spacing w:val="-3"/>
          <w:kern w:val="0"/>
          <w:sz w:val="24"/>
          <w:szCs w:val="24"/>
          <w:highlight w:val="none"/>
          <w:lang w:val="en-US" w:eastAsia="en-US" w:bidi="ar-SA"/>
        </w:rPr>
        <w:t>法定代表人或负责人或被授权人签名（或盖章）：</w:t>
      </w:r>
    </w:p>
    <w:p w14:paraId="01CD0BB2">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auto"/>
          <w:kern w:val="0"/>
          <w:sz w:val="24"/>
          <w:szCs w:val="24"/>
          <w:highlight w:val="none"/>
          <w:lang w:val="zh-CN" w:eastAsia="zh-CN" w:bidi="ar-SA"/>
        </w:rPr>
      </w:pP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年</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月</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日</w:t>
      </w:r>
    </w:p>
    <w:p w14:paraId="228970E6">
      <w:pPr>
        <w:jc w:val="center"/>
        <w:outlineLvl w:val="9"/>
        <w:rPr>
          <w:b/>
          <w:bCs/>
          <w:color w:val="auto"/>
          <w:w w:val="95"/>
          <w:sz w:val="36"/>
          <w:szCs w:val="36"/>
          <w:highlight w:val="none"/>
        </w:rPr>
      </w:pPr>
    </w:p>
    <w:p w14:paraId="319E3B52">
      <w:pPr>
        <w:jc w:val="center"/>
        <w:outlineLvl w:val="9"/>
        <w:rPr>
          <w:b/>
          <w:bCs/>
          <w:color w:val="auto"/>
          <w:w w:val="95"/>
          <w:sz w:val="36"/>
          <w:szCs w:val="36"/>
          <w:highlight w:val="none"/>
        </w:rPr>
      </w:pPr>
    </w:p>
    <w:p w14:paraId="283AA8D6">
      <w:pPr>
        <w:jc w:val="center"/>
        <w:outlineLvl w:val="9"/>
        <w:rPr>
          <w:b/>
          <w:bCs/>
          <w:color w:val="auto"/>
          <w:w w:val="95"/>
          <w:sz w:val="36"/>
          <w:szCs w:val="36"/>
          <w:highlight w:val="none"/>
        </w:rPr>
      </w:pPr>
    </w:p>
    <w:p w14:paraId="0C023704">
      <w:pPr>
        <w:jc w:val="center"/>
        <w:outlineLvl w:val="9"/>
        <w:rPr>
          <w:b/>
          <w:bCs/>
          <w:color w:val="auto"/>
          <w:w w:val="95"/>
          <w:sz w:val="36"/>
          <w:szCs w:val="36"/>
          <w:highlight w:val="none"/>
        </w:rPr>
      </w:pPr>
    </w:p>
    <w:p w14:paraId="227AAA8E">
      <w:pPr>
        <w:jc w:val="center"/>
        <w:outlineLvl w:val="9"/>
        <w:rPr>
          <w:b/>
          <w:bCs/>
          <w:color w:val="auto"/>
          <w:w w:val="95"/>
          <w:sz w:val="36"/>
          <w:szCs w:val="36"/>
          <w:highlight w:val="none"/>
        </w:rPr>
      </w:pPr>
    </w:p>
    <w:p w14:paraId="7CFEF253">
      <w:pPr>
        <w:jc w:val="center"/>
        <w:outlineLvl w:val="9"/>
        <w:rPr>
          <w:rFonts w:hint="eastAsia" w:eastAsia="宋体"/>
          <w:b/>
          <w:bCs/>
          <w:color w:val="auto"/>
          <w:w w:val="95"/>
          <w:sz w:val="36"/>
          <w:szCs w:val="36"/>
          <w:highlight w:val="none"/>
          <w:lang w:val="en-US" w:eastAsia="zh-CN"/>
        </w:rPr>
      </w:pPr>
    </w:p>
    <w:p w14:paraId="5BF84BB7">
      <w:pPr>
        <w:pStyle w:val="20"/>
        <w:rPr>
          <w:rFonts w:hint="eastAsia" w:eastAsia="宋体"/>
          <w:b/>
          <w:bCs/>
          <w:color w:val="auto"/>
          <w:w w:val="95"/>
          <w:sz w:val="36"/>
          <w:szCs w:val="36"/>
          <w:highlight w:val="none"/>
          <w:lang w:val="en-US" w:eastAsia="zh-CN"/>
        </w:rPr>
      </w:pPr>
    </w:p>
    <w:p w14:paraId="795591A9">
      <w:pPr>
        <w:pStyle w:val="2"/>
        <w:rPr>
          <w:rFonts w:hint="eastAsia" w:eastAsia="宋体"/>
          <w:b/>
          <w:bCs/>
          <w:color w:val="auto"/>
          <w:w w:val="95"/>
          <w:sz w:val="36"/>
          <w:szCs w:val="36"/>
          <w:highlight w:val="none"/>
          <w:lang w:val="en-US" w:eastAsia="zh-CN"/>
        </w:rPr>
      </w:pPr>
    </w:p>
    <w:p w14:paraId="62428264">
      <w:pPr>
        <w:rPr>
          <w:rFonts w:hint="eastAsia"/>
          <w:color w:val="auto"/>
          <w:highlight w:val="none"/>
          <w:lang w:val="en-US" w:eastAsia="zh-CN"/>
        </w:rPr>
      </w:pPr>
    </w:p>
    <w:p w14:paraId="2541133B">
      <w:pPr>
        <w:jc w:val="center"/>
        <w:outlineLvl w:val="9"/>
        <w:rPr>
          <w:rFonts w:hint="eastAsia" w:eastAsia="宋体"/>
          <w:b/>
          <w:bCs/>
          <w:color w:val="auto"/>
          <w:w w:val="95"/>
          <w:sz w:val="36"/>
          <w:szCs w:val="36"/>
          <w:highlight w:val="none"/>
          <w:lang w:val="en-US" w:eastAsia="zh-CN"/>
        </w:rPr>
      </w:pPr>
      <w:r>
        <w:rPr>
          <w:rFonts w:hint="eastAsia" w:eastAsia="宋体"/>
          <w:b/>
          <w:bCs/>
          <w:color w:val="auto"/>
          <w:w w:val="95"/>
          <w:sz w:val="36"/>
          <w:szCs w:val="36"/>
          <w:highlight w:val="none"/>
          <w:lang w:val="en-US" w:eastAsia="zh-CN"/>
        </w:rPr>
        <w:t>目  录</w:t>
      </w:r>
    </w:p>
    <w:p w14:paraId="33AD50A1">
      <w:pPr>
        <w:jc w:val="center"/>
        <w:outlineLvl w:val="9"/>
        <w:rPr>
          <w:rFonts w:hint="eastAsia" w:eastAsia="宋体"/>
          <w:b/>
          <w:bCs/>
          <w:color w:val="auto"/>
          <w:w w:val="95"/>
          <w:sz w:val="36"/>
          <w:szCs w:val="36"/>
          <w:highlight w:val="none"/>
          <w:lang w:val="en-US" w:eastAsia="zh-CN"/>
        </w:rPr>
      </w:pPr>
    </w:p>
    <w:p w14:paraId="3D694AAD">
      <w:pPr>
        <w:jc w:val="center"/>
        <w:outlineLvl w:val="9"/>
        <w:rPr>
          <w:rFonts w:hint="eastAsia" w:eastAsia="宋体"/>
          <w:b/>
          <w:bCs/>
          <w:color w:val="auto"/>
          <w:w w:val="95"/>
          <w:sz w:val="36"/>
          <w:szCs w:val="36"/>
          <w:highlight w:val="none"/>
          <w:lang w:val="en-US" w:eastAsia="zh-CN"/>
        </w:rPr>
      </w:pPr>
    </w:p>
    <w:p w14:paraId="3D546889">
      <w:pPr>
        <w:jc w:val="center"/>
        <w:outlineLvl w:val="9"/>
        <w:rPr>
          <w:rFonts w:hint="eastAsia" w:eastAsia="宋体"/>
          <w:b/>
          <w:bCs/>
          <w:color w:val="auto"/>
          <w:w w:val="95"/>
          <w:sz w:val="32"/>
          <w:szCs w:val="32"/>
          <w:highlight w:val="none"/>
          <w:lang w:val="en-US" w:eastAsia="zh-CN"/>
        </w:rPr>
      </w:pPr>
      <w:r>
        <w:rPr>
          <w:rFonts w:hint="eastAsia" w:eastAsia="宋体"/>
          <w:b/>
          <w:bCs/>
          <w:color w:val="auto"/>
          <w:w w:val="95"/>
          <w:sz w:val="32"/>
          <w:szCs w:val="32"/>
          <w:highlight w:val="none"/>
          <w:lang w:val="en-US" w:eastAsia="zh-CN"/>
        </w:rPr>
        <w:t>（由供应商自行编制并设置页码）</w:t>
      </w:r>
    </w:p>
    <w:p w14:paraId="37BAAC8D">
      <w:pPr>
        <w:jc w:val="center"/>
        <w:outlineLvl w:val="9"/>
        <w:rPr>
          <w:b/>
          <w:bCs/>
          <w:color w:val="auto"/>
          <w:w w:val="95"/>
          <w:sz w:val="36"/>
          <w:szCs w:val="36"/>
          <w:highlight w:val="none"/>
        </w:rPr>
      </w:pPr>
    </w:p>
    <w:p w14:paraId="3FA37E30">
      <w:pPr>
        <w:jc w:val="center"/>
        <w:outlineLvl w:val="9"/>
        <w:rPr>
          <w:b/>
          <w:bCs/>
          <w:color w:val="auto"/>
          <w:w w:val="95"/>
          <w:sz w:val="36"/>
          <w:szCs w:val="36"/>
          <w:highlight w:val="none"/>
        </w:rPr>
      </w:pPr>
    </w:p>
    <w:p w14:paraId="40DEC4EF">
      <w:pPr>
        <w:jc w:val="center"/>
        <w:outlineLvl w:val="9"/>
        <w:rPr>
          <w:b/>
          <w:bCs/>
          <w:color w:val="auto"/>
          <w:w w:val="95"/>
          <w:sz w:val="36"/>
          <w:szCs w:val="36"/>
          <w:highlight w:val="none"/>
        </w:rPr>
      </w:pPr>
    </w:p>
    <w:p w14:paraId="20218E7A">
      <w:pPr>
        <w:jc w:val="center"/>
        <w:outlineLvl w:val="9"/>
        <w:rPr>
          <w:b/>
          <w:bCs/>
          <w:color w:val="auto"/>
          <w:w w:val="95"/>
          <w:sz w:val="36"/>
          <w:szCs w:val="36"/>
          <w:highlight w:val="none"/>
        </w:rPr>
      </w:pPr>
    </w:p>
    <w:p w14:paraId="2AEEC27E">
      <w:pPr>
        <w:jc w:val="center"/>
        <w:outlineLvl w:val="9"/>
        <w:rPr>
          <w:b/>
          <w:bCs/>
          <w:color w:val="auto"/>
          <w:w w:val="95"/>
          <w:sz w:val="36"/>
          <w:szCs w:val="36"/>
          <w:highlight w:val="none"/>
        </w:rPr>
      </w:pPr>
    </w:p>
    <w:p w14:paraId="5014A9C6">
      <w:pPr>
        <w:jc w:val="center"/>
        <w:outlineLvl w:val="9"/>
        <w:rPr>
          <w:b/>
          <w:bCs/>
          <w:color w:val="auto"/>
          <w:w w:val="95"/>
          <w:sz w:val="36"/>
          <w:szCs w:val="36"/>
          <w:highlight w:val="none"/>
        </w:rPr>
      </w:pPr>
    </w:p>
    <w:p w14:paraId="1A370DA2">
      <w:pPr>
        <w:jc w:val="center"/>
        <w:outlineLvl w:val="9"/>
        <w:rPr>
          <w:b/>
          <w:bCs/>
          <w:color w:val="auto"/>
          <w:w w:val="95"/>
          <w:sz w:val="36"/>
          <w:szCs w:val="36"/>
          <w:highlight w:val="none"/>
        </w:rPr>
      </w:pPr>
    </w:p>
    <w:p w14:paraId="686CCD25">
      <w:pPr>
        <w:jc w:val="center"/>
        <w:outlineLvl w:val="9"/>
        <w:rPr>
          <w:b/>
          <w:bCs/>
          <w:color w:val="auto"/>
          <w:w w:val="95"/>
          <w:sz w:val="36"/>
          <w:szCs w:val="36"/>
          <w:highlight w:val="none"/>
        </w:rPr>
      </w:pPr>
    </w:p>
    <w:p w14:paraId="18C1A5ED">
      <w:pPr>
        <w:jc w:val="center"/>
        <w:outlineLvl w:val="9"/>
        <w:rPr>
          <w:b/>
          <w:bCs/>
          <w:color w:val="auto"/>
          <w:w w:val="95"/>
          <w:sz w:val="36"/>
          <w:szCs w:val="36"/>
          <w:highlight w:val="none"/>
        </w:rPr>
      </w:pPr>
    </w:p>
    <w:p w14:paraId="2A4AB3FA">
      <w:pPr>
        <w:jc w:val="center"/>
        <w:outlineLvl w:val="9"/>
        <w:rPr>
          <w:b/>
          <w:bCs/>
          <w:color w:val="auto"/>
          <w:w w:val="95"/>
          <w:sz w:val="36"/>
          <w:szCs w:val="36"/>
          <w:highlight w:val="none"/>
        </w:rPr>
      </w:pPr>
    </w:p>
    <w:p w14:paraId="6B5ED8C2">
      <w:pPr>
        <w:jc w:val="center"/>
        <w:outlineLvl w:val="9"/>
        <w:rPr>
          <w:b/>
          <w:bCs/>
          <w:color w:val="auto"/>
          <w:w w:val="95"/>
          <w:sz w:val="36"/>
          <w:szCs w:val="36"/>
          <w:highlight w:val="none"/>
        </w:rPr>
      </w:pPr>
    </w:p>
    <w:p w14:paraId="387838BA">
      <w:pPr>
        <w:jc w:val="center"/>
        <w:outlineLvl w:val="9"/>
        <w:rPr>
          <w:b/>
          <w:bCs/>
          <w:color w:val="auto"/>
          <w:w w:val="95"/>
          <w:sz w:val="36"/>
          <w:szCs w:val="36"/>
          <w:highlight w:val="none"/>
        </w:rPr>
      </w:pPr>
    </w:p>
    <w:p w14:paraId="26C97E24">
      <w:pPr>
        <w:pStyle w:val="20"/>
        <w:rPr>
          <w:b/>
          <w:bCs/>
          <w:color w:val="auto"/>
          <w:w w:val="95"/>
          <w:sz w:val="36"/>
          <w:szCs w:val="36"/>
          <w:highlight w:val="none"/>
        </w:rPr>
      </w:pPr>
    </w:p>
    <w:p w14:paraId="30488442">
      <w:pPr>
        <w:pStyle w:val="2"/>
        <w:rPr>
          <w:b/>
          <w:bCs/>
          <w:color w:val="auto"/>
          <w:w w:val="95"/>
          <w:sz w:val="36"/>
          <w:szCs w:val="36"/>
          <w:highlight w:val="none"/>
        </w:rPr>
      </w:pPr>
    </w:p>
    <w:p w14:paraId="2D1680E7">
      <w:pPr>
        <w:rPr>
          <w:b/>
          <w:bCs/>
          <w:color w:val="auto"/>
          <w:w w:val="95"/>
          <w:sz w:val="36"/>
          <w:szCs w:val="36"/>
          <w:highlight w:val="none"/>
        </w:rPr>
      </w:pPr>
    </w:p>
    <w:p w14:paraId="5C227358">
      <w:pPr>
        <w:pStyle w:val="20"/>
        <w:rPr>
          <w:b/>
          <w:bCs/>
          <w:color w:val="auto"/>
          <w:w w:val="95"/>
          <w:sz w:val="36"/>
          <w:szCs w:val="36"/>
          <w:highlight w:val="none"/>
        </w:rPr>
      </w:pPr>
    </w:p>
    <w:p w14:paraId="6A7C33A9">
      <w:pPr>
        <w:pStyle w:val="2"/>
        <w:rPr>
          <w:b/>
          <w:bCs/>
          <w:color w:val="auto"/>
          <w:w w:val="95"/>
          <w:sz w:val="36"/>
          <w:szCs w:val="36"/>
          <w:highlight w:val="none"/>
        </w:rPr>
      </w:pPr>
    </w:p>
    <w:p w14:paraId="1D87049E">
      <w:pPr>
        <w:rPr>
          <w:b/>
          <w:bCs/>
          <w:color w:val="auto"/>
          <w:w w:val="95"/>
          <w:sz w:val="36"/>
          <w:szCs w:val="36"/>
          <w:highlight w:val="none"/>
        </w:rPr>
      </w:pPr>
    </w:p>
    <w:p w14:paraId="58C34865">
      <w:pPr>
        <w:pStyle w:val="20"/>
        <w:rPr>
          <w:b/>
          <w:bCs/>
          <w:color w:val="auto"/>
          <w:w w:val="95"/>
          <w:sz w:val="36"/>
          <w:szCs w:val="36"/>
          <w:highlight w:val="none"/>
        </w:rPr>
      </w:pPr>
    </w:p>
    <w:p w14:paraId="0BD629E4">
      <w:pPr>
        <w:pStyle w:val="2"/>
        <w:rPr>
          <w:b/>
          <w:bCs/>
          <w:color w:val="auto"/>
          <w:w w:val="95"/>
          <w:sz w:val="36"/>
          <w:szCs w:val="36"/>
          <w:highlight w:val="none"/>
        </w:rPr>
      </w:pPr>
    </w:p>
    <w:p w14:paraId="496645FB">
      <w:pPr>
        <w:rPr>
          <w:b/>
          <w:bCs/>
          <w:color w:val="auto"/>
          <w:w w:val="95"/>
          <w:sz w:val="36"/>
          <w:szCs w:val="36"/>
          <w:highlight w:val="none"/>
        </w:rPr>
      </w:pPr>
    </w:p>
    <w:p w14:paraId="3DDB7D36">
      <w:pPr>
        <w:pStyle w:val="20"/>
        <w:rPr>
          <w:b/>
          <w:bCs/>
          <w:color w:val="auto"/>
          <w:w w:val="95"/>
          <w:sz w:val="36"/>
          <w:szCs w:val="36"/>
          <w:highlight w:val="none"/>
        </w:rPr>
      </w:pPr>
    </w:p>
    <w:p w14:paraId="35C905AA">
      <w:pPr>
        <w:pStyle w:val="2"/>
        <w:rPr>
          <w:color w:val="auto"/>
          <w:highlight w:val="none"/>
        </w:rPr>
      </w:pPr>
    </w:p>
    <w:p w14:paraId="7EF08F8D">
      <w:pPr>
        <w:pStyle w:val="2"/>
        <w:rPr>
          <w:b/>
          <w:bCs/>
          <w:color w:val="auto"/>
          <w:w w:val="95"/>
          <w:sz w:val="36"/>
          <w:szCs w:val="36"/>
          <w:highlight w:val="none"/>
        </w:rPr>
      </w:pPr>
    </w:p>
    <w:p w14:paraId="54CAB795">
      <w:pPr>
        <w:rPr>
          <w:b/>
          <w:bCs/>
          <w:color w:val="auto"/>
          <w:w w:val="95"/>
          <w:sz w:val="36"/>
          <w:szCs w:val="36"/>
          <w:highlight w:val="none"/>
        </w:rPr>
      </w:pPr>
    </w:p>
    <w:p w14:paraId="5263189D">
      <w:pPr>
        <w:jc w:val="both"/>
        <w:outlineLvl w:val="9"/>
        <w:rPr>
          <w:b/>
          <w:bCs/>
          <w:color w:val="auto"/>
          <w:w w:val="95"/>
          <w:sz w:val="36"/>
          <w:szCs w:val="36"/>
          <w:highlight w:val="none"/>
        </w:rPr>
      </w:pPr>
    </w:p>
    <w:p w14:paraId="3B39963F">
      <w:pPr>
        <w:jc w:val="center"/>
        <w:outlineLvl w:val="9"/>
        <w:rPr>
          <w:b/>
          <w:bCs/>
          <w:color w:val="auto"/>
          <w:w w:val="95"/>
          <w:sz w:val="36"/>
          <w:szCs w:val="36"/>
          <w:highlight w:val="none"/>
        </w:rPr>
      </w:pPr>
    </w:p>
    <w:bookmarkEnd w:id="135"/>
    <w:p w14:paraId="4BFF3931">
      <w:pPr>
        <w:numPr>
          <w:ilvl w:val="0"/>
          <w:numId w:val="0"/>
        </w:numPr>
        <w:spacing w:after="312" w:afterLines="100" w:line="440" w:lineRule="exact"/>
        <w:ind w:leftChars="0"/>
        <w:jc w:val="center"/>
        <w:outlineLvl w:val="0"/>
        <w:rPr>
          <w:rFonts w:ascii="宋体" w:hAnsi="宋体" w:eastAsia="宋体" w:cs="宋体"/>
          <w:b/>
          <w:bCs/>
          <w:snapToGrid/>
          <w:color w:val="auto"/>
          <w:spacing w:val="-3"/>
          <w:kern w:val="2"/>
          <w:sz w:val="28"/>
          <w:szCs w:val="28"/>
          <w:highlight w:val="none"/>
          <w:lang w:eastAsia="zh-CN"/>
        </w:rPr>
      </w:pPr>
      <w:bookmarkStart w:id="140" w:name="_Toc1705"/>
      <w:r>
        <w:rPr>
          <w:rFonts w:hint="eastAsia" w:ascii="宋体" w:hAnsi="宋体" w:eastAsia="宋体" w:cs="宋体"/>
          <w:b/>
          <w:bCs w:val="0"/>
          <w:color w:val="auto"/>
          <w:sz w:val="24"/>
          <w:szCs w:val="24"/>
          <w:highlight w:val="none"/>
          <w:lang w:val="en-US" w:eastAsia="zh-CN"/>
        </w:rPr>
        <w:t>一、响应函格式</w:t>
      </w:r>
      <w:bookmarkEnd w:id="140"/>
    </w:p>
    <w:p w14:paraId="6D6972D1">
      <w:pPr>
        <w:widowControl w:val="0"/>
        <w:kinsoku/>
        <w:autoSpaceDE/>
        <w:autoSpaceDN/>
        <w:adjustRightInd/>
        <w:snapToGrid/>
        <w:spacing w:line="360" w:lineRule="auto"/>
        <w:jc w:val="center"/>
        <w:textAlignment w:val="auto"/>
        <w:rPr>
          <w:rFonts w:ascii="宋体" w:hAnsi="宋体" w:eastAsia="宋体" w:cs="宋体"/>
          <w:b/>
          <w:bCs/>
          <w:snapToGrid/>
          <w:color w:val="auto"/>
          <w:spacing w:val="-3"/>
          <w:kern w:val="2"/>
          <w:sz w:val="28"/>
          <w:szCs w:val="28"/>
          <w:highlight w:val="none"/>
          <w:lang w:eastAsia="zh-CN"/>
        </w:rPr>
      </w:pPr>
      <w:r>
        <w:rPr>
          <w:rFonts w:hint="eastAsia" w:ascii="宋体" w:hAnsi="宋体" w:eastAsia="宋体" w:cs="宋体"/>
          <w:b/>
          <w:bCs/>
          <w:snapToGrid/>
          <w:color w:val="auto"/>
          <w:spacing w:val="-3"/>
          <w:kern w:val="2"/>
          <w:sz w:val="28"/>
          <w:szCs w:val="28"/>
          <w:highlight w:val="none"/>
          <w:lang w:eastAsia="zh-CN"/>
        </w:rPr>
        <w:t>响   应   函</w:t>
      </w:r>
    </w:p>
    <w:p w14:paraId="1546BCFA">
      <w:pPr>
        <w:widowControl w:val="0"/>
        <w:kinsoku/>
        <w:autoSpaceDE/>
        <w:autoSpaceDN/>
        <w:adjustRightInd/>
        <w:snapToGrid/>
        <w:spacing w:line="360" w:lineRule="auto"/>
        <w:ind w:firstLine="567"/>
        <w:jc w:val="both"/>
        <w:textAlignment w:val="auto"/>
        <w:rPr>
          <w:rFonts w:ascii="宋体" w:hAnsi="宋体" w:eastAsia="宋体" w:cs="宋体"/>
          <w:snapToGrid/>
          <w:color w:val="auto"/>
          <w:spacing w:val="-3"/>
          <w:kern w:val="2"/>
          <w:sz w:val="24"/>
          <w:szCs w:val="24"/>
          <w:highlight w:val="none"/>
          <w:lang w:eastAsia="zh-CN"/>
        </w:rPr>
      </w:pPr>
    </w:p>
    <w:p w14:paraId="58DE1096">
      <w:pPr>
        <w:widowControl w:val="0"/>
        <w:kinsoku/>
        <w:autoSpaceDE/>
        <w:autoSpaceDN/>
        <w:adjustRightInd/>
        <w:snapToGrid/>
        <w:spacing w:line="360" w:lineRule="auto"/>
        <w:jc w:val="both"/>
        <w:textAlignment w:val="auto"/>
        <w:rPr>
          <w:rFonts w:ascii="宋体" w:hAnsi="宋体" w:eastAsia="宋体" w:cs="宋体"/>
          <w:snapToGrid/>
          <w:color w:val="auto"/>
          <w:spacing w:val="-3"/>
          <w:kern w:val="2"/>
          <w:sz w:val="24"/>
          <w:szCs w:val="24"/>
          <w:highlight w:val="none"/>
          <w:lang w:eastAsia="zh-CN"/>
        </w:rPr>
      </w:pPr>
      <w:r>
        <w:rPr>
          <w:rFonts w:hint="eastAsia" w:ascii="宋体" w:hAnsi="宋体" w:eastAsia="宋体" w:cs="宋体"/>
          <w:snapToGrid/>
          <w:color w:val="auto"/>
          <w:spacing w:val="-3"/>
          <w:kern w:val="2"/>
          <w:sz w:val="24"/>
          <w:szCs w:val="24"/>
          <w:highlight w:val="none"/>
          <w:lang w:eastAsia="zh-CN"/>
        </w:rPr>
        <w:t>致：</w:t>
      </w:r>
      <w:r>
        <w:rPr>
          <w:rFonts w:hint="eastAsia" w:ascii="宋体" w:hAnsi="宋体" w:eastAsia="宋体" w:cs="宋体"/>
          <w:snapToGrid/>
          <w:color w:val="auto"/>
          <w:kern w:val="2"/>
          <w:sz w:val="24"/>
          <w:szCs w:val="24"/>
          <w:highlight w:val="none"/>
          <w:lang w:eastAsia="zh-CN"/>
        </w:rPr>
        <w:t>采购人或采购代理机构</w:t>
      </w:r>
      <w:r>
        <w:rPr>
          <w:rFonts w:hint="eastAsia" w:ascii="宋体" w:hAnsi="宋体" w:eastAsia="宋体" w:cs="宋体"/>
          <w:snapToGrid/>
          <w:color w:val="auto"/>
          <w:spacing w:val="-3"/>
          <w:kern w:val="2"/>
          <w:sz w:val="24"/>
          <w:szCs w:val="24"/>
          <w:highlight w:val="none"/>
          <w:lang w:eastAsia="zh-CN"/>
        </w:rPr>
        <w:t>：</w:t>
      </w:r>
    </w:p>
    <w:p w14:paraId="6C5556FC">
      <w:pPr>
        <w:widowControl w:val="0"/>
        <w:kinsoku/>
        <w:autoSpaceDE/>
        <w:autoSpaceDN/>
        <w:adjustRightInd/>
        <w:snapToGrid/>
        <w:spacing w:line="360" w:lineRule="auto"/>
        <w:ind w:firstLine="567"/>
        <w:jc w:val="both"/>
        <w:textAlignment w:val="auto"/>
        <w:rPr>
          <w:rFonts w:ascii="宋体" w:hAnsi="宋体" w:eastAsia="宋体" w:cs="宋体"/>
          <w:snapToGrid/>
          <w:color w:val="auto"/>
          <w:spacing w:val="-3"/>
          <w:kern w:val="2"/>
          <w:sz w:val="24"/>
          <w:szCs w:val="24"/>
          <w:highlight w:val="none"/>
          <w:lang w:eastAsia="zh-CN"/>
        </w:rPr>
      </w:pPr>
      <w:r>
        <w:rPr>
          <w:rFonts w:hint="eastAsia" w:ascii="宋体" w:hAnsi="宋体" w:eastAsia="宋体" w:cs="宋体"/>
          <w:snapToGrid/>
          <w:color w:val="auto"/>
          <w:spacing w:val="-3"/>
          <w:kern w:val="2"/>
          <w:sz w:val="24"/>
          <w:szCs w:val="24"/>
          <w:highlight w:val="none"/>
          <w:lang w:eastAsia="zh-CN"/>
        </w:rPr>
        <w:t>根据贵方项目编号为____________的竞争性磋商文件要求，签字代表_________（全名、职务）经正式授权并代表_________（供应商名称、地址）提交包含响应文件组成第</w:t>
      </w:r>
      <w:r>
        <w:rPr>
          <w:rFonts w:hint="eastAsia" w:ascii="宋体" w:hAnsi="宋体" w:eastAsia="宋体" w:cs="宋体"/>
          <w:snapToGrid/>
          <w:color w:val="auto"/>
          <w:spacing w:val="-3"/>
          <w:kern w:val="2"/>
          <w:sz w:val="24"/>
          <w:szCs w:val="24"/>
          <w:highlight w:val="none"/>
          <w:u w:val="single"/>
          <w:lang w:eastAsia="zh-CN"/>
        </w:rPr>
        <w:t xml:space="preserve">一 </w:t>
      </w:r>
      <w:r>
        <w:rPr>
          <w:rFonts w:hint="eastAsia" w:ascii="宋体" w:hAnsi="宋体" w:eastAsia="宋体" w:cs="宋体"/>
          <w:snapToGrid/>
          <w:color w:val="auto"/>
          <w:spacing w:val="-3"/>
          <w:kern w:val="2"/>
          <w:sz w:val="24"/>
          <w:szCs w:val="24"/>
          <w:highlight w:val="none"/>
          <w:lang w:eastAsia="zh-CN"/>
        </w:rPr>
        <w:t>项至第</w:t>
      </w:r>
      <w:r>
        <w:rPr>
          <w:rFonts w:hint="eastAsia" w:ascii="宋体" w:hAnsi="宋体" w:eastAsia="宋体" w:cs="宋体"/>
          <w:snapToGrid/>
          <w:color w:val="auto"/>
          <w:spacing w:val="-3"/>
          <w:kern w:val="2"/>
          <w:sz w:val="24"/>
          <w:szCs w:val="24"/>
          <w:highlight w:val="none"/>
          <w:u w:val="single"/>
          <w:lang w:eastAsia="zh-CN"/>
        </w:rPr>
        <w:t xml:space="preserve">  </w:t>
      </w:r>
      <w:r>
        <w:rPr>
          <w:rFonts w:hint="eastAsia" w:ascii="宋体" w:hAnsi="宋体" w:eastAsia="宋体" w:cs="宋体"/>
          <w:snapToGrid/>
          <w:color w:val="auto"/>
          <w:spacing w:val="-3"/>
          <w:kern w:val="2"/>
          <w:sz w:val="24"/>
          <w:szCs w:val="24"/>
          <w:highlight w:val="none"/>
          <w:lang w:eastAsia="zh-CN"/>
        </w:rPr>
        <w:t>项的响应文件电子版本一份。</w:t>
      </w:r>
    </w:p>
    <w:p w14:paraId="367974A2">
      <w:pPr>
        <w:widowControl w:val="0"/>
        <w:kinsoku/>
        <w:autoSpaceDE/>
        <w:autoSpaceDN/>
        <w:adjustRightInd/>
        <w:snapToGrid/>
        <w:spacing w:line="360" w:lineRule="auto"/>
        <w:ind w:firstLine="567"/>
        <w:jc w:val="both"/>
        <w:textAlignment w:val="auto"/>
        <w:rPr>
          <w:rFonts w:ascii="宋体" w:hAnsi="宋体" w:eastAsia="宋体" w:cs="宋体"/>
          <w:snapToGrid/>
          <w:color w:val="auto"/>
          <w:spacing w:val="-3"/>
          <w:kern w:val="2"/>
          <w:sz w:val="24"/>
          <w:szCs w:val="24"/>
          <w:highlight w:val="none"/>
          <w:lang w:eastAsia="zh-CN"/>
        </w:rPr>
      </w:pPr>
      <w:r>
        <w:rPr>
          <w:rFonts w:hint="eastAsia" w:ascii="宋体" w:hAnsi="宋体" w:eastAsia="宋体" w:cs="宋体"/>
          <w:snapToGrid/>
          <w:color w:val="auto"/>
          <w:spacing w:val="-3"/>
          <w:kern w:val="2"/>
          <w:sz w:val="24"/>
          <w:szCs w:val="24"/>
          <w:highlight w:val="none"/>
          <w:lang w:eastAsia="zh-CN"/>
        </w:rPr>
        <w:t>据此函，签字代表宣布同意并郑重承诺如下：</w:t>
      </w:r>
    </w:p>
    <w:p w14:paraId="20CFE480">
      <w:pPr>
        <w:widowControl w:val="0"/>
        <w:kinsoku/>
        <w:autoSpaceDE/>
        <w:autoSpaceDN/>
        <w:adjustRightInd/>
        <w:snapToGrid/>
        <w:spacing w:line="360" w:lineRule="auto"/>
        <w:ind w:firstLine="567"/>
        <w:jc w:val="both"/>
        <w:textAlignment w:val="auto"/>
        <w:rPr>
          <w:rFonts w:ascii="宋体" w:hAnsi="宋体" w:eastAsia="宋体" w:cs="宋体"/>
          <w:snapToGrid/>
          <w:color w:val="auto"/>
          <w:spacing w:val="-3"/>
          <w:kern w:val="2"/>
          <w:sz w:val="24"/>
          <w:szCs w:val="24"/>
          <w:highlight w:val="none"/>
          <w:lang w:eastAsia="zh-CN"/>
        </w:rPr>
      </w:pPr>
      <w:r>
        <w:rPr>
          <w:rFonts w:hint="eastAsia" w:ascii="宋体" w:hAnsi="宋体" w:eastAsia="宋体" w:cs="宋体"/>
          <w:snapToGrid/>
          <w:color w:val="auto"/>
          <w:spacing w:val="-3"/>
          <w:kern w:val="2"/>
          <w:sz w:val="24"/>
          <w:szCs w:val="24"/>
          <w:highlight w:val="none"/>
          <w:lang w:eastAsia="zh-CN"/>
        </w:rPr>
        <w:t>1、我方递交的响应文件中所有的资料均为真实的、准确的，无任何虚假内容。若存在有虚假内容，我方愿意承担法律责任。</w:t>
      </w:r>
    </w:p>
    <w:p w14:paraId="59C75009">
      <w:pPr>
        <w:widowControl w:val="0"/>
        <w:kinsoku/>
        <w:autoSpaceDE/>
        <w:autoSpaceDN/>
        <w:adjustRightInd/>
        <w:snapToGrid/>
        <w:spacing w:line="360" w:lineRule="auto"/>
        <w:ind w:firstLine="567"/>
        <w:jc w:val="both"/>
        <w:textAlignment w:val="auto"/>
        <w:rPr>
          <w:rFonts w:ascii="宋体" w:hAnsi="宋体" w:eastAsia="宋体" w:cs="宋体"/>
          <w:snapToGrid/>
          <w:color w:val="auto"/>
          <w:spacing w:val="-3"/>
          <w:kern w:val="2"/>
          <w:sz w:val="24"/>
          <w:szCs w:val="24"/>
          <w:highlight w:val="none"/>
          <w:lang w:eastAsia="zh-CN"/>
        </w:rPr>
      </w:pPr>
      <w:r>
        <w:rPr>
          <w:rFonts w:hint="eastAsia" w:ascii="宋体" w:hAnsi="宋体" w:eastAsia="宋体" w:cs="宋体"/>
          <w:snapToGrid/>
          <w:color w:val="auto"/>
          <w:spacing w:val="-3"/>
          <w:kern w:val="2"/>
          <w:sz w:val="24"/>
          <w:szCs w:val="24"/>
          <w:highlight w:val="none"/>
          <w:lang w:eastAsia="zh-CN"/>
        </w:rPr>
        <w:t>2、我方已详细审查全部竞争性磋商文件，包括修改文件（如有的话）以及全部参考资料和有关附件。我们完全理解并同意放弃对这方面有不明白及误解的权利。</w:t>
      </w:r>
    </w:p>
    <w:p w14:paraId="1B24BBAF">
      <w:pPr>
        <w:widowControl w:val="0"/>
        <w:spacing w:after="120" w:afterLines="0" w:line="360" w:lineRule="auto"/>
        <w:ind w:firstLine="468" w:firstLineChars="200"/>
        <w:jc w:val="both"/>
        <w:rPr>
          <w:rFonts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pacing w:val="-3"/>
          <w:kern w:val="2"/>
          <w:sz w:val="24"/>
          <w:szCs w:val="24"/>
          <w:highlight w:val="none"/>
          <w:lang w:val="en-US" w:eastAsia="zh-CN" w:bidi="ar-SA"/>
        </w:rPr>
        <w:t>3、若成交，我方将按照竞争性磋商文件的具体规定与采购人签订供货安装调试或服务合同，并且严格按合同履行义务，按时交付使用，保证设备或服务质量符合竞争性磋商文件要求，并提供优质服务。如果在合同执行过程中，发现问题，我方一定尽快对其进行调整，并承担相应的经济责任。</w:t>
      </w:r>
    </w:p>
    <w:p w14:paraId="10023C06">
      <w:pPr>
        <w:widowControl w:val="0"/>
        <w:spacing w:after="120" w:afterLines="0" w:line="360" w:lineRule="auto"/>
        <w:ind w:firstLine="468" w:firstLineChars="200"/>
        <w:jc w:val="both"/>
        <w:rPr>
          <w:rFonts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pacing w:val="-3"/>
          <w:kern w:val="2"/>
          <w:sz w:val="24"/>
          <w:szCs w:val="24"/>
          <w:highlight w:val="none"/>
          <w:lang w:val="en-US" w:eastAsia="zh-CN" w:bidi="ar-SA"/>
        </w:rPr>
        <w:t>4、我方保证，严格遵守</w:t>
      </w:r>
      <w:r>
        <w:rPr>
          <w:rFonts w:hint="eastAsia" w:ascii="宋体" w:hAnsi="宋体" w:eastAsia="宋体" w:cs="宋体"/>
          <w:color w:val="auto"/>
          <w:kern w:val="2"/>
          <w:sz w:val="24"/>
          <w:szCs w:val="24"/>
          <w:highlight w:val="none"/>
          <w:lang w:val="en-US" w:eastAsia="zh-CN" w:bidi="ar-SA"/>
        </w:rPr>
        <w:t>《中华人民共和国政府采购法》《中华人民共和国政府采购法实施条例》</w:t>
      </w:r>
      <w:r>
        <w:rPr>
          <w:rFonts w:hint="eastAsia" w:ascii="Times New Roman" w:hAnsi="Times New Roman" w:eastAsia="宋体" w:cs="Times New Roman"/>
          <w:color w:val="auto"/>
          <w:kern w:val="2"/>
          <w:sz w:val="24"/>
          <w:szCs w:val="24"/>
          <w:highlight w:val="none"/>
          <w:lang w:val="en-US" w:eastAsia="zh-CN" w:bidi="ar-SA"/>
        </w:rPr>
        <w:t>《政府采购竞争性磋商采购方式管理暂行办法》</w:t>
      </w:r>
      <w:r>
        <w:rPr>
          <w:rFonts w:hint="eastAsia" w:ascii="宋体" w:hAnsi="宋体" w:eastAsia="宋体" w:cs="宋体"/>
          <w:color w:val="auto"/>
          <w:spacing w:val="-3"/>
          <w:kern w:val="2"/>
          <w:sz w:val="24"/>
          <w:szCs w:val="24"/>
          <w:highlight w:val="none"/>
          <w:lang w:val="en-US" w:eastAsia="zh-CN" w:bidi="ar-SA"/>
        </w:rPr>
        <w:t>及其他相关法律法规的规定，若有违反上述法律法规的行为，愿意接受处罚并承担相应的法律责任。</w:t>
      </w:r>
    </w:p>
    <w:p w14:paraId="5C0BD7C5">
      <w:pPr>
        <w:widowControl w:val="0"/>
        <w:spacing w:after="120" w:afterLines="0" w:line="360" w:lineRule="auto"/>
        <w:ind w:firstLine="468" w:firstLineChars="200"/>
        <w:jc w:val="both"/>
        <w:rPr>
          <w:rFonts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pacing w:val="-3"/>
          <w:kern w:val="2"/>
          <w:sz w:val="24"/>
          <w:szCs w:val="24"/>
          <w:highlight w:val="none"/>
          <w:lang w:val="en-US" w:eastAsia="zh-CN" w:bidi="ar-SA"/>
        </w:rPr>
        <w:t>5、本承诺将成为合同不可分割的一部分，与合同具有同等的法律效力。</w:t>
      </w:r>
    </w:p>
    <w:p w14:paraId="1ACBCAA9">
      <w:pPr>
        <w:widowControl w:val="0"/>
        <w:kinsoku/>
        <w:autoSpaceDE/>
        <w:autoSpaceDN/>
        <w:adjustRightInd/>
        <w:snapToGrid/>
        <w:spacing w:line="360" w:lineRule="auto"/>
        <w:ind w:firstLine="567"/>
        <w:jc w:val="both"/>
        <w:textAlignment w:val="auto"/>
        <w:rPr>
          <w:rFonts w:ascii="宋体" w:hAnsi="宋体" w:eastAsia="宋体" w:cs="宋体"/>
          <w:snapToGrid/>
          <w:color w:val="auto"/>
          <w:spacing w:val="-3"/>
          <w:kern w:val="2"/>
          <w:sz w:val="24"/>
          <w:szCs w:val="24"/>
          <w:highlight w:val="none"/>
          <w:lang w:eastAsia="zh-CN"/>
        </w:rPr>
      </w:pPr>
      <w:r>
        <w:rPr>
          <w:rFonts w:hint="eastAsia" w:ascii="宋体" w:hAnsi="宋体" w:eastAsia="宋体" w:cs="宋体"/>
          <w:snapToGrid/>
          <w:color w:val="auto"/>
          <w:spacing w:val="-3"/>
          <w:kern w:val="2"/>
          <w:sz w:val="24"/>
          <w:szCs w:val="24"/>
          <w:highlight w:val="none"/>
          <w:lang w:eastAsia="zh-CN"/>
        </w:rPr>
        <w:t xml:space="preserve">供应商名称（公章）：                     </w:t>
      </w:r>
    </w:p>
    <w:p w14:paraId="70DF193C">
      <w:pPr>
        <w:widowControl w:val="0"/>
        <w:kinsoku/>
        <w:autoSpaceDE/>
        <w:autoSpaceDN/>
        <w:adjustRightInd/>
        <w:snapToGrid/>
        <w:spacing w:line="360" w:lineRule="auto"/>
        <w:ind w:firstLine="567"/>
        <w:jc w:val="both"/>
        <w:textAlignment w:val="auto"/>
        <w:rPr>
          <w:rFonts w:ascii="宋体" w:hAnsi="宋体" w:eastAsia="宋体" w:cs="宋体"/>
          <w:snapToGrid/>
          <w:color w:val="auto"/>
          <w:spacing w:val="-3"/>
          <w:kern w:val="2"/>
          <w:sz w:val="24"/>
          <w:szCs w:val="24"/>
          <w:highlight w:val="none"/>
          <w:lang w:eastAsia="zh-CN"/>
        </w:rPr>
      </w:pPr>
      <w:r>
        <w:rPr>
          <w:rFonts w:hint="eastAsia" w:ascii="宋体" w:hAnsi="宋体" w:eastAsia="宋体" w:cs="宋体"/>
          <w:snapToGrid/>
          <w:color w:val="auto"/>
          <w:spacing w:val="-3"/>
          <w:kern w:val="2"/>
          <w:sz w:val="24"/>
          <w:szCs w:val="24"/>
          <w:highlight w:val="none"/>
          <w:lang w:eastAsia="zh-CN"/>
        </w:rPr>
        <w:t>法定代表人或负责人或被授权人签名（或盖章）：</w:t>
      </w:r>
    </w:p>
    <w:p w14:paraId="096FE96E">
      <w:pPr>
        <w:widowControl w:val="0"/>
        <w:kinsoku/>
        <w:autoSpaceDE/>
        <w:autoSpaceDN/>
        <w:adjustRightInd/>
        <w:snapToGrid/>
        <w:spacing w:line="360" w:lineRule="auto"/>
        <w:ind w:firstLine="567"/>
        <w:jc w:val="both"/>
        <w:textAlignment w:val="auto"/>
        <w:rPr>
          <w:rFonts w:ascii="宋体" w:hAnsi="宋体" w:eastAsia="宋体" w:cs="宋体"/>
          <w:snapToGrid/>
          <w:color w:val="auto"/>
          <w:spacing w:val="-3"/>
          <w:kern w:val="2"/>
          <w:sz w:val="24"/>
          <w:szCs w:val="24"/>
          <w:highlight w:val="none"/>
          <w:lang w:eastAsia="zh-CN"/>
        </w:rPr>
      </w:pPr>
      <w:r>
        <w:rPr>
          <w:rFonts w:hint="eastAsia" w:ascii="宋体" w:hAnsi="宋体" w:eastAsia="宋体" w:cs="宋体"/>
          <w:snapToGrid/>
          <w:color w:val="auto"/>
          <w:spacing w:val="-3"/>
          <w:kern w:val="2"/>
          <w:sz w:val="24"/>
          <w:szCs w:val="24"/>
          <w:highlight w:val="none"/>
          <w:lang w:eastAsia="zh-CN"/>
        </w:rPr>
        <w:t>日期：</w:t>
      </w:r>
      <w:r>
        <w:rPr>
          <w:rFonts w:hint="eastAsia" w:ascii="宋体" w:hAnsi="宋体" w:eastAsia="宋体" w:cs="宋体"/>
          <w:snapToGrid/>
          <w:color w:val="auto"/>
          <w:spacing w:val="-3"/>
          <w:kern w:val="2"/>
          <w:sz w:val="24"/>
          <w:szCs w:val="24"/>
          <w:highlight w:val="none"/>
          <w:lang w:val="en-US" w:eastAsia="zh-CN"/>
        </w:rPr>
        <w:t xml:space="preserve">    </w:t>
      </w:r>
      <w:r>
        <w:rPr>
          <w:rFonts w:hint="eastAsia" w:ascii="宋体" w:hAnsi="宋体" w:eastAsia="宋体" w:cs="宋体"/>
          <w:snapToGrid/>
          <w:color w:val="auto"/>
          <w:spacing w:val="-3"/>
          <w:kern w:val="2"/>
          <w:sz w:val="24"/>
          <w:szCs w:val="24"/>
          <w:highlight w:val="none"/>
          <w:lang w:eastAsia="zh-CN"/>
        </w:rPr>
        <w:t>年</w:t>
      </w:r>
      <w:r>
        <w:rPr>
          <w:rFonts w:hint="eastAsia" w:ascii="宋体" w:hAnsi="宋体" w:eastAsia="宋体" w:cs="宋体"/>
          <w:snapToGrid/>
          <w:color w:val="auto"/>
          <w:spacing w:val="-3"/>
          <w:kern w:val="2"/>
          <w:sz w:val="24"/>
          <w:szCs w:val="24"/>
          <w:highlight w:val="none"/>
          <w:lang w:val="en-US" w:eastAsia="zh-CN"/>
        </w:rPr>
        <w:t xml:space="preserve">  </w:t>
      </w:r>
      <w:r>
        <w:rPr>
          <w:rFonts w:hint="eastAsia" w:ascii="宋体" w:hAnsi="宋体" w:eastAsia="宋体" w:cs="宋体"/>
          <w:snapToGrid/>
          <w:color w:val="auto"/>
          <w:spacing w:val="-3"/>
          <w:kern w:val="2"/>
          <w:sz w:val="24"/>
          <w:szCs w:val="24"/>
          <w:highlight w:val="none"/>
          <w:lang w:eastAsia="zh-CN"/>
        </w:rPr>
        <w:t>月</w:t>
      </w:r>
      <w:r>
        <w:rPr>
          <w:rFonts w:hint="eastAsia" w:ascii="宋体" w:hAnsi="宋体" w:eastAsia="宋体" w:cs="宋体"/>
          <w:snapToGrid/>
          <w:color w:val="auto"/>
          <w:spacing w:val="-3"/>
          <w:kern w:val="2"/>
          <w:sz w:val="24"/>
          <w:szCs w:val="24"/>
          <w:highlight w:val="none"/>
          <w:lang w:val="en-US" w:eastAsia="zh-CN"/>
        </w:rPr>
        <w:t xml:space="preserve">  </w:t>
      </w:r>
      <w:r>
        <w:rPr>
          <w:rFonts w:hint="eastAsia" w:ascii="宋体" w:hAnsi="宋体" w:eastAsia="宋体" w:cs="宋体"/>
          <w:snapToGrid/>
          <w:color w:val="auto"/>
          <w:spacing w:val="-3"/>
          <w:kern w:val="2"/>
          <w:sz w:val="24"/>
          <w:szCs w:val="24"/>
          <w:highlight w:val="none"/>
          <w:lang w:eastAsia="zh-CN"/>
        </w:rPr>
        <w:t>日</w:t>
      </w:r>
    </w:p>
    <w:p w14:paraId="604D5CFC">
      <w:pPr>
        <w:jc w:val="center"/>
        <w:outlineLvl w:val="9"/>
        <w:rPr>
          <w:b/>
          <w:bCs/>
          <w:color w:val="auto"/>
          <w:w w:val="95"/>
          <w:sz w:val="36"/>
          <w:szCs w:val="36"/>
          <w:highlight w:val="none"/>
        </w:rPr>
      </w:pPr>
    </w:p>
    <w:p w14:paraId="2DB24F8A">
      <w:pPr>
        <w:pStyle w:val="38"/>
        <w:rPr>
          <w:b/>
          <w:bCs/>
          <w:color w:val="auto"/>
          <w:w w:val="95"/>
          <w:sz w:val="36"/>
          <w:szCs w:val="36"/>
          <w:highlight w:val="none"/>
        </w:rPr>
      </w:pPr>
    </w:p>
    <w:p w14:paraId="348C706B">
      <w:pPr>
        <w:pStyle w:val="38"/>
        <w:rPr>
          <w:b/>
          <w:bCs/>
          <w:color w:val="auto"/>
          <w:w w:val="95"/>
          <w:sz w:val="36"/>
          <w:szCs w:val="36"/>
          <w:highlight w:val="none"/>
        </w:rPr>
      </w:pPr>
    </w:p>
    <w:p w14:paraId="775112C3">
      <w:pPr>
        <w:pStyle w:val="38"/>
        <w:rPr>
          <w:b/>
          <w:bCs/>
          <w:color w:val="auto"/>
          <w:w w:val="95"/>
          <w:sz w:val="36"/>
          <w:szCs w:val="36"/>
          <w:highlight w:val="none"/>
        </w:rPr>
      </w:pPr>
    </w:p>
    <w:p w14:paraId="0D949C3E">
      <w:pPr>
        <w:pStyle w:val="38"/>
        <w:rPr>
          <w:b/>
          <w:bCs/>
          <w:color w:val="auto"/>
          <w:w w:val="95"/>
          <w:sz w:val="36"/>
          <w:szCs w:val="36"/>
          <w:highlight w:val="none"/>
        </w:rPr>
      </w:pPr>
    </w:p>
    <w:p w14:paraId="06B16B5D">
      <w:pPr>
        <w:pStyle w:val="38"/>
        <w:rPr>
          <w:b/>
          <w:bCs/>
          <w:color w:val="auto"/>
          <w:w w:val="95"/>
          <w:sz w:val="36"/>
          <w:szCs w:val="36"/>
          <w:highlight w:val="none"/>
        </w:rPr>
      </w:pPr>
    </w:p>
    <w:p w14:paraId="424986E9">
      <w:pPr>
        <w:pStyle w:val="38"/>
        <w:rPr>
          <w:b/>
          <w:bCs/>
          <w:color w:val="auto"/>
          <w:w w:val="95"/>
          <w:sz w:val="36"/>
          <w:szCs w:val="36"/>
          <w:highlight w:val="none"/>
        </w:rPr>
      </w:pPr>
    </w:p>
    <w:p w14:paraId="0B2C8359">
      <w:pPr>
        <w:pStyle w:val="38"/>
        <w:rPr>
          <w:b/>
          <w:bCs/>
          <w:color w:val="auto"/>
          <w:w w:val="95"/>
          <w:sz w:val="36"/>
          <w:szCs w:val="36"/>
          <w:highlight w:val="none"/>
        </w:rPr>
      </w:pPr>
    </w:p>
    <w:p w14:paraId="01D12C64">
      <w:pPr>
        <w:numPr>
          <w:ilvl w:val="0"/>
          <w:numId w:val="0"/>
        </w:numPr>
        <w:spacing w:after="312" w:afterLines="100" w:line="440" w:lineRule="exact"/>
        <w:ind w:leftChars="0"/>
        <w:jc w:val="center"/>
        <w:outlineLvl w:val="0"/>
        <w:rPr>
          <w:rFonts w:hint="eastAsia" w:ascii="宋体" w:hAnsi="宋体" w:eastAsia="宋体" w:cs="宋体"/>
          <w:b/>
          <w:bCs w:val="0"/>
          <w:color w:val="auto"/>
          <w:sz w:val="24"/>
          <w:szCs w:val="24"/>
          <w:highlight w:val="none"/>
          <w:lang w:val="en-US" w:eastAsia="zh-CN"/>
        </w:rPr>
      </w:pPr>
      <w:bookmarkStart w:id="141" w:name="_Toc23988"/>
      <w:r>
        <w:rPr>
          <w:rFonts w:hint="eastAsia" w:ascii="宋体" w:hAnsi="宋体" w:eastAsia="宋体" w:cs="宋体"/>
          <w:b/>
          <w:bCs w:val="0"/>
          <w:color w:val="auto"/>
          <w:sz w:val="24"/>
          <w:szCs w:val="24"/>
          <w:highlight w:val="none"/>
          <w:lang w:val="en-US" w:eastAsia="zh-CN"/>
        </w:rPr>
        <w:t>二、法定代表人或负责人授权委托书格式</w:t>
      </w:r>
      <w:bookmarkEnd w:id="141"/>
    </w:p>
    <w:p w14:paraId="603BF59C">
      <w:pPr>
        <w:wordWrap w:val="0"/>
        <w:spacing w:line="360" w:lineRule="auto"/>
        <w:rPr>
          <w:rFonts w:ascii="宋体" w:hAnsi="宋体" w:cs="宋体"/>
          <w:color w:val="auto"/>
          <w:spacing w:val="-3"/>
          <w:sz w:val="24"/>
          <w:highlight w:val="none"/>
        </w:rPr>
      </w:pPr>
    </w:p>
    <w:p w14:paraId="4E9CDFA5">
      <w:pPr>
        <w:wordWrap w:val="0"/>
        <w:spacing w:line="360" w:lineRule="auto"/>
        <w:jc w:val="center"/>
        <w:rPr>
          <w:rFonts w:ascii="宋体" w:hAnsi="宋体" w:cs="宋体"/>
          <w:color w:val="auto"/>
          <w:spacing w:val="-3"/>
          <w:sz w:val="24"/>
          <w:highlight w:val="none"/>
        </w:rPr>
      </w:pPr>
      <w:r>
        <w:rPr>
          <w:rFonts w:hint="eastAsia" w:ascii="宋体" w:hAnsi="宋体" w:cs="宋体"/>
          <w:b/>
          <w:bCs/>
          <w:color w:val="auto"/>
          <w:spacing w:val="-3"/>
          <w:sz w:val="28"/>
          <w:szCs w:val="22"/>
          <w:highlight w:val="none"/>
        </w:rPr>
        <w:t>法定代表人或负责人授权委托书</w:t>
      </w:r>
    </w:p>
    <w:p w14:paraId="2D4ED26C">
      <w:pPr>
        <w:wordWrap w:val="0"/>
        <w:spacing w:line="360" w:lineRule="auto"/>
        <w:rPr>
          <w:rFonts w:ascii="宋体" w:hAnsi="宋体" w:cs="宋体"/>
          <w:color w:val="auto"/>
          <w:spacing w:val="-3"/>
          <w:sz w:val="24"/>
          <w:highlight w:val="none"/>
        </w:rPr>
      </w:pPr>
    </w:p>
    <w:p w14:paraId="0AAE9D2C">
      <w:pPr>
        <w:wordWrap w:val="0"/>
        <w:spacing w:line="360" w:lineRule="auto"/>
        <w:rPr>
          <w:rFonts w:ascii="宋体" w:hAnsi="宋体" w:cs="宋体"/>
          <w:color w:val="auto"/>
          <w:spacing w:val="-3"/>
          <w:sz w:val="24"/>
          <w:highlight w:val="none"/>
        </w:rPr>
      </w:pPr>
      <w:r>
        <w:rPr>
          <w:rFonts w:hint="eastAsia" w:ascii="宋体" w:hAnsi="宋体" w:cs="宋体"/>
          <w:color w:val="auto"/>
          <w:spacing w:val="-3"/>
          <w:sz w:val="24"/>
          <w:highlight w:val="none"/>
        </w:rPr>
        <w:t>致</w:t>
      </w:r>
      <w:r>
        <w:rPr>
          <w:rFonts w:hint="eastAsia" w:ascii="宋体" w:hAnsi="宋体" w:cs="宋体"/>
          <w:color w:val="auto"/>
          <w:sz w:val="24"/>
          <w:highlight w:val="none"/>
        </w:rPr>
        <w:t>采购人或采购代理机构</w:t>
      </w:r>
      <w:r>
        <w:rPr>
          <w:rFonts w:hint="eastAsia" w:ascii="宋体" w:hAnsi="宋体" w:cs="宋体"/>
          <w:color w:val="auto"/>
          <w:spacing w:val="-3"/>
          <w:sz w:val="24"/>
          <w:highlight w:val="none"/>
        </w:rPr>
        <w:t>：</w:t>
      </w:r>
    </w:p>
    <w:p w14:paraId="017199AE">
      <w:pPr>
        <w:wordWrap w:val="0"/>
        <w:spacing w:line="360" w:lineRule="auto"/>
        <w:ind w:firstLine="702" w:firstLineChars="300"/>
        <w:rPr>
          <w:rFonts w:ascii="宋体" w:hAnsi="宋体" w:cs="宋体"/>
          <w:color w:val="auto"/>
          <w:spacing w:val="-3"/>
          <w:sz w:val="24"/>
          <w:highlight w:val="none"/>
        </w:rPr>
      </w:pPr>
      <w:r>
        <w:rPr>
          <w:rFonts w:hint="eastAsia" w:ascii="宋体" w:hAnsi="宋体" w:cs="宋体"/>
          <w:color w:val="auto"/>
          <w:spacing w:val="-3"/>
          <w:sz w:val="24"/>
          <w:highlight w:val="none"/>
        </w:rPr>
        <w:t>我_________（姓名）系_________（供应商名称）的法定代表人或负责人，现授权委托本单位在职职工</w:t>
      </w:r>
      <w:r>
        <w:rPr>
          <w:rFonts w:hint="eastAsia" w:ascii="宋体" w:hAnsi="宋体" w:cs="宋体"/>
          <w:color w:val="auto"/>
          <w:spacing w:val="-3"/>
          <w:sz w:val="24"/>
          <w:highlight w:val="none"/>
          <w:u w:val="single"/>
        </w:rPr>
        <w:t>（姓名）</w:t>
      </w:r>
      <w:r>
        <w:rPr>
          <w:rFonts w:hint="eastAsia" w:ascii="宋体" w:hAnsi="宋体" w:cs="宋体"/>
          <w:color w:val="auto"/>
          <w:spacing w:val="-3"/>
          <w:sz w:val="24"/>
          <w:highlight w:val="none"/>
        </w:rPr>
        <w:t>以我方的名义参加项目的竞争性磋商活动，并代表我方全权办理针对上述项目的具体事务和签署相关文件。我方对被授权人的签名事项负全部责任。</w:t>
      </w:r>
    </w:p>
    <w:p w14:paraId="2202EB1D">
      <w:pPr>
        <w:wordWrap w:val="0"/>
        <w:spacing w:line="360" w:lineRule="auto"/>
        <w:ind w:firstLine="480"/>
        <w:rPr>
          <w:rFonts w:ascii="宋体" w:hAnsi="宋体" w:cs="宋体"/>
          <w:color w:val="auto"/>
          <w:spacing w:val="-3"/>
          <w:sz w:val="24"/>
          <w:highlight w:val="none"/>
        </w:rPr>
      </w:pPr>
      <w:r>
        <w:rPr>
          <w:rFonts w:hint="eastAsia" w:ascii="宋体" w:hAnsi="宋体" w:cs="宋体"/>
          <w:color w:val="auto"/>
          <w:spacing w:val="-3"/>
          <w:sz w:val="24"/>
          <w:highlight w:val="none"/>
        </w:rPr>
        <w:t>在撤销授权的书面通知以前，本授权书一直有效。被授权人在授权书有效期内签署的所有文件不因授权的撤销而失效。</w:t>
      </w:r>
    </w:p>
    <w:p w14:paraId="01A3D873">
      <w:pPr>
        <w:wordWrap w:val="0"/>
        <w:spacing w:line="360" w:lineRule="auto"/>
        <w:ind w:firstLine="480"/>
        <w:rPr>
          <w:rFonts w:ascii="宋体" w:hAnsi="宋体" w:cs="宋体"/>
          <w:color w:val="auto"/>
          <w:spacing w:val="-3"/>
          <w:sz w:val="24"/>
          <w:highlight w:val="none"/>
        </w:rPr>
      </w:pPr>
      <w:r>
        <w:rPr>
          <w:rFonts w:hint="eastAsia" w:ascii="宋体" w:hAnsi="宋体" w:cs="宋体"/>
          <w:color w:val="auto"/>
          <w:spacing w:val="-3"/>
          <w:sz w:val="24"/>
          <w:highlight w:val="none"/>
        </w:rPr>
        <w:t>被授权人无转委托权，特此委托。</w:t>
      </w:r>
    </w:p>
    <w:p w14:paraId="0FC9EEAB">
      <w:pPr>
        <w:wordWrap w:val="0"/>
        <w:spacing w:line="360" w:lineRule="auto"/>
        <w:rPr>
          <w:rFonts w:ascii="宋体" w:hAnsi="宋体" w:cs="宋体"/>
          <w:color w:val="auto"/>
          <w:spacing w:val="-3"/>
          <w:sz w:val="24"/>
          <w:highlight w:val="none"/>
        </w:rPr>
      </w:pPr>
    </w:p>
    <w:p w14:paraId="09AE81D4">
      <w:pPr>
        <w:wordWrap w:val="0"/>
        <w:spacing w:line="360" w:lineRule="auto"/>
        <w:ind w:firstLine="2574" w:firstLineChars="1100"/>
        <w:rPr>
          <w:rFonts w:ascii="宋体" w:hAnsi="宋体" w:cs="宋体"/>
          <w:color w:val="auto"/>
          <w:spacing w:val="-3"/>
          <w:sz w:val="24"/>
          <w:highlight w:val="none"/>
        </w:rPr>
      </w:pPr>
      <w:r>
        <w:rPr>
          <w:rFonts w:hint="eastAsia" w:ascii="宋体" w:hAnsi="宋体" w:cs="宋体"/>
          <w:color w:val="auto"/>
          <w:spacing w:val="-3"/>
          <w:sz w:val="24"/>
          <w:highlight w:val="none"/>
        </w:rPr>
        <w:t>法定代表人或负责人签名（或盖章）：</w:t>
      </w:r>
    </w:p>
    <w:p w14:paraId="2A4B0471">
      <w:pPr>
        <w:wordWrap w:val="0"/>
        <w:spacing w:line="360" w:lineRule="auto"/>
        <w:ind w:firstLine="2574" w:firstLineChars="1100"/>
        <w:rPr>
          <w:rFonts w:ascii="宋体" w:hAnsi="宋体" w:cs="宋体"/>
          <w:color w:val="auto"/>
          <w:spacing w:val="-3"/>
          <w:sz w:val="24"/>
          <w:highlight w:val="none"/>
        </w:rPr>
      </w:pPr>
      <w:r>
        <w:rPr>
          <w:rFonts w:hint="eastAsia" w:ascii="宋体" w:hAnsi="宋体" w:cs="宋体"/>
          <w:color w:val="auto"/>
          <w:spacing w:val="-3"/>
          <w:sz w:val="24"/>
          <w:highlight w:val="none"/>
        </w:rPr>
        <w:t>被授权人签名（或盖章）：</w:t>
      </w:r>
    </w:p>
    <w:p w14:paraId="31F792B5">
      <w:pPr>
        <w:wordWrap w:val="0"/>
        <w:spacing w:line="360" w:lineRule="auto"/>
        <w:ind w:firstLine="2574" w:firstLineChars="1100"/>
        <w:rPr>
          <w:rFonts w:ascii="宋体" w:hAnsi="宋体" w:cs="宋体"/>
          <w:color w:val="auto"/>
          <w:spacing w:val="-3"/>
          <w:sz w:val="24"/>
          <w:highlight w:val="none"/>
        </w:rPr>
      </w:pPr>
      <w:r>
        <w:rPr>
          <w:rFonts w:hint="eastAsia" w:ascii="宋体" w:hAnsi="宋体" w:cs="宋体"/>
          <w:color w:val="auto"/>
          <w:spacing w:val="-3"/>
          <w:sz w:val="24"/>
          <w:highlight w:val="none"/>
        </w:rPr>
        <w:t>职务：</w:t>
      </w:r>
    </w:p>
    <w:p w14:paraId="02E3D831">
      <w:pPr>
        <w:wordWrap w:val="0"/>
        <w:spacing w:line="360" w:lineRule="auto"/>
        <w:ind w:firstLine="2634" w:firstLineChars="1126"/>
        <w:rPr>
          <w:rFonts w:ascii="宋体" w:hAnsi="宋体" w:cs="宋体"/>
          <w:color w:val="auto"/>
          <w:spacing w:val="-3"/>
          <w:sz w:val="24"/>
          <w:highlight w:val="none"/>
        </w:rPr>
      </w:pPr>
      <w:r>
        <w:rPr>
          <w:rFonts w:hint="eastAsia" w:ascii="宋体" w:hAnsi="宋体" w:cs="宋体"/>
          <w:color w:val="auto"/>
          <w:spacing w:val="-3"/>
          <w:sz w:val="24"/>
          <w:highlight w:val="none"/>
        </w:rPr>
        <w:t>联系电话：</w:t>
      </w:r>
    </w:p>
    <w:p w14:paraId="752B8FE6">
      <w:pPr>
        <w:wordWrap w:val="0"/>
        <w:spacing w:line="360" w:lineRule="auto"/>
        <w:rPr>
          <w:rFonts w:ascii="宋体" w:hAnsi="宋体" w:cs="宋体"/>
          <w:color w:val="auto"/>
          <w:spacing w:val="-3"/>
          <w:sz w:val="24"/>
          <w:highlight w:val="none"/>
        </w:rPr>
      </w:pPr>
    </w:p>
    <w:p w14:paraId="1F510BD1">
      <w:pPr>
        <w:wordWrap w:val="0"/>
        <w:spacing w:line="360" w:lineRule="auto"/>
        <w:rPr>
          <w:rFonts w:ascii="宋体" w:hAnsi="宋体" w:cs="宋体"/>
          <w:color w:val="auto"/>
          <w:spacing w:val="-3"/>
          <w:sz w:val="24"/>
          <w:highlight w:val="none"/>
        </w:rPr>
      </w:pPr>
      <w:r>
        <w:rPr>
          <w:rFonts w:hint="eastAsia" w:ascii="宋体" w:hAnsi="宋体" w:cs="宋体"/>
          <w:color w:val="auto"/>
          <w:spacing w:val="-3"/>
          <w:sz w:val="24"/>
          <w:highlight w:val="none"/>
        </w:rPr>
        <w:t>法定代表人或负责人、被授权人身份证复印件</w:t>
      </w:r>
    </w:p>
    <w:p w14:paraId="39652CE1">
      <w:pPr>
        <w:wordWrap w:val="0"/>
        <w:spacing w:line="360" w:lineRule="auto"/>
        <w:rPr>
          <w:rFonts w:ascii="宋体" w:hAnsi="宋体" w:cs="宋体"/>
          <w:color w:val="auto"/>
          <w:spacing w:val="-3"/>
          <w:sz w:val="24"/>
          <w:highlight w:val="none"/>
        </w:rPr>
      </w:pPr>
    </w:p>
    <w:p w14:paraId="5CAD27C3">
      <w:pPr>
        <w:wordWrap w:val="0"/>
        <w:spacing w:line="360" w:lineRule="auto"/>
        <w:ind w:firstLine="6786" w:firstLineChars="2900"/>
        <w:rPr>
          <w:rFonts w:ascii="宋体" w:hAnsi="宋体" w:cs="宋体"/>
          <w:color w:val="auto"/>
          <w:spacing w:val="-3"/>
          <w:sz w:val="24"/>
          <w:highlight w:val="none"/>
        </w:rPr>
      </w:pPr>
    </w:p>
    <w:p w14:paraId="36EA0A7F">
      <w:pPr>
        <w:wordWrap w:val="0"/>
        <w:spacing w:line="360" w:lineRule="auto"/>
        <w:ind w:firstLine="5382" w:firstLineChars="2300"/>
        <w:rPr>
          <w:rFonts w:ascii="宋体" w:hAnsi="宋体" w:cs="宋体"/>
          <w:color w:val="auto"/>
          <w:spacing w:val="-3"/>
          <w:sz w:val="24"/>
          <w:highlight w:val="none"/>
        </w:rPr>
      </w:pPr>
      <w:r>
        <w:rPr>
          <w:rFonts w:hint="eastAsia" w:ascii="宋体" w:hAnsi="宋体" w:cs="宋体"/>
          <w:color w:val="auto"/>
          <w:spacing w:val="-3"/>
          <w:sz w:val="24"/>
          <w:highlight w:val="none"/>
        </w:rPr>
        <w:t>供应商公章：</w:t>
      </w:r>
    </w:p>
    <w:p w14:paraId="4E5B8037">
      <w:pPr>
        <w:wordWrap w:val="0"/>
        <w:spacing w:line="360" w:lineRule="auto"/>
        <w:ind w:firstLine="5400" w:firstLineChars="2250"/>
        <w:rPr>
          <w:rFonts w:ascii="宋体" w:hAnsi="宋体" w:cs="宋体"/>
          <w:color w:val="auto"/>
          <w:sz w:val="24"/>
          <w:highlight w:val="none"/>
          <w:lang w:val="zh-CN"/>
        </w:rPr>
      </w:pPr>
      <w:r>
        <w:rPr>
          <w:rFonts w:hint="eastAsia" w:ascii="宋体" w:hAnsi="宋体" w:cs="宋体"/>
          <w:color w:val="auto"/>
          <w:sz w:val="24"/>
          <w:highlight w:val="none"/>
          <w:lang w:val="zh-CN"/>
        </w:rPr>
        <w:t>日期：</w:t>
      </w:r>
      <w:r>
        <w:rPr>
          <w:rFonts w:hint="eastAsia" w:ascii="宋体" w:hAnsi="宋体" w:eastAsia="宋体" w:cs="宋体"/>
          <w:color w:val="auto"/>
          <w:sz w:val="24"/>
          <w:highlight w:val="none"/>
          <w:lang w:val="en-US" w:eastAsia="zh-CN"/>
        </w:rPr>
        <w:t xml:space="preserve">   </w:t>
      </w:r>
      <w:r>
        <w:rPr>
          <w:rFonts w:hint="eastAsia" w:ascii="宋体" w:hAnsi="宋体" w:cs="宋体"/>
          <w:color w:val="auto"/>
          <w:spacing w:val="-8"/>
          <w:sz w:val="24"/>
          <w:highlight w:val="none"/>
        </w:rPr>
        <w:t>年</w:t>
      </w:r>
      <w:r>
        <w:rPr>
          <w:rFonts w:hint="eastAsia" w:ascii="宋体" w:hAnsi="宋体" w:eastAsia="宋体" w:cs="宋体"/>
          <w:color w:val="auto"/>
          <w:spacing w:val="-8"/>
          <w:sz w:val="24"/>
          <w:highlight w:val="none"/>
          <w:lang w:val="en-US" w:eastAsia="zh-CN"/>
        </w:rPr>
        <w:t xml:space="preserve">   </w:t>
      </w:r>
      <w:r>
        <w:rPr>
          <w:rFonts w:hint="eastAsia" w:ascii="宋体" w:hAnsi="宋体" w:cs="宋体"/>
          <w:color w:val="auto"/>
          <w:spacing w:val="-8"/>
          <w:sz w:val="24"/>
          <w:highlight w:val="none"/>
        </w:rPr>
        <w:t>月</w:t>
      </w:r>
      <w:r>
        <w:rPr>
          <w:rFonts w:hint="eastAsia" w:ascii="宋体" w:hAnsi="宋体" w:eastAsia="宋体" w:cs="宋体"/>
          <w:color w:val="auto"/>
          <w:spacing w:val="-8"/>
          <w:sz w:val="24"/>
          <w:highlight w:val="none"/>
          <w:lang w:val="en-US" w:eastAsia="zh-CN"/>
        </w:rPr>
        <w:t xml:space="preserve">   </w:t>
      </w:r>
      <w:r>
        <w:rPr>
          <w:rFonts w:hint="eastAsia" w:ascii="宋体" w:hAnsi="宋体" w:cs="宋体"/>
          <w:color w:val="auto"/>
          <w:spacing w:val="-8"/>
          <w:sz w:val="24"/>
          <w:highlight w:val="none"/>
        </w:rPr>
        <w:t>日</w:t>
      </w:r>
    </w:p>
    <w:p w14:paraId="47EC2011">
      <w:pPr>
        <w:pStyle w:val="38"/>
        <w:rPr>
          <w:b/>
          <w:bCs/>
          <w:color w:val="auto"/>
          <w:w w:val="95"/>
          <w:sz w:val="36"/>
          <w:szCs w:val="36"/>
          <w:highlight w:val="none"/>
        </w:rPr>
      </w:pPr>
    </w:p>
    <w:p w14:paraId="1A54D1B9">
      <w:pPr>
        <w:jc w:val="center"/>
        <w:outlineLvl w:val="9"/>
        <w:rPr>
          <w:b/>
          <w:bCs/>
          <w:color w:val="auto"/>
          <w:w w:val="95"/>
          <w:sz w:val="36"/>
          <w:szCs w:val="36"/>
          <w:highlight w:val="none"/>
        </w:rPr>
      </w:pPr>
    </w:p>
    <w:p w14:paraId="639186D6">
      <w:pPr>
        <w:jc w:val="center"/>
        <w:outlineLvl w:val="9"/>
        <w:rPr>
          <w:b/>
          <w:bCs/>
          <w:color w:val="auto"/>
          <w:w w:val="95"/>
          <w:sz w:val="36"/>
          <w:szCs w:val="36"/>
          <w:highlight w:val="none"/>
        </w:rPr>
      </w:pPr>
    </w:p>
    <w:p w14:paraId="0C95059E">
      <w:pPr>
        <w:jc w:val="center"/>
        <w:outlineLvl w:val="9"/>
        <w:rPr>
          <w:b/>
          <w:bCs/>
          <w:color w:val="auto"/>
          <w:w w:val="95"/>
          <w:sz w:val="36"/>
          <w:szCs w:val="36"/>
          <w:highlight w:val="none"/>
        </w:rPr>
      </w:pPr>
    </w:p>
    <w:p w14:paraId="685D4AF2">
      <w:pPr>
        <w:jc w:val="center"/>
        <w:outlineLvl w:val="9"/>
        <w:rPr>
          <w:b/>
          <w:bCs/>
          <w:color w:val="auto"/>
          <w:w w:val="95"/>
          <w:sz w:val="36"/>
          <w:szCs w:val="36"/>
          <w:highlight w:val="none"/>
        </w:rPr>
      </w:pPr>
    </w:p>
    <w:p w14:paraId="304855D4">
      <w:pPr>
        <w:jc w:val="center"/>
        <w:outlineLvl w:val="9"/>
        <w:rPr>
          <w:b/>
          <w:bCs/>
          <w:color w:val="auto"/>
          <w:w w:val="95"/>
          <w:sz w:val="36"/>
          <w:szCs w:val="36"/>
          <w:highlight w:val="none"/>
        </w:rPr>
      </w:pPr>
    </w:p>
    <w:p w14:paraId="4BBF5725">
      <w:pPr>
        <w:pStyle w:val="38"/>
        <w:rPr>
          <w:b/>
          <w:bCs/>
          <w:color w:val="auto"/>
          <w:w w:val="95"/>
          <w:sz w:val="36"/>
          <w:szCs w:val="36"/>
          <w:highlight w:val="none"/>
        </w:rPr>
      </w:pPr>
    </w:p>
    <w:p w14:paraId="761EE1CC">
      <w:pPr>
        <w:pStyle w:val="38"/>
        <w:rPr>
          <w:b/>
          <w:bCs/>
          <w:color w:val="auto"/>
          <w:w w:val="95"/>
          <w:sz w:val="36"/>
          <w:szCs w:val="36"/>
          <w:highlight w:val="none"/>
        </w:rPr>
      </w:pPr>
    </w:p>
    <w:p w14:paraId="15C92196">
      <w:pPr>
        <w:jc w:val="center"/>
        <w:outlineLvl w:val="9"/>
        <w:rPr>
          <w:b/>
          <w:bCs/>
          <w:color w:val="auto"/>
          <w:w w:val="95"/>
          <w:sz w:val="36"/>
          <w:szCs w:val="36"/>
          <w:highlight w:val="none"/>
        </w:rPr>
      </w:pPr>
    </w:p>
    <w:p w14:paraId="018D9A3E">
      <w:pPr>
        <w:numPr>
          <w:ilvl w:val="0"/>
          <w:numId w:val="0"/>
        </w:numPr>
        <w:spacing w:after="312" w:afterLines="100" w:line="440" w:lineRule="exact"/>
        <w:ind w:leftChars="0"/>
        <w:jc w:val="center"/>
        <w:outlineLvl w:val="0"/>
        <w:rPr>
          <w:rFonts w:hint="eastAsia" w:ascii="宋体" w:hAnsi="宋体" w:eastAsia="宋体" w:cs="宋体"/>
          <w:b/>
          <w:bCs w:val="0"/>
          <w:color w:val="auto"/>
          <w:sz w:val="24"/>
          <w:szCs w:val="24"/>
          <w:highlight w:val="none"/>
          <w:lang w:val="en-US" w:eastAsia="zh-CN"/>
        </w:rPr>
      </w:pPr>
      <w:bookmarkStart w:id="142" w:name="_Toc9377"/>
      <w:bookmarkStart w:id="143" w:name="_Toc31556"/>
      <w:r>
        <w:rPr>
          <w:rFonts w:hint="eastAsia" w:ascii="宋体" w:hAnsi="宋体" w:eastAsia="宋体" w:cs="宋体"/>
          <w:b/>
          <w:bCs w:val="0"/>
          <w:color w:val="auto"/>
          <w:sz w:val="24"/>
          <w:szCs w:val="24"/>
          <w:highlight w:val="none"/>
          <w:lang w:val="en-US" w:eastAsia="zh-CN"/>
        </w:rPr>
        <w:t>三、报价一览表格式</w:t>
      </w:r>
      <w:bookmarkEnd w:id="142"/>
    </w:p>
    <w:tbl>
      <w:tblPr>
        <w:tblStyle w:val="21"/>
        <w:tblW w:w="46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8"/>
        <w:gridCol w:w="7368"/>
      </w:tblGrid>
      <w:tr w14:paraId="5F1F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B579B12">
            <w:pPr>
              <w:keepNext w:val="0"/>
              <w:keepLines w:val="0"/>
              <w:widowControl/>
              <w:suppressLineNumbers w:val="0"/>
              <w:spacing w:before="0" w:beforeAutospacing="0" w:after="0" w:afterAutospacing="0" w:line="360" w:lineRule="auto"/>
              <w:ind w:left="0" w:right="0"/>
              <w:jc w:val="center"/>
              <w:rPr>
                <w:rFonts w:hint="default" w:ascii="宋体" w:hAnsi="宋体" w:cs="宋体"/>
                <w:b/>
                <w:bCs/>
                <w:color w:val="auto"/>
                <w:spacing w:val="-8"/>
                <w:sz w:val="24"/>
                <w:highlight w:val="none"/>
              </w:rPr>
            </w:pPr>
            <w:r>
              <w:rPr>
                <w:rFonts w:hint="eastAsia" w:ascii="宋体" w:hAnsi="宋体" w:cs="宋体"/>
                <w:b/>
                <w:bCs/>
                <w:color w:val="auto"/>
                <w:spacing w:val="-8"/>
                <w:sz w:val="24"/>
                <w:highlight w:val="none"/>
              </w:rPr>
              <w:t>项目名称</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343BADE">
            <w:pPr>
              <w:keepNext w:val="0"/>
              <w:keepLines w:val="0"/>
              <w:widowControl/>
              <w:suppressLineNumbers w:val="0"/>
              <w:wordWrap w:val="0"/>
              <w:spacing w:before="0" w:beforeAutospacing="0" w:after="0" w:afterAutospacing="0" w:line="360" w:lineRule="auto"/>
              <w:ind w:left="0" w:right="0"/>
              <w:rPr>
                <w:rFonts w:hint="default" w:ascii="宋体" w:hAnsi="宋体" w:cs="宋体"/>
                <w:color w:val="auto"/>
                <w:spacing w:val="24"/>
                <w:sz w:val="24"/>
                <w:highlight w:val="none"/>
              </w:rPr>
            </w:pPr>
          </w:p>
        </w:tc>
      </w:tr>
      <w:tr w14:paraId="528D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2F84F276">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b/>
                <w:bCs/>
                <w:color w:val="auto"/>
                <w:spacing w:val="-8"/>
                <w:sz w:val="24"/>
                <w:highlight w:val="none"/>
              </w:rPr>
            </w:pPr>
            <w:r>
              <w:rPr>
                <w:rFonts w:hint="eastAsia" w:ascii="宋体" w:hAnsi="宋体" w:cs="宋体"/>
                <w:b/>
                <w:bCs/>
                <w:color w:val="auto"/>
                <w:spacing w:val="-8"/>
                <w:sz w:val="24"/>
                <w:highlight w:val="none"/>
              </w:rPr>
              <w:t>项目编号</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0CB254DF">
            <w:pPr>
              <w:keepNext w:val="0"/>
              <w:keepLines w:val="0"/>
              <w:widowControl/>
              <w:suppressLineNumbers w:val="0"/>
              <w:wordWrap w:val="0"/>
              <w:spacing w:before="0" w:beforeAutospacing="0" w:after="0" w:afterAutospacing="0" w:line="360" w:lineRule="auto"/>
              <w:ind w:left="0" w:right="0"/>
              <w:rPr>
                <w:rFonts w:hint="default" w:ascii="宋体" w:hAnsi="宋体" w:cs="宋体"/>
                <w:color w:val="auto"/>
                <w:spacing w:val="24"/>
                <w:sz w:val="24"/>
                <w:highlight w:val="none"/>
              </w:rPr>
            </w:pPr>
          </w:p>
        </w:tc>
      </w:tr>
      <w:tr w14:paraId="3ECF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A1105AC">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b/>
                <w:bCs/>
                <w:color w:val="auto"/>
                <w:spacing w:val="-8"/>
                <w:sz w:val="24"/>
                <w:highlight w:val="none"/>
              </w:rPr>
            </w:pPr>
            <w:r>
              <w:rPr>
                <w:rFonts w:hint="eastAsia" w:ascii="宋体" w:hAnsi="宋体" w:cs="宋体"/>
                <w:b/>
                <w:bCs/>
                <w:color w:val="auto"/>
                <w:spacing w:val="-8"/>
                <w:sz w:val="24"/>
                <w:highlight w:val="none"/>
              </w:rPr>
              <w:t>投标人</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D40405B">
            <w:pPr>
              <w:keepNext w:val="0"/>
              <w:keepLines w:val="0"/>
              <w:widowControl/>
              <w:suppressLineNumbers w:val="0"/>
              <w:wordWrap w:val="0"/>
              <w:spacing w:before="0" w:beforeAutospacing="0" w:after="0" w:afterAutospacing="0" w:line="360" w:lineRule="auto"/>
              <w:ind w:left="0" w:right="0"/>
              <w:rPr>
                <w:rFonts w:hint="default" w:ascii="宋体" w:hAnsi="宋体" w:cs="宋体"/>
                <w:color w:val="auto"/>
                <w:spacing w:val="24"/>
                <w:sz w:val="24"/>
                <w:highlight w:val="none"/>
              </w:rPr>
            </w:pPr>
          </w:p>
        </w:tc>
      </w:tr>
      <w:tr w14:paraId="7E52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03223734">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b/>
                <w:bCs/>
                <w:color w:val="auto"/>
                <w:spacing w:val="-8"/>
                <w:sz w:val="24"/>
                <w:highlight w:val="none"/>
              </w:rPr>
            </w:pPr>
            <w:r>
              <w:rPr>
                <w:rFonts w:hint="eastAsia" w:ascii="宋体" w:hAnsi="宋体" w:cs="宋体"/>
                <w:b/>
                <w:bCs/>
                <w:color w:val="auto"/>
                <w:spacing w:val="-8"/>
                <w:sz w:val="24"/>
                <w:highlight w:val="none"/>
              </w:rPr>
              <w:t>磋商报价</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244ACA93">
            <w:pPr>
              <w:keepNext w:val="0"/>
              <w:keepLines w:val="0"/>
              <w:widowControl/>
              <w:suppressLineNumbers w:val="0"/>
              <w:wordWrap w:val="0"/>
              <w:spacing w:before="0" w:beforeAutospacing="0" w:after="0" w:afterAutospacing="0" w:line="360" w:lineRule="auto"/>
              <w:ind w:left="0" w:right="0"/>
              <w:rPr>
                <w:rFonts w:hint="default" w:ascii="宋体" w:hAnsi="宋体" w:cs="宋体"/>
                <w:color w:val="auto"/>
                <w:spacing w:val="24"/>
                <w:sz w:val="24"/>
                <w:highlight w:val="none"/>
              </w:rPr>
            </w:pPr>
            <w:r>
              <w:rPr>
                <w:rFonts w:hint="eastAsia" w:ascii="宋体" w:hAnsi="宋体" w:cs="宋体"/>
                <w:color w:val="auto"/>
                <w:spacing w:val="-8"/>
                <w:sz w:val="24"/>
                <w:highlight w:val="none"/>
              </w:rPr>
              <w:t>大写：     （￥：）</w:t>
            </w:r>
          </w:p>
        </w:tc>
      </w:tr>
      <w:tr w14:paraId="761D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DB39430">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b/>
                <w:bCs/>
                <w:color w:val="auto"/>
                <w:spacing w:val="-8"/>
                <w:sz w:val="24"/>
                <w:highlight w:val="none"/>
                <w:lang w:eastAsia="zh-CN"/>
              </w:rPr>
            </w:pPr>
            <w:r>
              <w:rPr>
                <w:rFonts w:hint="eastAsia" w:ascii="宋体" w:hAnsi="宋体" w:eastAsia="宋体" w:cs="宋体"/>
                <w:b/>
                <w:bCs/>
                <w:color w:val="auto"/>
                <w:spacing w:val="-8"/>
                <w:sz w:val="24"/>
                <w:highlight w:val="none"/>
                <w:lang w:val="en-US" w:eastAsia="zh-CN"/>
              </w:rPr>
              <w:t>服务期限</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B5DCE76">
            <w:pPr>
              <w:keepNext w:val="0"/>
              <w:keepLines w:val="0"/>
              <w:widowControl/>
              <w:suppressLineNumbers w:val="0"/>
              <w:wordWrap w:val="0"/>
              <w:spacing w:before="0" w:beforeAutospacing="0" w:after="0" w:afterAutospacing="0" w:line="360" w:lineRule="auto"/>
              <w:ind w:left="0" w:right="0"/>
              <w:rPr>
                <w:rFonts w:hint="default" w:ascii="宋体" w:hAnsi="宋体" w:cs="宋体"/>
                <w:color w:val="auto"/>
                <w:spacing w:val="24"/>
                <w:sz w:val="24"/>
                <w:highlight w:val="none"/>
              </w:rPr>
            </w:pPr>
          </w:p>
        </w:tc>
      </w:tr>
      <w:tr w14:paraId="10E0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20A2977A">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b/>
                <w:bCs/>
                <w:color w:val="auto"/>
                <w:spacing w:val="-8"/>
                <w:sz w:val="24"/>
                <w:highlight w:val="none"/>
              </w:rPr>
            </w:pPr>
            <w:r>
              <w:rPr>
                <w:rFonts w:hint="eastAsia" w:ascii="宋体" w:hAnsi="宋体" w:eastAsia="宋体" w:cs="宋体"/>
                <w:b/>
                <w:bCs/>
                <w:color w:val="auto"/>
                <w:spacing w:val="-8"/>
                <w:sz w:val="24"/>
                <w:highlight w:val="none"/>
                <w:lang w:val="en-US" w:eastAsia="zh-CN"/>
              </w:rPr>
              <w:t>服务</w:t>
            </w:r>
            <w:r>
              <w:rPr>
                <w:rFonts w:hint="eastAsia" w:ascii="宋体" w:hAnsi="宋体" w:cs="宋体"/>
                <w:b/>
                <w:bCs/>
                <w:color w:val="auto"/>
                <w:spacing w:val="-8"/>
                <w:sz w:val="24"/>
                <w:highlight w:val="none"/>
              </w:rPr>
              <w:t>质量</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43747784">
            <w:pPr>
              <w:keepNext w:val="0"/>
              <w:keepLines w:val="0"/>
              <w:widowControl/>
              <w:suppressLineNumbers w:val="0"/>
              <w:wordWrap w:val="0"/>
              <w:spacing w:before="0" w:beforeAutospacing="0" w:after="0" w:afterAutospacing="0" w:line="360" w:lineRule="auto"/>
              <w:ind w:left="0" w:right="0"/>
              <w:rPr>
                <w:rFonts w:hint="default" w:ascii="宋体" w:hAnsi="宋体" w:cs="宋体"/>
                <w:color w:val="auto"/>
                <w:spacing w:val="24"/>
                <w:sz w:val="24"/>
                <w:highlight w:val="none"/>
              </w:rPr>
            </w:pPr>
          </w:p>
        </w:tc>
      </w:tr>
      <w:tr w14:paraId="4B6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46E3D377">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b/>
                <w:bCs/>
                <w:color w:val="auto"/>
                <w:spacing w:val="-8"/>
                <w:sz w:val="24"/>
                <w:highlight w:val="none"/>
              </w:rPr>
            </w:pPr>
            <w:r>
              <w:rPr>
                <w:rFonts w:hint="eastAsia" w:ascii="宋体" w:hAnsi="宋体" w:cs="宋体"/>
                <w:b/>
                <w:bCs/>
                <w:color w:val="auto"/>
                <w:spacing w:val="-8"/>
                <w:sz w:val="24"/>
                <w:highlight w:val="none"/>
              </w:rPr>
              <w:t>备注</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7B0CB290">
            <w:pPr>
              <w:keepNext w:val="0"/>
              <w:keepLines w:val="0"/>
              <w:widowControl/>
              <w:suppressLineNumbers w:val="0"/>
              <w:wordWrap w:val="0"/>
              <w:spacing w:before="0" w:beforeAutospacing="0" w:after="0" w:afterAutospacing="0" w:line="360" w:lineRule="auto"/>
              <w:ind w:left="0" w:right="0"/>
              <w:rPr>
                <w:rFonts w:hint="default" w:ascii="宋体" w:hAnsi="宋体" w:cs="宋体"/>
                <w:color w:val="auto"/>
                <w:spacing w:val="24"/>
                <w:sz w:val="24"/>
                <w:highlight w:val="none"/>
              </w:rPr>
            </w:pPr>
          </w:p>
          <w:p w14:paraId="5E36B42D">
            <w:pPr>
              <w:keepNext w:val="0"/>
              <w:keepLines w:val="0"/>
              <w:widowControl/>
              <w:suppressLineNumbers w:val="0"/>
              <w:wordWrap w:val="0"/>
              <w:spacing w:before="0" w:beforeAutospacing="0" w:after="0" w:afterAutospacing="0" w:line="360" w:lineRule="auto"/>
              <w:ind w:left="0" w:right="0"/>
              <w:rPr>
                <w:rFonts w:hint="default" w:ascii="宋体" w:hAnsi="宋体" w:cs="宋体"/>
                <w:color w:val="auto"/>
                <w:spacing w:val="24"/>
                <w:sz w:val="24"/>
                <w:highlight w:val="none"/>
              </w:rPr>
            </w:pPr>
          </w:p>
        </w:tc>
      </w:tr>
    </w:tbl>
    <w:p w14:paraId="613FB931">
      <w:pPr>
        <w:wordWrap w:val="0"/>
        <w:spacing w:line="360" w:lineRule="auto"/>
        <w:rPr>
          <w:rFonts w:hint="eastAsia" w:ascii="宋体" w:hAnsi="宋体" w:cs="宋体"/>
          <w:b/>
          <w:bCs/>
          <w:color w:val="auto"/>
          <w:spacing w:val="-8"/>
          <w:sz w:val="24"/>
          <w:highlight w:val="none"/>
        </w:rPr>
      </w:pPr>
    </w:p>
    <w:p w14:paraId="42E2412D">
      <w:pPr>
        <w:wordWrap w:val="0"/>
        <w:spacing w:line="360" w:lineRule="auto"/>
        <w:rPr>
          <w:rFonts w:hint="eastAsia" w:ascii="宋体" w:hAnsi="宋体" w:cs="宋体"/>
          <w:b/>
          <w:bCs/>
          <w:color w:val="auto"/>
          <w:spacing w:val="-8"/>
          <w:sz w:val="24"/>
          <w:highlight w:val="none"/>
        </w:rPr>
      </w:pPr>
      <w:r>
        <w:rPr>
          <w:rFonts w:hint="eastAsia" w:ascii="宋体" w:hAnsi="宋体" w:cs="宋体"/>
          <w:b/>
          <w:bCs/>
          <w:color w:val="auto"/>
          <w:spacing w:val="-8"/>
          <w:sz w:val="24"/>
          <w:highlight w:val="none"/>
        </w:rPr>
        <w:t>供应商（公章）：</w:t>
      </w:r>
    </w:p>
    <w:p w14:paraId="2BD11F16">
      <w:pPr>
        <w:wordWrap w:val="0"/>
        <w:spacing w:line="360" w:lineRule="auto"/>
        <w:rPr>
          <w:rFonts w:ascii="宋体" w:hAnsi="宋体" w:cs="宋体"/>
          <w:b/>
          <w:bCs/>
          <w:color w:val="auto"/>
          <w:spacing w:val="-8"/>
          <w:sz w:val="24"/>
          <w:highlight w:val="none"/>
        </w:rPr>
      </w:pPr>
      <w:r>
        <w:rPr>
          <w:rFonts w:hint="eastAsia" w:ascii="宋体" w:hAnsi="宋体" w:cs="宋体"/>
          <w:b/>
          <w:bCs/>
          <w:color w:val="auto"/>
          <w:spacing w:val="-8"/>
          <w:sz w:val="24"/>
          <w:highlight w:val="none"/>
        </w:rPr>
        <w:t>法定代表人（负责人）或授权代表（签字）：</w:t>
      </w:r>
    </w:p>
    <w:p w14:paraId="6E0155DF">
      <w:pPr>
        <w:wordWrap w:val="0"/>
        <w:spacing w:line="360" w:lineRule="auto"/>
        <w:rPr>
          <w:rFonts w:ascii="宋体" w:hAnsi="宋体" w:cs="宋体"/>
          <w:b/>
          <w:bCs/>
          <w:color w:val="auto"/>
          <w:spacing w:val="-8"/>
          <w:sz w:val="24"/>
          <w:highlight w:val="none"/>
          <w:lang w:val="zh-CN"/>
        </w:rPr>
      </w:pPr>
      <w:r>
        <w:rPr>
          <w:rFonts w:hint="eastAsia" w:ascii="宋体" w:hAnsi="宋体" w:cs="宋体"/>
          <w:b/>
          <w:bCs/>
          <w:color w:val="auto"/>
          <w:spacing w:val="-8"/>
          <w:sz w:val="24"/>
          <w:highlight w:val="none"/>
        </w:rPr>
        <w:t>日期：</w:t>
      </w:r>
      <w:r>
        <w:rPr>
          <w:rFonts w:hint="eastAsia" w:ascii="宋体" w:hAnsi="宋体" w:eastAsia="宋体" w:cs="宋体"/>
          <w:b/>
          <w:bCs/>
          <w:color w:val="auto"/>
          <w:spacing w:val="-8"/>
          <w:sz w:val="24"/>
          <w:highlight w:val="none"/>
          <w:lang w:val="en-US" w:eastAsia="zh-CN"/>
        </w:rPr>
        <w:t xml:space="preserve">  </w:t>
      </w:r>
      <w:r>
        <w:rPr>
          <w:rFonts w:hint="eastAsia" w:ascii="宋体" w:hAnsi="宋体" w:cs="宋体"/>
          <w:b/>
          <w:bCs/>
          <w:color w:val="auto"/>
          <w:spacing w:val="-8"/>
          <w:sz w:val="24"/>
          <w:highlight w:val="none"/>
        </w:rPr>
        <w:t>年</w:t>
      </w:r>
      <w:r>
        <w:rPr>
          <w:rFonts w:hint="eastAsia" w:ascii="宋体" w:hAnsi="宋体" w:eastAsia="宋体" w:cs="宋体"/>
          <w:b/>
          <w:bCs/>
          <w:color w:val="auto"/>
          <w:spacing w:val="-8"/>
          <w:sz w:val="24"/>
          <w:highlight w:val="none"/>
          <w:lang w:val="en-US" w:eastAsia="zh-CN"/>
        </w:rPr>
        <w:t xml:space="preserve">   </w:t>
      </w:r>
      <w:r>
        <w:rPr>
          <w:rFonts w:hint="eastAsia" w:ascii="宋体" w:hAnsi="宋体" w:cs="宋体"/>
          <w:b/>
          <w:bCs/>
          <w:color w:val="auto"/>
          <w:spacing w:val="-8"/>
          <w:sz w:val="24"/>
          <w:highlight w:val="none"/>
        </w:rPr>
        <w:t>月</w:t>
      </w:r>
      <w:r>
        <w:rPr>
          <w:rFonts w:hint="eastAsia" w:ascii="宋体" w:hAnsi="宋体" w:eastAsia="宋体" w:cs="宋体"/>
          <w:b/>
          <w:bCs/>
          <w:color w:val="auto"/>
          <w:spacing w:val="-8"/>
          <w:sz w:val="24"/>
          <w:highlight w:val="none"/>
          <w:lang w:val="en-US" w:eastAsia="zh-CN"/>
        </w:rPr>
        <w:t xml:space="preserve">   </w:t>
      </w:r>
      <w:r>
        <w:rPr>
          <w:rFonts w:hint="eastAsia" w:ascii="宋体" w:hAnsi="宋体" w:cs="宋体"/>
          <w:b/>
          <w:bCs/>
          <w:color w:val="auto"/>
          <w:spacing w:val="-8"/>
          <w:sz w:val="24"/>
          <w:highlight w:val="none"/>
        </w:rPr>
        <w:t>日</w:t>
      </w:r>
    </w:p>
    <w:p w14:paraId="034474A0">
      <w:pPr>
        <w:spacing w:line="360" w:lineRule="auto"/>
        <w:rPr>
          <w:rFonts w:hint="eastAsia" w:ascii="宋体" w:hAnsi="宋体" w:cs="宋体"/>
          <w:color w:val="auto"/>
          <w:szCs w:val="21"/>
          <w:highlight w:val="none"/>
        </w:rPr>
      </w:pPr>
    </w:p>
    <w:bookmarkEnd w:id="143"/>
    <w:p w14:paraId="3F692D6F">
      <w:pPr>
        <w:jc w:val="center"/>
        <w:outlineLvl w:val="1"/>
        <w:rPr>
          <w:b/>
          <w:bCs/>
          <w:color w:val="auto"/>
          <w:w w:val="95"/>
          <w:sz w:val="36"/>
          <w:szCs w:val="36"/>
          <w:highlight w:val="none"/>
        </w:rPr>
      </w:pPr>
      <w:bookmarkStart w:id="144" w:name="_Toc13223"/>
    </w:p>
    <w:p w14:paraId="6004ABD6">
      <w:pPr>
        <w:wordWrap w:val="0"/>
        <w:spacing w:line="360" w:lineRule="auto"/>
        <w:rPr>
          <w:rFonts w:hint="eastAsia" w:ascii="宋体" w:hAnsi="宋体" w:cs="宋体"/>
          <w:b/>
          <w:bCs/>
          <w:color w:val="auto"/>
          <w:sz w:val="24"/>
          <w:highlight w:val="none"/>
        </w:rPr>
      </w:pPr>
    </w:p>
    <w:p w14:paraId="6A77C898">
      <w:pPr>
        <w:wordWrap w:val="0"/>
        <w:spacing w:line="360" w:lineRule="auto"/>
        <w:rPr>
          <w:rFonts w:hint="eastAsia" w:ascii="宋体" w:hAnsi="宋体" w:cs="宋体"/>
          <w:b/>
          <w:bCs/>
          <w:color w:val="auto"/>
          <w:sz w:val="24"/>
          <w:highlight w:val="none"/>
        </w:rPr>
      </w:pPr>
    </w:p>
    <w:p w14:paraId="59B2205E">
      <w:pPr>
        <w:wordWrap w:val="0"/>
        <w:spacing w:line="360" w:lineRule="auto"/>
        <w:rPr>
          <w:rFonts w:hint="eastAsia" w:ascii="宋体" w:hAnsi="宋体" w:cs="宋体"/>
          <w:b/>
          <w:bCs/>
          <w:color w:val="auto"/>
          <w:sz w:val="24"/>
          <w:highlight w:val="none"/>
        </w:rPr>
      </w:pPr>
    </w:p>
    <w:p w14:paraId="590B969B">
      <w:pPr>
        <w:wordWrap w:val="0"/>
        <w:spacing w:line="360" w:lineRule="auto"/>
        <w:rPr>
          <w:rFonts w:hint="eastAsia" w:ascii="宋体" w:hAnsi="宋体" w:cs="宋体"/>
          <w:b/>
          <w:bCs/>
          <w:color w:val="auto"/>
          <w:sz w:val="24"/>
          <w:highlight w:val="none"/>
        </w:rPr>
      </w:pPr>
    </w:p>
    <w:p w14:paraId="1BCE1923">
      <w:pPr>
        <w:wordWrap w:val="0"/>
        <w:spacing w:line="360" w:lineRule="auto"/>
        <w:rPr>
          <w:rFonts w:hint="eastAsia" w:ascii="宋体" w:hAnsi="宋体" w:cs="宋体"/>
          <w:b/>
          <w:bCs/>
          <w:color w:val="auto"/>
          <w:sz w:val="24"/>
          <w:highlight w:val="none"/>
        </w:rPr>
      </w:pPr>
    </w:p>
    <w:p w14:paraId="2A2DDBF4">
      <w:pPr>
        <w:wordWrap w:val="0"/>
        <w:spacing w:line="360" w:lineRule="auto"/>
        <w:rPr>
          <w:rFonts w:hint="eastAsia" w:ascii="宋体" w:hAnsi="宋体" w:cs="宋体"/>
          <w:b/>
          <w:bCs/>
          <w:color w:val="auto"/>
          <w:sz w:val="24"/>
          <w:highlight w:val="none"/>
        </w:rPr>
      </w:pPr>
    </w:p>
    <w:p w14:paraId="616FBAAC">
      <w:pPr>
        <w:numPr>
          <w:ilvl w:val="0"/>
          <w:numId w:val="0"/>
        </w:numPr>
        <w:spacing w:after="312" w:afterLines="100" w:line="440" w:lineRule="exact"/>
        <w:ind w:leftChars="0"/>
        <w:jc w:val="left"/>
        <w:outlineLvl w:val="0"/>
        <w:rPr>
          <w:rFonts w:hint="eastAsia" w:ascii="宋体" w:hAnsi="宋体" w:eastAsia="宋体" w:cs="宋体"/>
          <w:b/>
          <w:bCs w:val="0"/>
          <w:color w:val="auto"/>
          <w:sz w:val="24"/>
          <w:szCs w:val="24"/>
          <w:highlight w:val="none"/>
          <w:lang w:val="en-US" w:eastAsia="zh-CN"/>
        </w:rPr>
      </w:pPr>
      <w:bookmarkStart w:id="145" w:name="_Toc1762"/>
      <w:r>
        <w:rPr>
          <w:rFonts w:hint="eastAsia" w:ascii="宋体" w:hAnsi="宋体" w:eastAsia="宋体" w:cs="宋体"/>
          <w:b/>
          <w:bCs w:val="0"/>
          <w:color w:val="auto"/>
          <w:sz w:val="24"/>
          <w:szCs w:val="24"/>
          <w:highlight w:val="none"/>
          <w:lang w:val="en-US" w:eastAsia="zh-CN"/>
        </w:rPr>
        <w:t>四、营业执照副本或其他资格证明文件（加盖单位公章）</w:t>
      </w:r>
      <w:bookmarkEnd w:id="145"/>
    </w:p>
    <w:p w14:paraId="54962A1C">
      <w:pPr>
        <w:numPr>
          <w:ilvl w:val="0"/>
          <w:numId w:val="0"/>
        </w:numPr>
        <w:spacing w:after="312" w:afterLines="100" w:line="440" w:lineRule="exact"/>
        <w:ind w:leftChars="0"/>
        <w:jc w:val="left"/>
        <w:outlineLvl w:val="0"/>
        <w:rPr>
          <w:rFonts w:hint="eastAsia" w:ascii="宋体" w:hAnsi="宋体" w:eastAsia="宋体" w:cs="宋体"/>
          <w:b/>
          <w:bCs w:val="0"/>
          <w:color w:val="auto"/>
          <w:sz w:val="24"/>
          <w:szCs w:val="24"/>
          <w:highlight w:val="none"/>
          <w:lang w:val="en-US" w:eastAsia="zh-CN"/>
        </w:rPr>
      </w:pPr>
      <w:bookmarkStart w:id="146" w:name="_Toc10611"/>
      <w:r>
        <w:rPr>
          <w:rFonts w:hint="eastAsia" w:ascii="宋体" w:hAnsi="宋体" w:eastAsia="宋体" w:cs="宋体"/>
          <w:b/>
          <w:bCs w:val="0"/>
          <w:color w:val="auto"/>
          <w:sz w:val="24"/>
          <w:szCs w:val="24"/>
          <w:highlight w:val="none"/>
          <w:lang w:val="en-US" w:eastAsia="zh-CN"/>
        </w:rPr>
        <w:t>五、具有履行合同所必需的设备和专业技术能力的承诺（加盖单位公章）</w:t>
      </w:r>
      <w:bookmarkEnd w:id="146"/>
    </w:p>
    <w:p w14:paraId="4D220D84">
      <w:pPr>
        <w:numPr>
          <w:ilvl w:val="0"/>
          <w:numId w:val="0"/>
        </w:numPr>
        <w:spacing w:after="312" w:afterLines="100" w:line="440" w:lineRule="exact"/>
        <w:ind w:leftChars="0"/>
        <w:jc w:val="left"/>
        <w:outlineLvl w:val="0"/>
        <w:rPr>
          <w:rFonts w:hint="eastAsia" w:ascii="宋体" w:hAnsi="宋体" w:eastAsia="宋体" w:cs="宋体"/>
          <w:b/>
          <w:bCs w:val="0"/>
          <w:color w:val="auto"/>
          <w:sz w:val="24"/>
          <w:szCs w:val="24"/>
          <w:highlight w:val="none"/>
          <w:lang w:val="en-US" w:eastAsia="zh-CN"/>
        </w:rPr>
      </w:pPr>
      <w:bookmarkStart w:id="147" w:name="_Toc23153"/>
      <w:r>
        <w:rPr>
          <w:rFonts w:hint="eastAsia" w:ascii="宋体" w:hAnsi="宋体" w:eastAsia="宋体" w:cs="宋体"/>
          <w:b/>
          <w:bCs w:val="0"/>
          <w:color w:val="auto"/>
          <w:sz w:val="24"/>
          <w:szCs w:val="24"/>
          <w:highlight w:val="none"/>
          <w:lang w:val="en-US" w:eastAsia="zh-CN"/>
        </w:rPr>
        <w:t>六、依法缴纳税收和社会保障资金的缴费凭证（加盖单位公章）</w:t>
      </w:r>
      <w:bookmarkEnd w:id="147"/>
    </w:p>
    <w:p w14:paraId="741D025D">
      <w:pPr>
        <w:numPr>
          <w:ilvl w:val="0"/>
          <w:numId w:val="0"/>
        </w:numPr>
        <w:spacing w:after="312" w:afterLines="100" w:line="440" w:lineRule="exact"/>
        <w:ind w:leftChars="0"/>
        <w:jc w:val="left"/>
        <w:outlineLvl w:val="0"/>
        <w:rPr>
          <w:rFonts w:hint="eastAsia" w:ascii="宋体" w:hAnsi="宋体" w:eastAsia="宋体" w:cs="宋体"/>
          <w:b/>
          <w:bCs w:val="0"/>
          <w:color w:val="auto"/>
          <w:sz w:val="24"/>
          <w:szCs w:val="24"/>
          <w:highlight w:val="none"/>
          <w:lang w:val="en-US" w:eastAsia="zh-CN"/>
        </w:rPr>
      </w:pPr>
      <w:bookmarkStart w:id="148" w:name="_Toc24408"/>
      <w:r>
        <w:rPr>
          <w:rFonts w:hint="eastAsia" w:ascii="宋体" w:hAnsi="宋体" w:eastAsia="宋体" w:cs="宋体"/>
          <w:b/>
          <w:bCs w:val="0"/>
          <w:color w:val="auto"/>
          <w:sz w:val="24"/>
          <w:szCs w:val="24"/>
          <w:highlight w:val="none"/>
          <w:lang w:val="en-US" w:eastAsia="zh-CN"/>
        </w:rPr>
        <w:t>七、良好的商业信誉和健全的财务会计制度的证明文件（加盖单位公章）</w:t>
      </w:r>
      <w:bookmarkEnd w:id="148"/>
    </w:p>
    <w:p w14:paraId="603E768A">
      <w:pPr>
        <w:numPr>
          <w:ilvl w:val="0"/>
          <w:numId w:val="0"/>
        </w:numPr>
        <w:spacing w:after="312" w:afterLines="100" w:line="440" w:lineRule="exact"/>
        <w:ind w:leftChars="0"/>
        <w:jc w:val="left"/>
        <w:outlineLvl w:val="0"/>
        <w:rPr>
          <w:rFonts w:hint="eastAsia" w:ascii="宋体" w:hAnsi="宋体" w:eastAsia="宋体" w:cs="宋体"/>
          <w:b/>
          <w:bCs w:val="0"/>
          <w:color w:val="auto"/>
          <w:sz w:val="24"/>
          <w:szCs w:val="24"/>
          <w:highlight w:val="none"/>
          <w:lang w:val="en-US" w:eastAsia="zh-CN"/>
        </w:rPr>
      </w:pPr>
      <w:bookmarkStart w:id="149" w:name="_Toc9009"/>
      <w:r>
        <w:rPr>
          <w:rFonts w:hint="eastAsia" w:ascii="宋体" w:hAnsi="宋体" w:eastAsia="宋体" w:cs="宋体"/>
          <w:b/>
          <w:bCs w:val="0"/>
          <w:color w:val="auto"/>
          <w:sz w:val="24"/>
          <w:szCs w:val="24"/>
          <w:highlight w:val="none"/>
          <w:lang w:val="en-US" w:eastAsia="zh-CN"/>
        </w:rPr>
        <w:t>八、投标人出具参加政府采购活动前三年内，在经营活动中没有重大违法记录的书面声明（加盖单位公章）</w:t>
      </w:r>
      <w:bookmarkEnd w:id="149"/>
    </w:p>
    <w:p w14:paraId="1E06E62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auto"/>
          <w:spacing w:val="-3"/>
          <w:kern w:val="0"/>
          <w:sz w:val="24"/>
          <w:szCs w:val="24"/>
          <w:highlight w:val="none"/>
          <w:lang w:val="en-US" w:eastAsia="zh-CN" w:bidi="ar-SA"/>
        </w:rPr>
      </w:pPr>
    </w:p>
    <w:p w14:paraId="3AF64C3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color w:val="auto"/>
          <w:sz w:val="22"/>
          <w:szCs w:val="22"/>
          <w:highlight w:val="none"/>
          <w:lang w:eastAsia="zh-CN"/>
        </w:rPr>
      </w:pPr>
    </w:p>
    <w:p w14:paraId="2F44A7B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近三年内在经营活动中没有重大违法记录的声明（格式）</w:t>
      </w:r>
    </w:p>
    <w:p w14:paraId="28595EE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p>
    <w:p w14:paraId="60F78D2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eastAsia="zh-CN"/>
        </w:rPr>
        <w:t>声明函</w:t>
      </w:r>
    </w:p>
    <w:p w14:paraId="1880F3F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p>
    <w:p w14:paraId="2A55716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（法定代表人或其授权代表）代表</w:t>
      </w:r>
      <w:r>
        <w:rPr>
          <w:rFonts w:hint="eastAsia" w:asciiTheme="minorEastAsia" w:hAnsiTheme="minorEastAsia" w:eastAsiaTheme="minorEastAsia" w:cstheme="minorEastAsia"/>
          <w:b w:val="0"/>
          <w:bCs w:val="0"/>
          <w:color w:val="auto"/>
          <w:sz w:val="24"/>
          <w:szCs w:val="24"/>
          <w:highlight w:val="none"/>
          <w:u w:val="single"/>
          <w:lang w:eastAsia="zh-CN"/>
        </w:rPr>
        <w:t>（</w:t>
      </w:r>
      <w:r>
        <w:rPr>
          <w:rFonts w:hint="eastAsia" w:asciiTheme="minorEastAsia" w:hAnsiTheme="minorEastAsia" w:eastAsiaTheme="minorEastAsia" w:cstheme="minorEastAsia"/>
          <w:b w:val="0"/>
          <w:bCs w:val="0"/>
          <w:color w:val="auto"/>
          <w:sz w:val="24"/>
          <w:szCs w:val="24"/>
          <w:highlight w:val="none"/>
          <w:lang w:eastAsia="zh-CN"/>
        </w:rPr>
        <w:t>公司全称）向本项目的采购人和采购代理机构郑重声明如下：</w:t>
      </w:r>
    </w:p>
    <w:p w14:paraId="730EF41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我公司近三年来的经营活动中，未因违法经营受到刑事处罚或者责令停产停业、吊销许可证或者执照、较大数额罚款等行政处罚。</w:t>
      </w:r>
    </w:p>
    <w:p w14:paraId="064027C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特此声明。</w:t>
      </w:r>
    </w:p>
    <w:p w14:paraId="2325F5F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p>
    <w:p w14:paraId="512C3DB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p>
    <w:p w14:paraId="74A7B81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供应商（盖章）：</w:t>
      </w:r>
    </w:p>
    <w:p w14:paraId="092D773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eastAsia="zh-CN"/>
        </w:rPr>
        <w:t>法定代表人或其授权代表（签字）：</w:t>
      </w:r>
    </w:p>
    <w:p w14:paraId="70C3863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日期：</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年</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月</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日</w:t>
      </w:r>
    </w:p>
    <w:p w14:paraId="783050AA">
      <w:pPr>
        <w:keepNext w:val="0"/>
        <w:keepLines w:val="0"/>
        <w:pageBreakBefore w:val="0"/>
        <w:kinsoku/>
        <w:wordWrap w:val="0"/>
        <w:overflowPunct/>
        <w:topLinePunct w:val="0"/>
        <w:bidi w:val="0"/>
        <w:spacing w:line="360" w:lineRule="auto"/>
        <w:ind w:firstLine="870" w:firstLineChars="252"/>
        <w:jc w:val="both"/>
        <w:rPr>
          <w:rFonts w:hint="eastAsia" w:asciiTheme="minorEastAsia" w:hAnsiTheme="minorEastAsia" w:eastAsiaTheme="minorEastAsia" w:cstheme="minorEastAsia"/>
          <w:b/>
          <w:bCs/>
          <w:snapToGrid w:val="0"/>
          <w:color w:val="auto"/>
          <w:spacing w:val="-8"/>
          <w:kern w:val="0"/>
          <w:sz w:val="36"/>
          <w:szCs w:val="36"/>
          <w:highlight w:val="none"/>
          <w:lang w:val="en-US" w:eastAsia="zh-CN" w:bidi="ar-SA"/>
        </w:rPr>
      </w:pPr>
    </w:p>
    <w:p w14:paraId="0ED27F17">
      <w:pPr>
        <w:keepNext w:val="0"/>
        <w:keepLines w:val="0"/>
        <w:pageBreakBefore w:val="0"/>
        <w:kinsoku/>
        <w:wordWrap w:val="0"/>
        <w:overflowPunct/>
        <w:topLinePunct w:val="0"/>
        <w:bidi w:val="0"/>
        <w:spacing w:line="360" w:lineRule="auto"/>
        <w:ind w:firstLine="870" w:firstLineChars="252"/>
        <w:jc w:val="both"/>
        <w:rPr>
          <w:rFonts w:hint="eastAsia" w:asciiTheme="minorEastAsia" w:hAnsiTheme="minorEastAsia" w:eastAsiaTheme="minorEastAsia" w:cstheme="minorEastAsia"/>
          <w:b/>
          <w:bCs/>
          <w:snapToGrid w:val="0"/>
          <w:color w:val="auto"/>
          <w:spacing w:val="-8"/>
          <w:kern w:val="0"/>
          <w:sz w:val="36"/>
          <w:szCs w:val="36"/>
          <w:highlight w:val="none"/>
          <w:lang w:val="en-US" w:eastAsia="zh-CN" w:bidi="ar-SA"/>
        </w:rPr>
      </w:pPr>
    </w:p>
    <w:p w14:paraId="38423E94">
      <w:pPr>
        <w:keepNext w:val="0"/>
        <w:keepLines w:val="0"/>
        <w:pageBreakBefore w:val="0"/>
        <w:kinsoku/>
        <w:wordWrap w:val="0"/>
        <w:overflowPunct/>
        <w:topLinePunct w:val="0"/>
        <w:bidi w:val="0"/>
        <w:spacing w:line="360" w:lineRule="auto"/>
        <w:ind w:firstLine="870" w:firstLineChars="252"/>
        <w:jc w:val="both"/>
        <w:rPr>
          <w:rFonts w:hint="eastAsia" w:asciiTheme="minorEastAsia" w:hAnsiTheme="minorEastAsia" w:eastAsiaTheme="minorEastAsia" w:cstheme="minorEastAsia"/>
          <w:b/>
          <w:bCs/>
          <w:snapToGrid w:val="0"/>
          <w:color w:val="auto"/>
          <w:spacing w:val="-8"/>
          <w:kern w:val="0"/>
          <w:sz w:val="36"/>
          <w:szCs w:val="36"/>
          <w:highlight w:val="none"/>
          <w:lang w:val="en-US" w:eastAsia="zh-CN" w:bidi="ar-SA"/>
        </w:rPr>
      </w:pPr>
    </w:p>
    <w:p w14:paraId="1B7E08E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auto"/>
          <w:spacing w:val="-8"/>
          <w:kern w:val="0"/>
          <w:sz w:val="36"/>
          <w:szCs w:val="36"/>
          <w:highlight w:val="none"/>
          <w:lang w:val="en-US" w:eastAsia="zh-CN" w:bidi="ar-SA"/>
        </w:rPr>
      </w:pPr>
    </w:p>
    <w:p w14:paraId="0E1E2684">
      <w:pPr>
        <w:numPr>
          <w:ilvl w:val="0"/>
          <w:numId w:val="0"/>
        </w:numPr>
        <w:spacing w:after="312" w:afterLines="100" w:line="440" w:lineRule="exact"/>
        <w:ind w:leftChars="0"/>
        <w:jc w:val="left"/>
        <w:outlineLvl w:val="0"/>
        <w:rPr>
          <w:rFonts w:hint="eastAsia" w:ascii="宋体" w:hAnsi="宋体" w:eastAsia="宋体" w:cs="宋体"/>
          <w:b/>
          <w:bCs w:val="0"/>
          <w:color w:val="auto"/>
          <w:sz w:val="24"/>
          <w:szCs w:val="24"/>
          <w:highlight w:val="none"/>
          <w:lang w:val="en-US" w:eastAsia="zh-CN"/>
        </w:rPr>
      </w:pPr>
      <w:bookmarkStart w:id="150" w:name="_Toc20844"/>
      <w:r>
        <w:rPr>
          <w:rFonts w:hint="eastAsia" w:ascii="宋体" w:hAnsi="宋体" w:eastAsia="宋体" w:cs="宋体"/>
          <w:b/>
          <w:bCs w:val="0"/>
          <w:color w:val="auto"/>
          <w:sz w:val="24"/>
          <w:szCs w:val="24"/>
          <w:highlight w:val="none"/>
          <w:lang w:val="en-US" w:eastAsia="zh-CN"/>
        </w:rPr>
        <w:t>九、投标人出具信用记录查询结果网页截图（加盖单位公章）</w:t>
      </w:r>
      <w:bookmarkEnd w:id="150"/>
    </w:p>
    <w:p w14:paraId="7D698531">
      <w:pPr>
        <w:spacing w:after="312" w:afterLines="100" w:line="440" w:lineRule="exact"/>
        <w:jc w:val="left"/>
        <w:outlineLvl w:val="0"/>
        <w:rPr>
          <w:rFonts w:hint="eastAsia" w:ascii="宋体" w:hAnsi="宋体" w:eastAsia="宋体" w:cs="宋体"/>
          <w:b/>
          <w:bCs w:val="0"/>
          <w:color w:val="auto"/>
          <w:sz w:val="24"/>
          <w:szCs w:val="24"/>
          <w:highlight w:val="none"/>
          <w:lang w:val="en-US" w:eastAsia="zh-CN"/>
        </w:rPr>
      </w:pPr>
      <w:bookmarkStart w:id="151" w:name="_Toc17687"/>
      <w:r>
        <w:rPr>
          <w:rFonts w:hint="eastAsia" w:ascii="宋体" w:hAnsi="宋体" w:eastAsia="宋体" w:cs="宋体"/>
          <w:b/>
          <w:bCs w:val="0"/>
          <w:color w:val="auto"/>
          <w:sz w:val="24"/>
          <w:szCs w:val="24"/>
          <w:highlight w:val="none"/>
          <w:lang w:val="en-US" w:eastAsia="zh-CN"/>
        </w:rPr>
        <w:t>十、其他资格证明</w:t>
      </w:r>
      <w:bookmarkEnd w:id="151"/>
    </w:p>
    <w:p w14:paraId="00751C7C">
      <w:pPr>
        <w:numPr>
          <w:ilvl w:val="0"/>
          <w:numId w:val="0"/>
        </w:numPr>
        <w:spacing w:after="312" w:afterLines="100" w:line="440" w:lineRule="exact"/>
        <w:ind w:leftChars="0"/>
        <w:jc w:val="left"/>
        <w:outlineLvl w:val="0"/>
        <w:rPr>
          <w:rFonts w:hint="eastAsia" w:ascii="宋体" w:hAnsi="宋体" w:eastAsia="宋体" w:cs="宋体"/>
          <w:b/>
          <w:bCs w:val="0"/>
          <w:color w:val="auto"/>
          <w:sz w:val="24"/>
          <w:szCs w:val="24"/>
          <w:highlight w:val="none"/>
          <w:lang w:val="en-US" w:eastAsia="zh-CN"/>
        </w:rPr>
      </w:pPr>
      <w:bookmarkStart w:id="152" w:name="_Toc27638"/>
      <w:r>
        <w:rPr>
          <w:rFonts w:hint="eastAsia" w:ascii="宋体" w:hAnsi="宋体" w:eastAsia="宋体" w:cs="宋体"/>
          <w:b/>
          <w:bCs w:val="0"/>
          <w:color w:val="auto"/>
          <w:sz w:val="24"/>
          <w:szCs w:val="24"/>
          <w:highlight w:val="none"/>
          <w:lang w:val="en-US" w:eastAsia="zh-CN"/>
        </w:rPr>
        <w:t>十一、技术部分 (根据评审标准进行编写，格式自拟)</w:t>
      </w:r>
      <w:bookmarkEnd w:id="152"/>
    </w:p>
    <w:p w14:paraId="6A960CE1">
      <w:pPr>
        <w:numPr>
          <w:ilvl w:val="0"/>
          <w:numId w:val="0"/>
        </w:numPr>
        <w:spacing w:after="312" w:afterLines="100" w:line="440" w:lineRule="exact"/>
        <w:ind w:leftChars="0"/>
        <w:jc w:val="left"/>
        <w:outlineLvl w:val="0"/>
        <w:rPr>
          <w:rFonts w:hint="default" w:ascii="宋体" w:hAnsi="宋体" w:eastAsia="宋体" w:cs="宋体"/>
          <w:b/>
          <w:bCs w:val="0"/>
          <w:color w:val="auto"/>
          <w:sz w:val="24"/>
          <w:szCs w:val="24"/>
          <w:highlight w:val="none"/>
          <w:lang w:val="en-US" w:eastAsia="zh-CN"/>
        </w:rPr>
      </w:pPr>
      <w:bookmarkStart w:id="153" w:name="_Toc15078"/>
      <w:r>
        <w:rPr>
          <w:rFonts w:hint="eastAsia" w:ascii="宋体" w:hAnsi="宋体" w:eastAsia="宋体" w:cs="宋体"/>
          <w:b/>
          <w:bCs w:val="0"/>
          <w:color w:val="auto"/>
          <w:sz w:val="24"/>
          <w:szCs w:val="24"/>
          <w:highlight w:val="none"/>
          <w:lang w:val="en-US" w:eastAsia="zh-CN"/>
        </w:rPr>
        <w:t>十二、综合部分（根据评审标准进行编写，格式自拟）</w:t>
      </w:r>
      <w:bookmarkEnd w:id="153"/>
    </w:p>
    <w:p w14:paraId="50C36948">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533CB645">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6E17C273">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3399219F">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6CE359B4">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16082844">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3882A69D">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475E9419">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71BC5171">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3BE9F5C5">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56677549">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6DAB78FE">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36DAA7C3">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4500E2BA">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71C9E511">
      <w:pPr>
        <w:pStyle w:val="2"/>
        <w:rPr>
          <w:rFonts w:hint="eastAsia"/>
          <w:b/>
          <w:color w:val="auto"/>
          <w:sz w:val="32"/>
          <w:highlight w:val="none"/>
        </w:rPr>
      </w:pPr>
    </w:p>
    <w:p w14:paraId="7A72594C">
      <w:pPr>
        <w:rPr>
          <w:rFonts w:hint="eastAsia"/>
          <w:b/>
          <w:color w:val="auto"/>
          <w:sz w:val="32"/>
          <w:highlight w:val="none"/>
        </w:rPr>
      </w:pPr>
    </w:p>
    <w:p w14:paraId="7C799A36">
      <w:pPr>
        <w:pStyle w:val="2"/>
        <w:rPr>
          <w:rFonts w:hint="eastAsia"/>
          <w:b/>
          <w:color w:val="auto"/>
          <w:sz w:val="32"/>
          <w:highlight w:val="none"/>
        </w:rPr>
      </w:pPr>
    </w:p>
    <w:p w14:paraId="49D6F49E">
      <w:pPr>
        <w:rPr>
          <w:rFonts w:hint="eastAsia"/>
          <w:b/>
          <w:color w:val="auto"/>
          <w:sz w:val="32"/>
          <w:highlight w:val="none"/>
        </w:rPr>
      </w:pPr>
    </w:p>
    <w:p w14:paraId="00363B94">
      <w:pPr>
        <w:pStyle w:val="2"/>
        <w:rPr>
          <w:rFonts w:hint="eastAsia"/>
          <w:b/>
          <w:color w:val="auto"/>
          <w:sz w:val="32"/>
          <w:highlight w:val="none"/>
        </w:rPr>
      </w:pPr>
    </w:p>
    <w:p w14:paraId="1E054605">
      <w:pPr>
        <w:rPr>
          <w:rFonts w:hint="eastAsia"/>
          <w:highlight w:val="none"/>
        </w:rPr>
      </w:pPr>
    </w:p>
    <w:p w14:paraId="544E70D9">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4468673A">
      <w:pPr>
        <w:pStyle w:val="2"/>
        <w:rPr>
          <w:rFonts w:hint="eastAsia"/>
          <w:b/>
          <w:color w:val="auto"/>
          <w:sz w:val="32"/>
          <w:highlight w:val="none"/>
        </w:rPr>
      </w:pPr>
    </w:p>
    <w:p w14:paraId="39F172BF">
      <w:pPr>
        <w:rPr>
          <w:rFonts w:hint="eastAsia"/>
        </w:rPr>
      </w:pPr>
    </w:p>
    <w:p w14:paraId="26A55C80">
      <w:pPr>
        <w:keepNext w:val="0"/>
        <w:keepLines w:val="0"/>
        <w:pageBreakBefore w:val="0"/>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b/>
          <w:color w:val="auto"/>
          <w:sz w:val="32"/>
          <w:highlight w:val="none"/>
        </w:rPr>
      </w:pPr>
    </w:p>
    <w:p w14:paraId="7993A949">
      <w:pPr>
        <w:keepNext w:val="0"/>
        <w:keepLines w:val="0"/>
        <w:pageBreakBefore w:val="0"/>
        <w:numPr>
          <w:ilvl w:val="0"/>
          <w:numId w:val="0"/>
        </w:numPr>
        <w:kinsoku/>
        <w:wordWrap w:val="0"/>
        <w:overflowPunct/>
        <w:topLinePunct w:val="0"/>
        <w:bidi w:val="0"/>
        <w:snapToGrid w:val="0"/>
        <w:spacing w:line="360" w:lineRule="auto"/>
        <w:jc w:val="center"/>
        <w:rPr>
          <w:rFonts w:hint="eastAsia" w:asciiTheme="majorEastAsia" w:hAnsiTheme="majorEastAsia" w:eastAsiaTheme="majorEastAsia" w:cstheme="majorEastAsia"/>
          <w:b/>
          <w:bCs/>
          <w:snapToGrid w:val="0"/>
          <w:color w:val="auto"/>
          <w:spacing w:val="-3"/>
          <w:kern w:val="0"/>
          <w:sz w:val="28"/>
          <w:szCs w:val="28"/>
          <w:highlight w:val="none"/>
          <w:lang w:val="en-US" w:eastAsia="zh-CN" w:bidi="ar-SA"/>
        </w:rPr>
      </w:pPr>
      <w:r>
        <w:rPr>
          <w:rFonts w:hint="eastAsia" w:asciiTheme="majorEastAsia" w:hAnsiTheme="majorEastAsia" w:eastAsiaTheme="majorEastAsia" w:cstheme="majorEastAsia"/>
          <w:b/>
          <w:bCs/>
          <w:snapToGrid w:val="0"/>
          <w:color w:val="auto"/>
          <w:spacing w:val="-3"/>
          <w:kern w:val="0"/>
          <w:sz w:val="28"/>
          <w:szCs w:val="28"/>
          <w:highlight w:val="none"/>
          <w:lang w:val="en-US" w:eastAsia="zh-CN" w:bidi="ar-SA"/>
        </w:rPr>
        <w:t>十三、供应商诚信承诺书</w:t>
      </w:r>
    </w:p>
    <w:p w14:paraId="705CDF3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color w:val="auto"/>
          <w:sz w:val="24"/>
          <w:szCs w:val="24"/>
          <w:highlight w:val="none"/>
          <w:lang w:eastAsia="zh-CN"/>
        </w:rPr>
      </w:pPr>
    </w:p>
    <w:p w14:paraId="3F7A7F61">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color w:val="auto"/>
          <w:sz w:val="32"/>
          <w:szCs w:val="32"/>
          <w:highlight w:val="none"/>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z w:val="32"/>
          <w:szCs w:val="32"/>
          <w:highlight w:val="none"/>
          <w:lang w:val="en-US" w:eastAsia="zh-CN"/>
          <w14:textOutline w14:w="2306" w14:cap="flat" w14:cmpd="sng">
            <w14:solidFill>
              <w14:srgbClr w14:val="000000"/>
            </w14:solidFill>
            <w14:prstDash w14:val="solid"/>
            <w14:miter w14:val="0"/>
          </w14:textOutline>
        </w:rPr>
        <w:t>诚信承诺书</w:t>
      </w:r>
    </w:p>
    <w:p w14:paraId="04BEAA67">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color w:val="auto"/>
          <w:sz w:val="24"/>
          <w:szCs w:val="24"/>
          <w:highlight w:val="none"/>
          <w:lang w:eastAsia="zh-CN"/>
        </w:rPr>
      </w:pPr>
    </w:p>
    <w:p w14:paraId="71CF8C4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为维护市场公平竞争，营造诚实守信的公共资源交易环境，本公司郑重承诺：</w:t>
      </w:r>
    </w:p>
    <w:p w14:paraId="46E3868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1、本次</w:t>
      </w:r>
      <w:r>
        <w:rPr>
          <w:rFonts w:hint="eastAsia" w:asciiTheme="minorEastAsia" w:hAnsiTheme="minorEastAsia" w:eastAsiaTheme="minorEastAsia" w:cstheme="minorEastAsia"/>
          <w:b w:val="0"/>
          <w:bCs w:val="0"/>
          <w:color w:val="auto"/>
          <w:sz w:val="24"/>
          <w:szCs w:val="24"/>
          <w:highlight w:val="none"/>
          <w:lang w:val="en-US" w:eastAsia="zh-CN"/>
        </w:rPr>
        <w:t>采购</w:t>
      </w:r>
      <w:r>
        <w:rPr>
          <w:rFonts w:hint="eastAsia" w:asciiTheme="minorEastAsia" w:hAnsiTheme="minorEastAsia" w:eastAsiaTheme="minorEastAsia" w:cstheme="minorEastAsia"/>
          <w:b w:val="0"/>
          <w:bCs w:val="0"/>
          <w:color w:val="auto"/>
          <w:sz w:val="24"/>
          <w:szCs w:val="24"/>
          <w:highlight w:val="none"/>
          <w:lang w:eastAsia="zh-CN"/>
        </w:rPr>
        <w:t>在电子</w:t>
      </w:r>
      <w:r>
        <w:rPr>
          <w:rFonts w:hint="eastAsia" w:asciiTheme="minorEastAsia" w:hAnsiTheme="minorEastAsia" w:eastAsiaTheme="minorEastAsia" w:cstheme="minorEastAsia"/>
          <w:b w:val="0"/>
          <w:bCs w:val="0"/>
          <w:color w:val="auto"/>
          <w:sz w:val="24"/>
          <w:szCs w:val="24"/>
          <w:highlight w:val="none"/>
          <w:lang w:val="en-US" w:eastAsia="zh-CN"/>
        </w:rPr>
        <w:t>响应</w:t>
      </w:r>
      <w:r>
        <w:rPr>
          <w:rFonts w:hint="eastAsia" w:asciiTheme="minorEastAsia" w:hAnsiTheme="minorEastAsia" w:eastAsiaTheme="minorEastAsia" w:cstheme="minorEastAsia"/>
          <w:b w:val="0"/>
          <w:bCs w:val="0"/>
          <w:color w:val="auto"/>
          <w:sz w:val="24"/>
          <w:szCs w:val="24"/>
          <w:highlight w:val="none"/>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01988D5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2、本公司在参加本项目过程中严格遵守各项诚信廉洁规定，如有违反，自愿按规定接受处罚。</w:t>
      </w:r>
    </w:p>
    <w:p w14:paraId="5B69F00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p>
    <w:p w14:paraId="2127D325">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承诺人法定名称（盖章）：</w:t>
      </w:r>
    </w:p>
    <w:p w14:paraId="43E60FA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ab/>
      </w:r>
      <w:r>
        <w:rPr>
          <w:rFonts w:hint="eastAsia" w:asciiTheme="minorEastAsia" w:hAnsiTheme="minorEastAsia" w:eastAsiaTheme="minorEastAsia" w:cstheme="minorEastAsia"/>
          <w:b w:val="0"/>
          <w:bCs w:val="0"/>
          <w:color w:val="auto"/>
          <w:sz w:val="24"/>
          <w:szCs w:val="24"/>
          <w:highlight w:val="none"/>
          <w:lang w:eastAsia="zh-CN"/>
        </w:rPr>
        <w:tab/>
      </w:r>
      <w:r>
        <w:rPr>
          <w:rFonts w:hint="eastAsia" w:asciiTheme="minorEastAsia" w:hAnsiTheme="minorEastAsia" w:eastAsiaTheme="minorEastAsia" w:cstheme="minorEastAsia"/>
          <w:b w:val="0"/>
          <w:bCs w:val="0"/>
          <w:color w:val="auto"/>
          <w:sz w:val="24"/>
          <w:szCs w:val="24"/>
          <w:highlight w:val="none"/>
          <w:lang w:eastAsia="zh-CN"/>
        </w:rPr>
        <w:t>承诺人法定地址：</w:t>
      </w:r>
    </w:p>
    <w:p w14:paraId="73C09B8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ab/>
      </w:r>
      <w:r>
        <w:rPr>
          <w:rFonts w:hint="eastAsia" w:asciiTheme="minorEastAsia" w:hAnsiTheme="minorEastAsia" w:eastAsiaTheme="minorEastAsia" w:cstheme="minorEastAsia"/>
          <w:b w:val="0"/>
          <w:bCs w:val="0"/>
          <w:color w:val="auto"/>
          <w:sz w:val="24"/>
          <w:szCs w:val="24"/>
          <w:highlight w:val="none"/>
          <w:lang w:eastAsia="zh-CN"/>
        </w:rPr>
        <w:tab/>
      </w:r>
      <w:r>
        <w:rPr>
          <w:rFonts w:hint="eastAsia" w:asciiTheme="minorEastAsia" w:hAnsiTheme="minorEastAsia" w:eastAsiaTheme="minorEastAsia" w:cstheme="minorEastAsia"/>
          <w:b w:val="0"/>
          <w:bCs w:val="0"/>
          <w:color w:val="auto"/>
          <w:sz w:val="24"/>
          <w:szCs w:val="24"/>
          <w:highlight w:val="none"/>
          <w:lang w:eastAsia="zh-CN"/>
        </w:rPr>
        <w:t>授权代表（签字或盖章）：</w:t>
      </w:r>
    </w:p>
    <w:p w14:paraId="017D2AE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eastAsia="zh-CN"/>
        </w:rPr>
        <w:tab/>
      </w:r>
      <w:r>
        <w:rPr>
          <w:rFonts w:hint="eastAsia" w:asciiTheme="minorEastAsia" w:hAnsiTheme="minorEastAsia" w:eastAsiaTheme="minorEastAsia" w:cstheme="minorEastAsia"/>
          <w:b w:val="0"/>
          <w:bCs w:val="0"/>
          <w:color w:val="auto"/>
          <w:sz w:val="24"/>
          <w:szCs w:val="24"/>
          <w:highlight w:val="none"/>
          <w:lang w:eastAsia="zh-CN"/>
        </w:rPr>
        <w:tab/>
      </w:r>
      <w:r>
        <w:rPr>
          <w:rFonts w:hint="eastAsia" w:asciiTheme="minorEastAsia" w:hAnsiTheme="minorEastAsia" w:eastAsiaTheme="minorEastAsia" w:cstheme="minorEastAsia"/>
          <w:b w:val="0"/>
          <w:bCs w:val="0"/>
          <w:color w:val="auto"/>
          <w:sz w:val="24"/>
          <w:szCs w:val="24"/>
          <w:highlight w:val="none"/>
          <w:lang w:eastAsia="zh-CN"/>
        </w:rPr>
        <w:t>电话：</w:t>
      </w:r>
    </w:p>
    <w:p w14:paraId="3ACA144B">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auto"/>
          <w:spacing w:val="-8"/>
          <w:ker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日期：</w:t>
      </w:r>
      <w:r>
        <w:rPr>
          <w:rFonts w:hint="eastAsia" w:asciiTheme="minorEastAsia" w:hAnsiTheme="minorEastAsia" w:eastAsiaTheme="minorEastAsia" w:cstheme="minorEastAsia"/>
          <w:b w:val="0"/>
          <w:bCs w:val="0"/>
          <w:snapToGrid w:val="0"/>
          <w:color w:val="auto"/>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日</w:t>
      </w:r>
    </w:p>
    <w:p w14:paraId="56E129DB">
      <w:pPr>
        <w:rPr>
          <w:color w:val="auto"/>
          <w:highlight w:val="none"/>
        </w:rPr>
      </w:pPr>
      <w:r>
        <w:rPr>
          <w:color w:val="auto"/>
          <w:highlight w:val="none"/>
        </w:rPr>
        <w:br w:type="page"/>
      </w:r>
    </w:p>
    <w:p w14:paraId="096ADF35">
      <w:pPr>
        <w:keepNext w:val="0"/>
        <w:keepLines w:val="0"/>
        <w:pageBreakBefore w:val="0"/>
        <w:numPr>
          <w:ilvl w:val="0"/>
          <w:numId w:val="0"/>
        </w:numPr>
        <w:kinsoku/>
        <w:wordWrap w:val="0"/>
        <w:overflowPunct/>
        <w:topLinePunct w:val="0"/>
        <w:bidi w:val="0"/>
        <w:snapToGrid w:val="0"/>
        <w:spacing w:line="360" w:lineRule="auto"/>
        <w:jc w:val="center"/>
        <w:rPr>
          <w:rFonts w:hint="eastAsia" w:asciiTheme="majorEastAsia" w:hAnsiTheme="majorEastAsia" w:eastAsiaTheme="majorEastAsia" w:cstheme="majorEastAsia"/>
          <w:b/>
          <w:bCs/>
          <w:snapToGrid w:val="0"/>
          <w:color w:val="auto"/>
          <w:spacing w:val="-3"/>
          <w:kern w:val="0"/>
          <w:sz w:val="32"/>
          <w:szCs w:val="32"/>
          <w:highlight w:val="none"/>
          <w:lang w:val="en-US" w:eastAsia="zh-CN" w:bidi="ar-SA"/>
        </w:rPr>
      </w:pPr>
      <w:r>
        <w:rPr>
          <w:rFonts w:hint="eastAsia" w:asciiTheme="majorEastAsia" w:hAnsiTheme="majorEastAsia" w:eastAsiaTheme="majorEastAsia" w:cstheme="majorEastAsia"/>
          <w:b/>
          <w:bCs/>
          <w:snapToGrid w:val="0"/>
          <w:color w:val="auto"/>
          <w:spacing w:val="-3"/>
          <w:kern w:val="0"/>
          <w:sz w:val="28"/>
          <w:szCs w:val="28"/>
          <w:highlight w:val="none"/>
          <w:lang w:val="en-US" w:eastAsia="zh-CN" w:bidi="ar-SA"/>
        </w:rPr>
        <w:t>十四、信用承诺书（投标人范本）</w:t>
      </w:r>
    </w:p>
    <w:p w14:paraId="6148AC33">
      <w:pPr>
        <w:pStyle w:val="41"/>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center"/>
        <w:textAlignment w:val="auto"/>
        <w:rPr>
          <w:rFonts w:hint="eastAsia" w:ascii="宋体" w:hAnsi="宋体" w:eastAsia="宋体" w:cs="宋体"/>
          <w:b/>
          <w:bCs/>
          <w:color w:val="auto"/>
          <w:spacing w:val="0"/>
          <w:w w:val="100"/>
          <w:kern w:val="0"/>
          <w:position w:val="0"/>
          <w:sz w:val="40"/>
          <w:szCs w:val="40"/>
          <w:highlight w:val="none"/>
          <w:lang w:eastAsia="zh-CN"/>
        </w:rPr>
      </w:pPr>
      <w:r>
        <w:rPr>
          <w:rFonts w:hint="eastAsia" w:ascii="宋体" w:hAnsi="宋体" w:eastAsia="宋体" w:cs="宋体"/>
          <w:b/>
          <w:bCs/>
          <w:color w:val="auto"/>
          <w:spacing w:val="0"/>
          <w:w w:val="100"/>
          <w:kern w:val="0"/>
          <w:position w:val="0"/>
          <w:sz w:val="40"/>
          <w:szCs w:val="40"/>
          <w:highlight w:val="none"/>
          <w:lang w:eastAsia="zh-CN"/>
        </w:rPr>
        <w:t>信用承诺书</w:t>
      </w:r>
    </w:p>
    <w:p w14:paraId="7FDD7AE3">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依据宛发改公管〔2022〕125号文件要求：为营造公开、公平、公正、诚实守信的公共资源交易环境，树立诚信守法的投标人形象，本人代表本单位作出以下承诺;</w:t>
      </w:r>
    </w:p>
    <w:p w14:paraId="553394DC">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14:paraId="277D045D">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（二）严格依照国家和河南省关于招标投标的法律、法规、规章、规范性文件，参加公共资源招标投标活动，不挂靠、借用、出租、出借、转让资质，积极履行社会责任，促进廉政建设。</w:t>
      </w:r>
    </w:p>
    <w:p w14:paraId="10E03D39">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（三）自我约束、自我管理，守合同、重信用，不参与围标串标、弄虚作假、骗取中标、干扰评标、胁迫他人投标（放弃中标）、恶意投诉、违约毁约等行为，自觉维护公共资源招标投标的良好秩序。</w:t>
      </w:r>
    </w:p>
    <w:p w14:paraId="010932F0">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（四）本单位及项目经办人员信用状况良好，未被列为失信惩戒对象或"老赖""，符合参与公共资源交易活动的相关要求。</w:t>
      </w:r>
    </w:p>
    <w:p w14:paraId="02D410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14:paraId="0D4A8D75">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（六）若中标，本单位将在规定的时间内与招标人签订合同并自觉履行合同义务，不转包或违法分包中标项目。</w:t>
      </w:r>
    </w:p>
    <w:p w14:paraId="49BF084E">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（七）自觉接受政府、行业组织、社会公众、新闻舆论的监督。</w:t>
      </w:r>
    </w:p>
    <w:p w14:paraId="6E1776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（八）本单位自愿接受招标投标综合监督管理机构和</w:t>
      </w:r>
      <w:r>
        <w:rPr>
          <w:rFonts w:hint="eastAsia" w:ascii="宋体" w:hAnsi="宋体" w:eastAsia="宋体" w:cs="宋体"/>
          <w:color w:val="auto"/>
          <w:spacing w:val="0"/>
          <w:w w:val="100"/>
          <w:kern w:val="0"/>
          <w:position w:val="0"/>
          <w:sz w:val="28"/>
          <w:szCs w:val="28"/>
          <w:highlight w:val="none"/>
          <w:u w:val="none"/>
          <w:shd w:val="clear" w:color="auto" w:fill="auto"/>
          <w:lang w:val="en-US" w:eastAsia="zh-CN" w:bidi="zh-TW"/>
        </w:rPr>
        <w:t>有关行政监督部门依法开展的监督检查，积极配合行政监督部门的投诉处理;本单位及项目经办人员如发生违法违规或不良行为，自愿接受招</w:t>
      </w:r>
      <w:r>
        <w:rPr>
          <w:rFonts w:hint="eastAsia" w:ascii="宋体" w:hAnsi="宋体" w:eastAsia="宋体" w:cs="宋体"/>
          <w:color w:val="auto"/>
          <w:kern w:val="0"/>
          <w:sz w:val="28"/>
          <w:szCs w:val="28"/>
          <w:highlight w:val="none"/>
          <w:u w:val="none"/>
          <w:shd w:val="clear" w:color="auto" w:fill="auto"/>
          <w:lang w:val="en-US" w:eastAsia="zh-CN" w:bidi="zh-TW"/>
        </w:rPr>
        <w:t>标投标综合监督管理机构和有关行政监督部门依法给予的行政处罚（处理），依法承担赔偿责任和刑事责任，并同意按照相关规定记入本单位及项目经办人员诚信档案或不良行为（信用）记录。</w:t>
      </w:r>
    </w:p>
    <w:p w14:paraId="10DD69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（九）本人已认真阅读了上述承诺，并向本单位员工作了宣传教育。</w:t>
      </w:r>
    </w:p>
    <w:p w14:paraId="2F8939D6">
      <w:pPr>
        <w:autoSpaceDE/>
        <w:autoSpaceDN/>
        <w:spacing w:before="0" w:after="0" w:line="240" w:lineRule="auto"/>
        <w:ind w:left="0" w:right="0" w:firstLine="1120" w:firstLineChars="4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法定代表人或（委托代理人）签字∶</w:t>
      </w:r>
    </w:p>
    <w:p w14:paraId="735ECD55">
      <w:pPr>
        <w:autoSpaceDE/>
        <w:autoSpaceDN/>
        <w:spacing w:before="0" w:after="0" w:line="240" w:lineRule="auto"/>
        <w:ind w:left="0" w:right="0" w:firstLine="3080" w:firstLineChars="11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 xml:space="preserve">企业名称（盖章）∶ </w:t>
      </w:r>
    </w:p>
    <w:p w14:paraId="77EC33B7">
      <w:pPr>
        <w:autoSpaceDE/>
        <w:autoSpaceDN/>
        <w:spacing w:before="0" w:after="0" w:line="240" w:lineRule="auto"/>
        <w:ind w:left="0" w:right="0" w:firstLine="2800" w:firstLineChars="10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项目负责人（签字）∶</w:t>
      </w:r>
    </w:p>
    <w:p w14:paraId="72309234">
      <w:pPr>
        <w:autoSpaceDE/>
        <w:autoSpaceDN/>
        <w:spacing w:before="0" w:after="0" w:line="240" w:lineRule="auto"/>
        <w:ind w:left="0" w:right="0"/>
        <w:jc w:val="right"/>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 xml:space="preserve"> 年   月   日</w:t>
      </w:r>
    </w:p>
    <w:p w14:paraId="5D1430B2">
      <w:pPr>
        <w:jc w:val="center"/>
        <w:outlineLvl w:val="1"/>
        <w:rPr>
          <w:b/>
          <w:bCs/>
          <w:color w:val="auto"/>
          <w:w w:val="95"/>
          <w:sz w:val="36"/>
          <w:szCs w:val="36"/>
          <w:highlight w:val="none"/>
        </w:rPr>
      </w:pPr>
    </w:p>
    <w:p w14:paraId="608DED0B">
      <w:pPr>
        <w:jc w:val="center"/>
        <w:outlineLvl w:val="1"/>
        <w:rPr>
          <w:b/>
          <w:bCs/>
          <w:color w:val="auto"/>
          <w:w w:val="95"/>
          <w:sz w:val="36"/>
          <w:szCs w:val="36"/>
          <w:highlight w:val="none"/>
        </w:rPr>
      </w:pPr>
    </w:p>
    <w:p w14:paraId="670ECEA9">
      <w:pPr>
        <w:pStyle w:val="20"/>
        <w:rPr>
          <w:color w:val="auto"/>
          <w:highlight w:val="none"/>
        </w:rPr>
      </w:pPr>
    </w:p>
    <w:p w14:paraId="18D394DE">
      <w:pPr>
        <w:keepNext w:val="0"/>
        <w:keepLines w:val="0"/>
        <w:pageBreakBefore w:val="0"/>
        <w:numPr>
          <w:ilvl w:val="0"/>
          <w:numId w:val="0"/>
        </w:numPr>
        <w:kinsoku/>
        <w:wordWrap w:val="0"/>
        <w:overflowPunct/>
        <w:topLinePunct w:val="0"/>
        <w:bidi w:val="0"/>
        <w:snapToGrid w:val="0"/>
        <w:spacing w:line="360" w:lineRule="auto"/>
        <w:jc w:val="center"/>
        <w:rPr>
          <w:rFonts w:hint="eastAsia" w:asciiTheme="majorEastAsia" w:hAnsiTheme="majorEastAsia" w:eastAsiaTheme="majorEastAsia" w:cstheme="majorEastAsia"/>
          <w:b/>
          <w:bCs/>
          <w:snapToGrid w:val="0"/>
          <w:color w:val="auto"/>
          <w:spacing w:val="-3"/>
          <w:kern w:val="0"/>
          <w:sz w:val="28"/>
          <w:szCs w:val="28"/>
          <w:highlight w:val="none"/>
          <w:lang w:val="zh-CN" w:eastAsia="zh-CN" w:bidi="ar-SA"/>
        </w:rPr>
      </w:pPr>
      <w:r>
        <w:rPr>
          <w:rFonts w:hint="eastAsia" w:asciiTheme="majorEastAsia" w:hAnsiTheme="majorEastAsia" w:eastAsiaTheme="majorEastAsia" w:cstheme="majorEastAsia"/>
          <w:b/>
          <w:bCs/>
          <w:snapToGrid w:val="0"/>
          <w:color w:val="auto"/>
          <w:spacing w:val="-3"/>
          <w:kern w:val="0"/>
          <w:sz w:val="28"/>
          <w:szCs w:val="28"/>
          <w:highlight w:val="none"/>
          <w:lang w:val="en-US" w:eastAsia="zh-CN" w:bidi="ar-SA"/>
        </w:rPr>
        <w:t>十五、投标承诺函</w:t>
      </w:r>
    </w:p>
    <w:p w14:paraId="432ECFDB">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投标承诺函 </w:t>
      </w:r>
    </w:p>
    <w:p w14:paraId="5FA67E0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致（采购人及采购代理机构）： </w:t>
      </w:r>
    </w:p>
    <w:p w14:paraId="24AEBFA9">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我公司作为本次采购项目的供应商，严格遵守政府采购相关法律法规的规定，根据竞争性 </w:t>
      </w:r>
    </w:p>
    <w:p w14:paraId="5EF7014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磋商文件要求，现郑重承诺如下： </w:t>
      </w:r>
    </w:p>
    <w:p w14:paraId="72F462D8">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一、具备《中华人民共和国政府采购法》第二十二条第一款和本项目规定的条件： </w:t>
      </w:r>
    </w:p>
    <w:p w14:paraId="78E70729">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（一）具有独立承担民事责任的能力； </w:t>
      </w:r>
    </w:p>
    <w:p w14:paraId="7ADE59D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（二）具有良好的商业信誉和健全的财务会计制度； </w:t>
      </w:r>
    </w:p>
    <w:p w14:paraId="1999E11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（三）具有履行合同所必需的设备和专业技术能力； </w:t>
      </w:r>
    </w:p>
    <w:p w14:paraId="1716027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（四）有依法缴纳税收和社会保障资金的良好记录； </w:t>
      </w:r>
    </w:p>
    <w:p w14:paraId="45E73AA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（五）参加政府采购活动前三年内，在经营活动中没有重大违法记录； </w:t>
      </w:r>
    </w:p>
    <w:p w14:paraId="2F0CC7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（六）法律、行政法规规定的其他条件； </w:t>
      </w:r>
    </w:p>
    <w:p w14:paraId="6AB9429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（七）根据采购项目提出的特殊条件。 </w:t>
      </w:r>
    </w:p>
    <w:p w14:paraId="50F3EB0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二、完全接受和满足本项目竞争性磋商文件中规定的实质性要求，如对竞争性磋商文件有 </w:t>
      </w:r>
    </w:p>
    <w:p w14:paraId="2E91093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异议，已经在投标截止时间届满前依法进行维权救济，不存在对竞争性磋商文件有异议的同时 </w:t>
      </w:r>
    </w:p>
    <w:p w14:paraId="1ED34DE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又参加投标以求侥幸中标或者为实现其他非法目的的行为。 </w:t>
      </w:r>
    </w:p>
    <w:p w14:paraId="36BB78E5">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三、参加本次招标采购活动，不存在与单位负责人为同一人或者存在直接控股、管理关系 </w:t>
      </w:r>
    </w:p>
    <w:p w14:paraId="4E3E524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的其他供应商参与同一合同项下的政府采购活动的行为。 </w:t>
      </w:r>
    </w:p>
    <w:p w14:paraId="7A95BD2A">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四、参加本次招标采购活动，不存在为采购项目提供整体设计、规范编制或者项目管理、 </w:t>
      </w:r>
    </w:p>
    <w:p w14:paraId="3F90B0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监理、检测等服务的行为。 </w:t>
      </w:r>
    </w:p>
    <w:p w14:paraId="2D7514A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五、参加本次招标采购活动，不存在和其他供应商在同一合同项下的采购项目中，同时委 </w:t>
      </w:r>
    </w:p>
    <w:p w14:paraId="2AA34320">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托同一个自然人、同一家庭的人员、同一单位的人员作为代理人的行为。 </w:t>
      </w:r>
    </w:p>
    <w:p w14:paraId="70D6C374">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六、参加本次政府采购活动要求在近三年内供应商和其法定代表人没有行贿犯罪行为。 </w:t>
      </w:r>
    </w:p>
    <w:p w14:paraId="5CDF1130">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七、参加本次招标采购活动，不存在联合体投标。 </w:t>
      </w:r>
    </w:p>
    <w:p w14:paraId="757A64F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八、投标文件中提供的能够给予我公司带来优惠、好处的任何材料资料和技术、服务、商 </w:t>
      </w:r>
    </w:p>
    <w:p w14:paraId="74BE3FE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务等响应承诺情况都是真实的、有效的、合法的。 </w:t>
      </w:r>
    </w:p>
    <w:p w14:paraId="1D9A4C6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九、如本项目评标过程中需要提供样品，则我公司提供的样品即为中标后将要提供的中标 </w:t>
      </w:r>
    </w:p>
    <w:p w14:paraId="34BC490B">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产品，我公司对提供样品的性能和质量负责，因样品存在缺陷或者不符合竞争性磋商文件要求 </w:t>
      </w:r>
    </w:p>
    <w:p w14:paraId="01F601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导致未能中标的，我公司愿意承担相应不利后果。（如提供样品） </w:t>
      </w:r>
    </w:p>
    <w:p w14:paraId="31CEE76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十、存在以下行为之一的愿意接受相关部门的处理：</w:t>
      </w:r>
      <w:r>
        <w:rPr>
          <w:rFonts w:hint="eastAsia" w:ascii="宋体" w:hAnsi="宋体" w:eastAsia="宋体" w:cs="宋体"/>
          <w:b/>
          <w:bCs/>
          <w:snapToGrid/>
          <w:color w:val="auto"/>
          <w:kern w:val="0"/>
          <w:sz w:val="24"/>
          <w:szCs w:val="24"/>
          <w:highlight w:val="none"/>
          <w:lang w:val="en-US" w:eastAsia="zh-CN" w:bidi="ar"/>
        </w:rPr>
        <w:t xml:space="preserve"> </w:t>
      </w:r>
    </w:p>
    <w:p w14:paraId="19137A9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（一）投标有效期内撤销投标文件的； </w:t>
      </w:r>
    </w:p>
    <w:p w14:paraId="79298E0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（二）在采购人确定中标人以前放弃中标候选资格的； </w:t>
      </w:r>
    </w:p>
    <w:p w14:paraId="0AF2AAE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（三）由于中标人的原因未能按照竞争性磋商文件的规定与采购人签订合同； </w:t>
      </w:r>
    </w:p>
    <w:p w14:paraId="5C4EF37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（四）在响应文件中提供虚假材料谋取中标； </w:t>
      </w:r>
    </w:p>
    <w:p w14:paraId="23A0191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（五）采取不正当手段诋毁、排挤其他供应商； </w:t>
      </w:r>
    </w:p>
    <w:p w14:paraId="350E3AD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（六）与采购人、其他供应商或者采购代理机构恶意串通的； </w:t>
      </w:r>
    </w:p>
    <w:p w14:paraId="2D22B0C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（七）投标有效期内，供应商在政府采购活动中有违法、违规、违纪行为。 </w:t>
      </w:r>
    </w:p>
    <w:p w14:paraId="181EC456">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由此产生的一切法律后果和责任由我公司承担。我公司声明放弃对此提出任何异议和追 </w:t>
      </w:r>
    </w:p>
    <w:p w14:paraId="137FBBF4">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索的权利。 </w:t>
      </w:r>
    </w:p>
    <w:p w14:paraId="4D921ED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本公司对上述承诺的内容事项真实性负责。如经查实上述承诺的内容事项存在虚假，我公 </w:t>
      </w:r>
    </w:p>
    <w:p w14:paraId="4ED8614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司愿意接受以提供虚假材料谋取中标追究法律责任。 </w:t>
      </w:r>
    </w:p>
    <w:p w14:paraId="6C451BA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供应商名称：（电子签章） </w:t>
      </w:r>
    </w:p>
    <w:p w14:paraId="72D1B91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color w:val="auto"/>
          <w:kern w:val="0"/>
          <w:sz w:val="24"/>
          <w:szCs w:val="24"/>
          <w:highlight w:val="none"/>
          <w:lang w:val="zh-CN" w:eastAsia="zh-CN" w:bidi="zh-CN"/>
        </w:rPr>
      </w:pPr>
      <w:r>
        <w:rPr>
          <w:rFonts w:hint="eastAsia" w:ascii="宋体" w:hAnsi="宋体" w:eastAsia="宋体" w:cs="宋体"/>
          <w:snapToGrid/>
          <w:color w:val="auto"/>
          <w:kern w:val="0"/>
          <w:sz w:val="24"/>
          <w:szCs w:val="24"/>
          <w:highlight w:val="none"/>
          <w:lang w:val="en-US" w:eastAsia="zh-CN" w:bidi="ar"/>
        </w:rPr>
        <w:t xml:space="preserve">法定代表人或授权代表：（电子签章） </w:t>
      </w:r>
    </w:p>
    <w:p w14:paraId="098799BB">
      <w:pPr>
        <w:keepNext w:val="0"/>
        <w:keepLines w:val="0"/>
        <w:widowControl/>
        <w:suppressLineNumbers w:val="0"/>
        <w:kinsoku/>
        <w:adjustRightInd/>
        <w:snapToGrid/>
        <w:spacing w:before="0" w:after="0"/>
        <w:ind w:left="0" w:right="0"/>
        <w:jc w:val="left"/>
        <w:textAlignment w:val="auto"/>
        <w:rPr>
          <w:b/>
          <w:bCs/>
          <w:color w:val="auto"/>
          <w:w w:val="95"/>
          <w:sz w:val="36"/>
          <w:szCs w:val="36"/>
          <w:highlight w:val="none"/>
        </w:rPr>
      </w:pPr>
      <w:r>
        <w:rPr>
          <w:rFonts w:hint="eastAsia" w:ascii="宋体" w:hAnsi="宋体" w:eastAsia="宋体" w:cs="宋体"/>
          <w:snapToGrid/>
          <w:color w:val="auto"/>
          <w:kern w:val="0"/>
          <w:sz w:val="24"/>
          <w:szCs w:val="24"/>
          <w:highlight w:val="none"/>
          <w:lang w:val="en-US" w:eastAsia="zh-CN" w:bidi="ar"/>
        </w:rPr>
        <w:t>日期：</w:t>
      </w:r>
      <w:r>
        <w:rPr>
          <w:rFonts w:hint="eastAsia" w:ascii="新宋体" w:hAnsi="新宋体" w:eastAsia="新宋体" w:cs="新宋体"/>
          <w:snapToGrid/>
          <w:color w:val="auto"/>
          <w:kern w:val="0"/>
          <w:sz w:val="24"/>
          <w:szCs w:val="24"/>
          <w:highlight w:val="none"/>
          <w:lang w:val="en-US" w:eastAsia="zh-CN" w:bidi="ar"/>
        </w:rPr>
        <w:t xml:space="preserve"> </w:t>
      </w:r>
    </w:p>
    <w:bookmarkEnd w:id="144"/>
    <w:p w14:paraId="3BA9E75E">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auto"/>
          <w:spacing w:val="-3"/>
          <w:kern w:val="0"/>
          <w:sz w:val="32"/>
          <w:szCs w:val="32"/>
          <w:highlight w:val="none"/>
          <w:lang w:val="en-US" w:eastAsia="zh-CN" w:bidi="ar-SA"/>
        </w:rPr>
      </w:pPr>
      <w:bookmarkStart w:id="154" w:name="_Toc12153"/>
    </w:p>
    <w:p w14:paraId="3C154DE6">
      <w:pPr>
        <w:keepNext w:val="0"/>
        <w:keepLines w:val="0"/>
        <w:pageBreakBefore w:val="0"/>
        <w:numPr>
          <w:ilvl w:val="0"/>
          <w:numId w:val="0"/>
        </w:numPr>
        <w:kinsoku/>
        <w:wordWrap w:val="0"/>
        <w:overflowPunct/>
        <w:topLinePunct w:val="0"/>
        <w:bidi w:val="0"/>
        <w:snapToGrid w:val="0"/>
        <w:spacing w:line="360" w:lineRule="auto"/>
        <w:jc w:val="center"/>
        <w:rPr>
          <w:rFonts w:hint="eastAsia" w:asciiTheme="majorEastAsia" w:hAnsiTheme="majorEastAsia" w:eastAsiaTheme="majorEastAsia" w:cstheme="majorEastAsia"/>
          <w:b/>
          <w:bCs/>
          <w:snapToGrid w:val="0"/>
          <w:color w:val="auto"/>
          <w:spacing w:val="-3"/>
          <w:kern w:val="0"/>
          <w:sz w:val="28"/>
          <w:szCs w:val="28"/>
          <w:highlight w:val="none"/>
          <w:lang w:val="en-US" w:eastAsia="zh-CN" w:bidi="ar-SA"/>
        </w:rPr>
      </w:pPr>
      <w:r>
        <w:rPr>
          <w:rFonts w:hint="eastAsia" w:asciiTheme="majorEastAsia" w:hAnsiTheme="majorEastAsia" w:eastAsiaTheme="majorEastAsia" w:cstheme="majorEastAsia"/>
          <w:b/>
          <w:bCs/>
          <w:snapToGrid w:val="0"/>
          <w:color w:val="auto"/>
          <w:spacing w:val="-3"/>
          <w:kern w:val="0"/>
          <w:sz w:val="28"/>
          <w:szCs w:val="28"/>
          <w:highlight w:val="none"/>
          <w:lang w:val="en-US" w:eastAsia="zh-CN" w:bidi="ar-SA"/>
        </w:rPr>
        <w:t>十六、</w:t>
      </w:r>
      <w:bookmarkEnd w:id="154"/>
      <w:r>
        <w:rPr>
          <w:rFonts w:hint="eastAsia" w:asciiTheme="majorEastAsia" w:hAnsiTheme="majorEastAsia" w:eastAsiaTheme="majorEastAsia" w:cstheme="majorEastAsia"/>
          <w:b/>
          <w:bCs/>
          <w:snapToGrid w:val="0"/>
          <w:color w:val="auto"/>
          <w:spacing w:val="-3"/>
          <w:kern w:val="0"/>
          <w:sz w:val="28"/>
          <w:szCs w:val="28"/>
          <w:highlight w:val="none"/>
          <w:lang w:val="en-US" w:eastAsia="zh-CN" w:bidi="ar-SA"/>
        </w:rPr>
        <w:t>供应商认为需要的其他文件资料</w:t>
      </w:r>
    </w:p>
    <w:p w14:paraId="332384D1">
      <w:pPr>
        <w:rPr>
          <w:rFonts w:hint="eastAsia" w:asciiTheme="minorEastAsia" w:hAnsiTheme="minorEastAsia" w:eastAsiaTheme="minorEastAsia" w:cstheme="minorEastAsia"/>
          <w:color w:val="auto"/>
          <w:spacing w:val="-3"/>
          <w:sz w:val="36"/>
          <w:szCs w:val="36"/>
          <w:highlight w:val="none"/>
          <w:lang w:val="en-US" w:eastAsia="zh-CN"/>
          <w14:textOutline w14:w="2306" w14:cap="flat" w14:cmpd="sng">
            <w14:solidFill>
              <w14:srgbClr w14:val="000000"/>
            </w14:solidFill>
            <w14:prstDash w14:val="solid"/>
            <w14:miter w14:val="0"/>
          </w14:textOutline>
        </w:rPr>
      </w:pPr>
    </w:p>
    <w:p w14:paraId="6E8D7C5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ajorEastAsia" w:hAnsiTheme="majorEastAsia" w:eastAsiaTheme="majorEastAsia" w:cstheme="majorEastAsia"/>
          <w:color w:val="auto"/>
          <w:sz w:val="36"/>
          <w:szCs w:val="36"/>
          <w:highlight w:val="none"/>
        </w:rPr>
      </w:pPr>
      <w:r>
        <w:rPr>
          <w:rFonts w:hint="eastAsia" w:asciiTheme="majorEastAsia" w:hAnsiTheme="majorEastAsia" w:eastAsiaTheme="majorEastAsia" w:cstheme="majorEastAsia"/>
          <w:color w:val="auto"/>
          <w:spacing w:val="-2"/>
          <w:sz w:val="32"/>
          <w:szCs w:val="32"/>
          <w:highlight w:val="none"/>
          <w14:textOutline w14:w="2306" w14:cap="flat" w14:cmpd="sng">
            <w14:solidFill>
              <w14:srgbClr w14:val="000000"/>
            </w14:solidFill>
            <w14:prstDash w14:val="solid"/>
            <w14:miter w14:val="0"/>
          </w14:textOutline>
        </w:rPr>
        <w:t>中小企业声明函（工程、服务）格式</w:t>
      </w:r>
    </w:p>
    <w:p w14:paraId="56166B3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1"/>
          <w:highlight w:val="none"/>
        </w:rPr>
      </w:pPr>
    </w:p>
    <w:p w14:paraId="7C7F6DC5">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本公司（联合体）郑重声明，根据《政府采购促进中小企业发展管理办法》（财</w:t>
      </w:r>
      <w:r>
        <w:rPr>
          <w:rFonts w:hint="eastAsia" w:asciiTheme="minorEastAsia" w:hAnsiTheme="minorEastAsia" w:eastAsiaTheme="minorEastAsia" w:cstheme="minorEastAsia"/>
          <w:color w:val="auto"/>
          <w:spacing w:val="13"/>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库﹝2020﹞46 号）</w:t>
      </w:r>
      <w:r>
        <w:rPr>
          <w:rFonts w:hint="eastAsia" w:asciiTheme="minorEastAsia" w:hAnsiTheme="minorEastAsia" w:eastAsiaTheme="minorEastAsia" w:cstheme="minorEastAsia"/>
          <w:color w:val="auto"/>
          <w:spacing w:val="-66"/>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的规定，本公司（联合体）参加（单位名称）</w:t>
      </w:r>
      <w:r>
        <w:rPr>
          <w:rFonts w:hint="eastAsia" w:asciiTheme="minorEastAsia" w:hAnsiTheme="minorEastAsia" w:eastAsiaTheme="minorEastAsia" w:cstheme="minorEastAsia"/>
          <w:color w:val="auto"/>
          <w:spacing w:val="-67"/>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的（项目</w:t>
      </w:r>
      <w:r>
        <w:rPr>
          <w:rFonts w:hint="eastAsia" w:asciiTheme="minorEastAsia" w:hAnsiTheme="minorEastAsia" w:eastAsiaTheme="minorEastAsia" w:cstheme="minorEastAsia"/>
          <w:color w:val="auto"/>
          <w:spacing w:val="9"/>
          <w:sz w:val="24"/>
          <w:szCs w:val="24"/>
          <w:highlight w:val="none"/>
        </w:rPr>
        <w:t>名称）</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12"/>
          <w:sz w:val="24"/>
          <w:szCs w:val="24"/>
          <w:highlight w:val="none"/>
        </w:rPr>
        <w:t>采购活动，工程的施工单位全部为符合政策要求</w:t>
      </w:r>
      <w:r>
        <w:rPr>
          <w:rFonts w:hint="eastAsia" w:asciiTheme="minorEastAsia" w:hAnsiTheme="minorEastAsia" w:eastAsiaTheme="minorEastAsia" w:cstheme="minorEastAsia"/>
          <w:color w:val="auto"/>
          <w:spacing w:val="11"/>
          <w:sz w:val="24"/>
          <w:szCs w:val="24"/>
          <w:highlight w:val="none"/>
        </w:rPr>
        <w:t>的中小企业（或者：服务全部由符</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合政策要求的中小企业承接）。相关企业（含联合体中的中小企业</w:t>
      </w:r>
      <w:r>
        <w:rPr>
          <w:rFonts w:hint="eastAsia" w:asciiTheme="minorEastAsia" w:hAnsiTheme="minorEastAsia" w:eastAsiaTheme="minorEastAsia" w:cstheme="minorEastAsia"/>
          <w:color w:val="auto"/>
          <w:spacing w:val="4"/>
          <w:sz w:val="24"/>
          <w:szCs w:val="24"/>
          <w:highlight w:val="none"/>
        </w:rPr>
        <w:t>、签订分包意向协</w:t>
      </w:r>
    </w:p>
    <w:p w14:paraId="2EA9204C">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议的中小企业）</w:t>
      </w:r>
      <w:r>
        <w:rPr>
          <w:rFonts w:hint="eastAsia" w:asciiTheme="minorEastAsia" w:hAnsiTheme="minorEastAsia" w:eastAsiaTheme="minorEastAsia" w:cstheme="minorEastAsia"/>
          <w:color w:val="auto"/>
          <w:spacing w:val="-65"/>
          <w:sz w:val="24"/>
          <w:szCs w:val="24"/>
          <w:highlight w:val="none"/>
        </w:rPr>
        <w:t xml:space="preserve"> </w:t>
      </w:r>
      <w:r>
        <w:rPr>
          <w:rFonts w:hint="eastAsia" w:asciiTheme="minorEastAsia" w:hAnsiTheme="minorEastAsia" w:eastAsiaTheme="minorEastAsia" w:cstheme="minorEastAsia"/>
          <w:color w:val="auto"/>
          <w:spacing w:val="6"/>
          <w:sz w:val="24"/>
          <w:szCs w:val="24"/>
          <w:highlight w:val="none"/>
        </w:rPr>
        <w:t>的具体情况如下：</w:t>
      </w:r>
    </w:p>
    <w:p w14:paraId="1931BD16">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w:t>
      </w:r>
      <w:r>
        <w:rPr>
          <w:rFonts w:hint="eastAsia" w:asciiTheme="minorEastAsia" w:hAnsiTheme="minorEastAsia" w:eastAsiaTheme="minorEastAsia" w:cstheme="minorEastAsia"/>
          <w:color w:val="auto"/>
          <w:spacing w:val="8"/>
          <w:sz w:val="24"/>
          <w:szCs w:val="24"/>
          <w:highlight w:val="none"/>
          <w:u w:val="single" w:color="auto"/>
        </w:rPr>
        <w:t>（标的名称</w:t>
      </w:r>
      <w:r>
        <w:rPr>
          <w:rFonts w:hint="eastAsia" w:asciiTheme="minorEastAsia" w:hAnsiTheme="minorEastAsia" w:eastAsiaTheme="minorEastAsia" w:cstheme="minorEastAsia"/>
          <w:color w:val="auto"/>
          <w:spacing w:val="-48"/>
          <w:sz w:val="24"/>
          <w:szCs w:val="24"/>
          <w:highlight w:val="none"/>
          <w:u w:val="single" w:color="auto"/>
        </w:rPr>
        <w:t>）</w:t>
      </w:r>
      <w:r>
        <w:rPr>
          <w:rFonts w:hint="eastAsia" w:asciiTheme="minorEastAsia" w:hAnsiTheme="minorEastAsia" w:eastAsiaTheme="minorEastAsia" w:cstheme="minorEastAsia"/>
          <w:color w:val="auto"/>
          <w:spacing w:val="-48"/>
          <w:sz w:val="24"/>
          <w:szCs w:val="24"/>
          <w:highlight w:val="none"/>
        </w:rPr>
        <w:t>，</w:t>
      </w:r>
      <w:r>
        <w:rPr>
          <w:rFonts w:hint="eastAsia" w:asciiTheme="minorEastAsia" w:hAnsiTheme="minorEastAsia" w:eastAsiaTheme="minorEastAsia" w:cstheme="minorEastAsia"/>
          <w:color w:val="auto"/>
          <w:spacing w:val="8"/>
          <w:sz w:val="24"/>
          <w:szCs w:val="24"/>
          <w:highlight w:val="none"/>
        </w:rPr>
        <w:t>属于</w:t>
      </w:r>
      <w:r>
        <w:rPr>
          <w:rFonts w:hint="eastAsia" w:asciiTheme="minorEastAsia" w:hAnsiTheme="minorEastAsia" w:eastAsiaTheme="minorEastAsia" w:cstheme="minorEastAsia"/>
          <w:color w:val="auto"/>
          <w:spacing w:val="8"/>
          <w:sz w:val="24"/>
          <w:szCs w:val="24"/>
          <w:highlight w:val="none"/>
          <w:u w:val="single" w:color="auto"/>
        </w:rPr>
        <w:t>（采购文件中明确的所属行业）</w:t>
      </w:r>
      <w:r>
        <w:rPr>
          <w:rFonts w:hint="eastAsia" w:asciiTheme="minorEastAsia" w:hAnsiTheme="minorEastAsia" w:eastAsiaTheme="minorEastAsia" w:cstheme="minorEastAsia"/>
          <w:color w:val="auto"/>
          <w:spacing w:val="8"/>
          <w:sz w:val="24"/>
          <w:szCs w:val="24"/>
          <w:highlight w:val="none"/>
        </w:rPr>
        <w:t>行业；承建</w:t>
      </w:r>
      <w:r>
        <w:rPr>
          <w:rFonts w:hint="eastAsia" w:asciiTheme="minorEastAsia" w:hAnsiTheme="minorEastAsia" w:eastAsiaTheme="minorEastAsia" w:cstheme="minorEastAsia"/>
          <w:color w:val="auto"/>
          <w:spacing w:val="7"/>
          <w:sz w:val="24"/>
          <w:szCs w:val="24"/>
          <w:highlight w:val="none"/>
        </w:rPr>
        <w:t>（承接）企业</w:t>
      </w:r>
      <w:r>
        <w:rPr>
          <w:rFonts w:hint="eastAsia" w:asciiTheme="minorEastAsia" w:hAnsiTheme="minorEastAsia" w:eastAsiaTheme="minorEastAsia" w:cstheme="minorEastAsia"/>
          <w:color w:val="auto"/>
          <w:spacing w:val="1"/>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为</w:t>
      </w:r>
      <w:r>
        <w:rPr>
          <w:rFonts w:hint="eastAsia" w:asciiTheme="minorEastAsia" w:hAnsiTheme="minorEastAsia" w:eastAsiaTheme="minorEastAsia" w:cstheme="minorEastAsia"/>
          <w:color w:val="auto"/>
          <w:spacing w:val="7"/>
          <w:sz w:val="24"/>
          <w:szCs w:val="24"/>
          <w:highlight w:val="none"/>
          <w:u w:val="single" w:color="auto"/>
        </w:rPr>
        <w:t>（企业名称</w:t>
      </w:r>
      <w:r>
        <w:rPr>
          <w:rFonts w:hint="eastAsia" w:asciiTheme="minorEastAsia" w:hAnsiTheme="minorEastAsia" w:eastAsiaTheme="minorEastAsia" w:cstheme="minorEastAsia"/>
          <w:color w:val="auto"/>
          <w:spacing w:val="-25"/>
          <w:sz w:val="24"/>
          <w:szCs w:val="24"/>
          <w:highlight w:val="none"/>
          <w:u w:val="single" w:color="auto"/>
        </w:rPr>
        <w:t>）</w:t>
      </w:r>
      <w:r>
        <w:rPr>
          <w:rFonts w:hint="eastAsia" w:asciiTheme="minorEastAsia" w:hAnsiTheme="minorEastAsia" w:eastAsiaTheme="minorEastAsia" w:cstheme="minorEastAsia"/>
          <w:color w:val="auto"/>
          <w:spacing w:val="-25"/>
          <w:sz w:val="24"/>
          <w:szCs w:val="24"/>
          <w:highlight w:val="none"/>
        </w:rPr>
        <w:t>，</w:t>
      </w:r>
      <w:r>
        <w:rPr>
          <w:rFonts w:hint="eastAsia" w:asciiTheme="minorEastAsia" w:hAnsiTheme="minorEastAsia" w:eastAsiaTheme="minorEastAsia" w:cstheme="minorEastAsia"/>
          <w:color w:val="auto"/>
          <w:spacing w:val="7"/>
          <w:sz w:val="24"/>
          <w:szCs w:val="24"/>
          <w:highlight w:val="none"/>
        </w:rPr>
        <w:t>从业人员</w:t>
      </w:r>
      <w:r>
        <w:rPr>
          <w:rFonts w:hint="eastAsia" w:asciiTheme="minorEastAsia" w:hAnsiTheme="minorEastAsia" w:eastAsiaTheme="minorEastAsia" w:cstheme="minorEastAsia"/>
          <w:color w:val="auto"/>
          <w:spacing w:val="-105"/>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u w:val="single" w:color="auto"/>
        </w:rPr>
        <w:t xml:space="preserve">      </w:t>
      </w:r>
      <w:r>
        <w:rPr>
          <w:rFonts w:hint="eastAsia" w:asciiTheme="minorEastAsia" w:hAnsiTheme="minorEastAsia" w:eastAsiaTheme="minorEastAsia" w:cstheme="minorEastAsia"/>
          <w:color w:val="auto"/>
          <w:spacing w:val="-96"/>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人，</w:t>
      </w:r>
      <w:r>
        <w:rPr>
          <w:rFonts w:hint="eastAsia" w:asciiTheme="minorEastAsia" w:hAnsiTheme="minorEastAsia" w:eastAsiaTheme="minorEastAsia" w:cstheme="minorEastAsia"/>
          <w:color w:val="auto"/>
          <w:spacing w:val="-70"/>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营业收入为</w:t>
      </w:r>
      <w:r>
        <w:rPr>
          <w:rFonts w:hint="eastAsia" w:asciiTheme="minorEastAsia" w:hAnsiTheme="minorEastAsia" w:eastAsiaTheme="minorEastAsia" w:cstheme="minorEastAsia"/>
          <w:color w:val="auto"/>
          <w:spacing w:val="-108"/>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u w:val="single" w:color="auto"/>
        </w:rPr>
        <w:t xml:space="preserve">      </w:t>
      </w:r>
      <w:r>
        <w:rPr>
          <w:rFonts w:hint="eastAsia" w:asciiTheme="minorEastAsia" w:hAnsiTheme="minorEastAsia" w:eastAsiaTheme="minorEastAsia" w:cstheme="minorEastAsia"/>
          <w:color w:val="auto"/>
          <w:spacing w:val="-91"/>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万元，</w:t>
      </w:r>
      <w:r>
        <w:rPr>
          <w:rFonts w:hint="eastAsia" w:asciiTheme="minorEastAsia" w:hAnsiTheme="minorEastAsia" w:eastAsiaTheme="minorEastAsia" w:cstheme="minorEastAsia"/>
          <w:color w:val="auto"/>
          <w:spacing w:val="-70"/>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资产总额为</w:t>
      </w:r>
      <w:r>
        <w:rPr>
          <w:rFonts w:hint="eastAsia" w:asciiTheme="minorEastAsia" w:hAnsiTheme="minorEastAsia" w:eastAsiaTheme="minorEastAsia" w:cstheme="minorEastAsia"/>
          <w:color w:val="auto"/>
          <w:spacing w:val="-107"/>
          <w:sz w:val="24"/>
          <w:szCs w:val="24"/>
          <w:highlight w:val="none"/>
        </w:rPr>
        <w:t xml:space="preserve"> </w:t>
      </w:r>
      <w:r>
        <w:rPr>
          <w:rFonts w:hint="eastAsia" w:asciiTheme="minorEastAsia" w:hAnsiTheme="minorEastAsia" w:eastAsiaTheme="minorEastAsia" w:cstheme="minorEastAsia"/>
          <w:color w:val="auto"/>
          <w:sz w:val="24"/>
          <w:szCs w:val="24"/>
          <w:highlight w:val="none"/>
          <w:u w:val="single" w:color="auto"/>
        </w:rPr>
        <w:t xml:space="preserve">       </w:t>
      </w:r>
      <w:r>
        <w:rPr>
          <w:rFonts w:hint="eastAsia" w:asciiTheme="minorEastAsia" w:hAnsiTheme="minorEastAsia" w:eastAsiaTheme="minorEastAsia" w:cstheme="minorEastAsia"/>
          <w:color w:val="auto"/>
          <w:spacing w:val="8"/>
          <w:sz w:val="24"/>
          <w:szCs w:val="24"/>
          <w:highlight w:val="none"/>
        </w:rPr>
        <w:t>万元</w:t>
      </w:r>
      <w:r>
        <w:rPr>
          <w:rFonts w:hint="eastAsia" w:asciiTheme="minorEastAsia" w:hAnsiTheme="minorEastAsia" w:eastAsiaTheme="minorEastAsia" w:cstheme="minorEastAsia"/>
          <w:color w:val="auto"/>
          <w:spacing w:val="-26"/>
          <w:sz w:val="24"/>
          <w:szCs w:val="24"/>
          <w:highlight w:val="none"/>
        </w:rPr>
        <w:t xml:space="preserve"> </w:t>
      </w:r>
      <w:r>
        <w:rPr>
          <w:rFonts w:hint="eastAsia" w:asciiTheme="minorEastAsia" w:hAnsiTheme="minorEastAsia" w:eastAsiaTheme="minorEastAsia" w:cstheme="minorEastAsia"/>
          <w:color w:val="auto"/>
          <w:spacing w:val="8"/>
          <w:position w:val="6"/>
          <w:sz w:val="16"/>
          <w:szCs w:val="16"/>
          <w:highlight w:val="none"/>
        </w:rPr>
        <w:t>1</w:t>
      </w:r>
      <w:r>
        <w:rPr>
          <w:rFonts w:hint="eastAsia" w:asciiTheme="minorEastAsia" w:hAnsiTheme="minorEastAsia" w:eastAsiaTheme="minorEastAsia" w:cstheme="minorEastAsia"/>
          <w:color w:val="auto"/>
          <w:spacing w:val="-12"/>
          <w:position w:val="6"/>
          <w:sz w:val="16"/>
          <w:szCs w:val="16"/>
          <w:highlight w:val="none"/>
        </w:rPr>
        <w:t xml:space="preserve"> </w:t>
      </w:r>
      <w:r>
        <w:rPr>
          <w:rFonts w:hint="eastAsia" w:asciiTheme="minorEastAsia" w:hAnsiTheme="minorEastAsia" w:eastAsiaTheme="minorEastAsia" w:cstheme="minorEastAsia"/>
          <w:color w:val="auto"/>
          <w:spacing w:val="8"/>
          <w:sz w:val="24"/>
          <w:szCs w:val="24"/>
          <w:highlight w:val="none"/>
        </w:rPr>
        <w:t>，属于</w:t>
      </w:r>
      <w:r>
        <w:rPr>
          <w:rFonts w:hint="eastAsia" w:asciiTheme="minorEastAsia" w:hAnsiTheme="minorEastAsia" w:eastAsiaTheme="minorEastAsia" w:cstheme="minorEastAsia"/>
          <w:color w:val="auto"/>
          <w:spacing w:val="8"/>
          <w:sz w:val="24"/>
          <w:szCs w:val="24"/>
          <w:highlight w:val="none"/>
          <w:u w:val="single" w:color="auto"/>
        </w:rPr>
        <w:t>（中型企业、小型企业、微型企业</w:t>
      </w:r>
      <w:r>
        <w:rPr>
          <w:rFonts w:hint="eastAsia" w:asciiTheme="minorEastAsia" w:hAnsiTheme="minorEastAsia" w:eastAsiaTheme="minorEastAsia" w:cstheme="minorEastAsia"/>
          <w:color w:val="auto"/>
          <w:spacing w:val="-50"/>
          <w:sz w:val="24"/>
          <w:szCs w:val="24"/>
          <w:highlight w:val="none"/>
          <w:u w:val="single" w:color="auto"/>
        </w:rPr>
        <w:t>）</w:t>
      </w:r>
      <w:r>
        <w:rPr>
          <w:rFonts w:hint="eastAsia" w:asciiTheme="minorEastAsia" w:hAnsiTheme="minorEastAsia" w:eastAsiaTheme="minorEastAsia" w:cstheme="minorEastAsia"/>
          <w:color w:val="auto"/>
          <w:spacing w:val="-50"/>
          <w:sz w:val="24"/>
          <w:szCs w:val="24"/>
          <w:highlight w:val="none"/>
        </w:rPr>
        <w:t>；</w:t>
      </w:r>
    </w:p>
    <w:p w14:paraId="15344595">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2.</w:t>
      </w:r>
      <w:r>
        <w:rPr>
          <w:rFonts w:hint="eastAsia" w:asciiTheme="minorEastAsia" w:hAnsiTheme="minorEastAsia" w:eastAsiaTheme="minorEastAsia" w:cstheme="minorEastAsia"/>
          <w:color w:val="auto"/>
          <w:spacing w:val="8"/>
          <w:sz w:val="24"/>
          <w:szCs w:val="24"/>
          <w:highlight w:val="none"/>
          <w:u w:val="single" w:color="auto"/>
        </w:rPr>
        <w:t>（标的名称</w:t>
      </w:r>
      <w:r>
        <w:rPr>
          <w:rFonts w:hint="eastAsia" w:asciiTheme="minorEastAsia" w:hAnsiTheme="minorEastAsia" w:eastAsiaTheme="minorEastAsia" w:cstheme="minorEastAsia"/>
          <w:color w:val="auto"/>
          <w:spacing w:val="-46"/>
          <w:sz w:val="24"/>
          <w:szCs w:val="24"/>
          <w:highlight w:val="none"/>
          <w:u w:val="single" w:color="auto"/>
        </w:rPr>
        <w:t>）</w:t>
      </w:r>
      <w:r>
        <w:rPr>
          <w:rFonts w:hint="eastAsia" w:asciiTheme="minorEastAsia" w:hAnsiTheme="minorEastAsia" w:eastAsiaTheme="minorEastAsia" w:cstheme="minorEastAsia"/>
          <w:color w:val="auto"/>
          <w:spacing w:val="-46"/>
          <w:sz w:val="24"/>
          <w:szCs w:val="24"/>
          <w:highlight w:val="none"/>
        </w:rPr>
        <w:t>，</w:t>
      </w:r>
      <w:r>
        <w:rPr>
          <w:rFonts w:hint="eastAsia" w:asciiTheme="minorEastAsia" w:hAnsiTheme="minorEastAsia" w:eastAsiaTheme="minorEastAsia" w:cstheme="minorEastAsia"/>
          <w:color w:val="auto"/>
          <w:spacing w:val="8"/>
          <w:sz w:val="24"/>
          <w:szCs w:val="24"/>
          <w:highlight w:val="none"/>
        </w:rPr>
        <w:t>属于</w:t>
      </w:r>
      <w:r>
        <w:rPr>
          <w:rFonts w:hint="eastAsia" w:asciiTheme="minorEastAsia" w:hAnsiTheme="minorEastAsia" w:eastAsiaTheme="minorEastAsia" w:cstheme="minorEastAsia"/>
          <w:color w:val="auto"/>
          <w:spacing w:val="8"/>
          <w:sz w:val="24"/>
          <w:szCs w:val="24"/>
          <w:highlight w:val="none"/>
          <w:u w:val="single" w:color="auto"/>
        </w:rPr>
        <w:t>（采购文件中明确的所属行业）</w:t>
      </w:r>
      <w:r>
        <w:rPr>
          <w:rFonts w:hint="eastAsia" w:asciiTheme="minorEastAsia" w:hAnsiTheme="minorEastAsia" w:eastAsiaTheme="minorEastAsia" w:cstheme="minorEastAsia"/>
          <w:color w:val="auto"/>
          <w:spacing w:val="8"/>
          <w:sz w:val="24"/>
          <w:szCs w:val="24"/>
          <w:highlight w:val="none"/>
        </w:rPr>
        <w:t>行业；承建（承接）企业</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为</w:t>
      </w:r>
      <w:r>
        <w:rPr>
          <w:rFonts w:hint="eastAsia" w:asciiTheme="minorEastAsia" w:hAnsiTheme="minorEastAsia" w:eastAsiaTheme="minorEastAsia" w:cstheme="minorEastAsia"/>
          <w:color w:val="auto"/>
          <w:spacing w:val="7"/>
          <w:sz w:val="24"/>
          <w:szCs w:val="24"/>
          <w:highlight w:val="none"/>
          <w:u w:val="single" w:color="auto"/>
        </w:rPr>
        <w:t>（企业名称</w:t>
      </w:r>
      <w:r>
        <w:rPr>
          <w:rFonts w:hint="eastAsia" w:asciiTheme="minorEastAsia" w:hAnsiTheme="minorEastAsia" w:eastAsiaTheme="minorEastAsia" w:cstheme="minorEastAsia"/>
          <w:color w:val="auto"/>
          <w:spacing w:val="-25"/>
          <w:sz w:val="24"/>
          <w:szCs w:val="24"/>
          <w:highlight w:val="none"/>
          <w:u w:val="single" w:color="auto"/>
        </w:rPr>
        <w:t>）</w:t>
      </w:r>
      <w:r>
        <w:rPr>
          <w:rFonts w:hint="eastAsia" w:asciiTheme="minorEastAsia" w:hAnsiTheme="minorEastAsia" w:eastAsiaTheme="minorEastAsia" w:cstheme="minorEastAsia"/>
          <w:color w:val="auto"/>
          <w:spacing w:val="-25"/>
          <w:sz w:val="24"/>
          <w:szCs w:val="24"/>
          <w:highlight w:val="none"/>
        </w:rPr>
        <w:t>，</w:t>
      </w:r>
      <w:r>
        <w:rPr>
          <w:rFonts w:hint="eastAsia" w:asciiTheme="minorEastAsia" w:hAnsiTheme="minorEastAsia" w:eastAsiaTheme="minorEastAsia" w:cstheme="minorEastAsia"/>
          <w:color w:val="auto"/>
          <w:spacing w:val="7"/>
          <w:sz w:val="24"/>
          <w:szCs w:val="24"/>
          <w:highlight w:val="none"/>
        </w:rPr>
        <w:t>从业人员</w:t>
      </w:r>
      <w:r>
        <w:rPr>
          <w:rFonts w:hint="eastAsia" w:asciiTheme="minorEastAsia" w:hAnsiTheme="minorEastAsia" w:eastAsiaTheme="minorEastAsia" w:cstheme="minorEastAsia"/>
          <w:color w:val="auto"/>
          <w:spacing w:val="-105"/>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u w:val="single" w:color="auto"/>
        </w:rPr>
        <w:t xml:space="preserve">      </w:t>
      </w:r>
      <w:r>
        <w:rPr>
          <w:rFonts w:hint="eastAsia" w:asciiTheme="minorEastAsia" w:hAnsiTheme="minorEastAsia" w:eastAsiaTheme="minorEastAsia" w:cstheme="minorEastAsia"/>
          <w:color w:val="auto"/>
          <w:spacing w:val="-96"/>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人，</w:t>
      </w:r>
      <w:r>
        <w:rPr>
          <w:rFonts w:hint="eastAsia" w:asciiTheme="minorEastAsia" w:hAnsiTheme="minorEastAsia" w:eastAsiaTheme="minorEastAsia" w:cstheme="minorEastAsia"/>
          <w:color w:val="auto"/>
          <w:spacing w:val="-70"/>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营业收入为</w:t>
      </w:r>
      <w:r>
        <w:rPr>
          <w:rFonts w:hint="eastAsia" w:asciiTheme="minorEastAsia" w:hAnsiTheme="minorEastAsia" w:eastAsiaTheme="minorEastAsia" w:cstheme="minorEastAsia"/>
          <w:color w:val="auto"/>
          <w:spacing w:val="-108"/>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u w:val="single" w:color="auto"/>
        </w:rPr>
        <w:t xml:space="preserve">      </w:t>
      </w:r>
      <w:r>
        <w:rPr>
          <w:rFonts w:hint="eastAsia" w:asciiTheme="minorEastAsia" w:hAnsiTheme="minorEastAsia" w:eastAsiaTheme="minorEastAsia" w:cstheme="minorEastAsia"/>
          <w:color w:val="auto"/>
          <w:spacing w:val="-91"/>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万元，</w:t>
      </w:r>
      <w:r>
        <w:rPr>
          <w:rFonts w:hint="eastAsia" w:asciiTheme="minorEastAsia" w:hAnsiTheme="minorEastAsia" w:eastAsiaTheme="minorEastAsia" w:cstheme="minorEastAsia"/>
          <w:color w:val="auto"/>
          <w:spacing w:val="-70"/>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资产总额为</w:t>
      </w:r>
      <w:r>
        <w:rPr>
          <w:rFonts w:hint="eastAsia" w:asciiTheme="minorEastAsia" w:hAnsiTheme="minorEastAsia" w:eastAsiaTheme="minorEastAsia" w:cstheme="minorEastAsia"/>
          <w:color w:val="auto"/>
          <w:spacing w:val="-107"/>
          <w:sz w:val="24"/>
          <w:szCs w:val="24"/>
          <w:highlight w:val="none"/>
        </w:rPr>
        <w:t xml:space="preserve"> </w:t>
      </w:r>
      <w:r>
        <w:rPr>
          <w:rFonts w:hint="eastAsia" w:asciiTheme="minorEastAsia" w:hAnsiTheme="minorEastAsia" w:eastAsiaTheme="minorEastAsia" w:cstheme="minorEastAsia"/>
          <w:color w:val="auto"/>
          <w:sz w:val="24"/>
          <w:szCs w:val="24"/>
          <w:highlight w:val="none"/>
          <w:u w:val="single" w:color="auto"/>
        </w:rPr>
        <w:t xml:space="preserve">       </w:t>
      </w:r>
      <w:r>
        <w:rPr>
          <w:rFonts w:hint="eastAsia" w:asciiTheme="minorEastAsia" w:hAnsiTheme="minorEastAsia" w:eastAsiaTheme="minorEastAsia" w:cstheme="minorEastAsia"/>
          <w:color w:val="auto"/>
          <w:spacing w:val="10"/>
          <w:sz w:val="24"/>
          <w:szCs w:val="24"/>
          <w:highlight w:val="none"/>
        </w:rPr>
        <w:t>万元，属于</w:t>
      </w:r>
      <w:r>
        <w:rPr>
          <w:rFonts w:hint="eastAsia" w:asciiTheme="minorEastAsia" w:hAnsiTheme="minorEastAsia" w:eastAsiaTheme="minorEastAsia" w:cstheme="minorEastAsia"/>
          <w:color w:val="auto"/>
          <w:spacing w:val="10"/>
          <w:sz w:val="24"/>
          <w:szCs w:val="24"/>
          <w:highlight w:val="none"/>
          <w:u w:val="single" w:color="auto"/>
        </w:rPr>
        <w:t>（中型企业、小型企业、微型企业</w:t>
      </w:r>
      <w:r>
        <w:rPr>
          <w:rFonts w:hint="eastAsia" w:asciiTheme="minorEastAsia" w:hAnsiTheme="minorEastAsia" w:eastAsiaTheme="minorEastAsia" w:cstheme="minorEastAsia"/>
          <w:color w:val="auto"/>
          <w:spacing w:val="-46"/>
          <w:sz w:val="24"/>
          <w:szCs w:val="24"/>
          <w:highlight w:val="none"/>
          <w:u w:val="single" w:color="auto"/>
        </w:rPr>
        <w:t>）</w:t>
      </w:r>
      <w:r>
        <w:rPr>
          <w:rFonts w:hint="eastAsia" w:asciiTheme="minorEastAsia" w:hAnsiTheme="minorEastAsia" w:eastAsiaTheme="minorEastAsia" w:cstheme="minorEastAsia"/>
          <w:color w:val="auto"/>
          <w:spacing w:val="-46"/>
          <w:sz w:val="24"/>
          <w:szCs w:val="24"/>
          <w:highlight w:val="none"/>
        </w:rPr>
        <w:t>；</w:t>
      </w:r>
    </w:p>
    <w:p w14:paraId="441207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1"/>
          <w:highlight w:val="none"/>
        </w:rPr>
      </w:pPr>
    </w:p>
    <w:p w14:paraId="041D603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position w:val="1"/>
          <w:sz w:val="24"/>
          <w:szCs w:val="24"/>
          <w:highlight w:val="none"/>
        </w:rPr>
        <w:t>……</w:t>
      </w:r>
    </w:p>
    <w:p w14:paraId="5097DDF5">
      <w:pPr>
        <w:pStyle w:val="10"/>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position w:val="17"/>
          <w:sz w:val="24"/>
          <w:szCs w:val="24"/>
          <w:highlight w:val="none"/>
        </w:rPr>
        <w:t>以上企业，不属于大企业的分支机构，不存在控股股东</w:t>
      </w:r>
      <w:r>
        <w:rPr>
          <w:rFonts w:hint="eastAsia" w:asciiTheme="minorEastAsia" w:hAnsiTheme="minorEastAsia" w:eastAsiaTheme="minorEastAsia" w:cstheme="minorEastAsia"/>
          <w:color w:val="auto"/>
          <w:spacing w:val="10"/>
          <w:position w:val="17"/>
          <w:sz w:val="24"/>
          <w:szCs w:val="24"/>
          <w:highlight w:val="none"/>
        </w:rPr>
        <w:t>为大企业的情形，也不</w:t>
      </w:r>
    </w:p>
    <w:p w14:paraId="34EA1340">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存在与大企业的负责人为同一人的情形。</w:t>
      </w:r>
    </w:p>
    <w:p w14:paraId="4BBC24D9">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1"/>
          <w:sz w:val="24"/>
          <w:szCs w:val="24"/>
          <w:highlight w:val="none"/>
        </w:rPr>
        <w:t>本企业对上述声明内容的真实性负责。如有虚假，将依法承担相应责任。</w:t>
      </w:r>
    </w:p>
    <w:p w14:paraId="44E97DA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1"/>
          <w:highlight w:val="none"/>
        </w:rPr>
      </w:pPr>
    </w:p>
    <w:p w14:paraId="45571B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1"/>
          <w:highlight w:val="none"/>
        </w:rPr>
      </w:pPr>
    </w:p>
    <w:p w14:paraId="621DD56B">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9"/>
          <w:sz w:val="24"/>
          <w:szCs w:val="24"/>
          <w:highlight w:val="none"/>
        </w:rPr>
        <w:t>企业名称（盖章</w:t>
      </w: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z w:val="24"/>
          <w:szCs w:val="24"/>
          <w:highlight w:val="none"/>
          <w:u w:val="single" w:color="auto"/>
        </w:rPr>
        <w:t xml:space="preserve">         </w:t>
      </w:r>
    </w:p>
    <w:p w14:paraId="1EA57508">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u w:val="none"/>
          <w:lang w:val="en-US" w:eastAsia="zh-CN"/>
        </w:rPr>
        <w:t>日期：</w:t>
      </w:r>
      <w:r>
        <w:rPr>
          <w:rFonts w:hint="eastAsia" w:asciiTheme="minorEastAsia" w:hAnsiTheme="minorEastAsia" w:eastAsiaTheme="minorEastAsia" w:cstheme="minorEastAsia"/>
          <w:b/>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年</w:t>
      </w:r>
      <w:r>
        <w:rPr>
          <w:rFonts w:hint="eastAsia" w:asciiTheme="minorEastAsia" w:hAnsiTheme="minorEastAsia" w:eastAsiaTheme="minorEastAsia" w:cstheme="minorEastAsia"/>
          <w:b/>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月</w:t>
      </w:r>
      <w:r>
        <w:rPr>
          <w:rFonts w:hint="eastAsia" w:asciiTheme="minorEastAsia" w:hAnsiTheme="minorEastAsia" w:eastAsiaTheme="minorEastAsia" w:cstheme="minorEastAsia"/>
          <w:b/>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日</w:t>
      </w:r>
    </w:p>
    <w:p w14:paraId="28E23C0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pacing w:val="9"/>
          <w:position w:val="5"/>
          <w:sz w:val="24"/>
          <w:szCs w:val="24"/>
          <w:highlight w:val="none"/>
          <w:lang w:val="en-US" w:eastAsia="zh-CN"/>
        </w:rPr>
      </w:pPr>
    </w:p>
    <w:p w14:paraId="6467A70D">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position w:val="5"/>
          <w:sz w:val="24"/>
          <w:szCs w:val="24"/>
          <w:highlight w:val="none"/>
          <w:lang w:val="en-US" w:eastAsia="zh-CN"/>
        </w:rPr>
        <w:t>备注：</w:t>
      </w:r>
      <w:r>
        <w:rPr>
          <w:rFonts w:hint="eastAsia" w:asciiTheme="minorEastAsia" w:hAnsiTheme="minorEastAsia" w:eastAsiaTheme="minorEastAsia" w:cstheme="minorEastAsia"/>
          <w:color w:val="auto"/>
          <w:spacing w:val="9"/>
          <w:sz w:val="24"/>
          <w:szCs w:val="24"/>
          <w:highlight w:val="none"/>
        </w:rPr>
        <w:t>从业人员、营业收入、资产总额填报上一年度数据，无上一年度数据的新成立企业可不填报。</w:t>
      </w:r>
    </w:p>
    <w:p w14:paraId="73583898">
      <w:pPr>
        <w:pStyle w:val="10"/>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color w:val="auto"/>
          <w:spacing w:val="0"/>
          <w:sz w:val="24"/>
          <w:szCs w:val="24"/>
          <w:highlight w:val="none"/>
        </w:rPr>
      </w:pPr>
    </w:p>
    <w:p w14:paraId="039FA7CE">
      <w:pPr>
        <w:pStyle w:val="17"/>
        <w:rPr>
          <w:rFonts w:ascii="新宋体"/>
          <w:color w:val="auto"/>
          <w:sz w:val="20"/>
          <w:highlight w:val="none"/>
        </w:rPr>
      </w:pPr>
    </w:p>
    <w:p w14:paraId="3F223D03">
      <w:pPr>
        <w:pStyle w:val="17"/>
        <w:rPr>
          <w:rFonts w:ascii="新宋体"/>
          <w:color w:val="auto"/>
          <w:sz w:val="20"/>
          <w:highlight w:val="none"/>
        </w:rPr>
      </w:pPr>
    </w:p>
    <w:p w14:paraId="5EE07584">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ajorEastAsia" w:hAnsiTheme="majorEastAsia" w:eastAsiaTheme="majorEastAsia" w:cstheme="majorEastAsia"/>
          <w:color w:val="auto"/>
          <w:sz w:val="36"/>
          <w:szCs w:val="36"/>
          <w:highlight w:val="none"/>
        </w:rPr>
      </w:pPr>
      <w:r>
        <w:rPr>
          <w:rFonts w:hint="eastAsia" w:asciiTheme="majorEastAsia" w:hAnsiTheme="majorEastAsia" w:eastAsiaTheme="majorEastAsia" w:cstheme="majorEastAsia"/>
          <w:color w:val="auto"/>
          <w:sz w:val="36"/>
          <w:szCs w:val="36"/>
          <w:highlight w:val="none"/>
          <w14:textOutline w14:w="2306" w14:cap="flat" w14:cmpd="sng">
            <w14:solidFill>
              <w14:srgbClr w14:val="000000"/>
            </w14:solidFill>
            <w14:prstDash w14:val="solid"/>
            <w14:miter w14:val="0"/>
          </w14:textOutline>
        </w:rPr>
        <w:t>残疾人福利性单位声明函格式</w:t>
      </w:r>
    </w:p>
    <w:p w14:paraId="2C1DABD1">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26"/>
          <w:sz w:val="24"/>
          <w:szCs w:val="24"/>
          <w:highlight w:val="none"/>
        </w:rPr>
        <w:t>本单位郑重声明，根据《财政部民政部中国残疾人联合会关于促进残疾人就</w:t>
      </w:r>
    </w:p>
    <w:p w14:paraId="55A498AE">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业政府采购政策的通知》（财库〔2017〕141号）的规定，本单位</w:t>
      </w:r>
      <w:r>
        <w:rPr>
          <w:rFonts w:hint="eastAsia" w:asciiTheme="minorEastAsia" w:hAnsiTheme="minorEastAsia" w:eastAsiaTheme="minorEastAsia" w:cstheme="minorEastAsia"/>
          <w:color w:val="auto"/>
          <w:spacing w:val="3"/>
          <w:sz w:val="24"/>
          <w:szCs w:val="24"/>
          <w:highlight w:val="none"/>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color w:val="auto"/>
          <w:spacing w:val="-46"/>
          <w:sz w:val="24"/>
          <w:szCs w:val="24"/>
          <w:highlight w:val="none"/>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46"/>
          <w:sz w:val="24"/>
          <w:szCs w:val="24"/>
          <w:highlight w:val="none"/>
        </w:rPr>
        <w:t>：</w:t>
      </w:r>
    </w:p>
    <w:p w14:paraId="65CD16FC">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8"/>
          <w:sz w:val="24"/>
          <w:szCs w:val="24"/>
          <w:highlight w:val="none"/>
          <w14:textOutline w14:w="1537" w14:cap="flat" w14:cmpd="sng">
            <w14:solidFill>
              <w14:srgbClr w14:val="000000"/>
            </w14:solidFill>
            <w14:prstDash w14:val="solid"/>
            <w14:miter w14:val="0"/>
          </w14:textOutline>
        </w:rPr>
        <w:t>不属于符合条件的残疾人福利性单位。</w:t>
      </w:r>
    </w:p>
    <w:p w14:paraId="607DD75D">
      <w:pPr>
        <w:pStyle w:val="10"/>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0"/>
          <w:sz w:val="24"/>
          <w:szCs w:val="24"/>
          <w:highlight w:val="none"/>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color w:val="auto"/>
          <w:spacing w:val="10"/>
          <w:sz w:val="24"/>
          <w:szCs w:val="24"/>
          <w:highlight w:val="none"/>
        </w:rPr>
        <w:t>且本单位参加</w:t>
      </w:r>
      <w:r>
        <w:rPr>
          <w:rFonts w:hint="eastAsia" w:asciiTheme="minorEastAsia" w:hAnsiTheme="minorEastAsia" w:eastAsiaTheme="minorEastAsia" w:cstheme="minorEastAsia"/>
          <w:color w:val="auto"/>
          <w:spacing w:val="-107"/>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u w:val="single" w:color="auto"/>
        </w:rPr>
        <w:t xml:space="preserve">      </w:t>
      </w:r>
      <w:r>
        <w:rPr>
          <w:rFonts w:hint="eastAsia" w:asciiTheme="minorEastAsia" w:hAnsiTheme="minorEastAsia" w:eastAsiaTheme="minorEastAsia" w:cstheme="minorEastAsia"/>
          <w:color w:val="auto"/>
          <w:spacing w:val="-98"/>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单位的</w:t>
      </w:r>
      <w:r>
        <w:rPr>
          <w:rFonts w:hint="eastAsia" w:asciiTheme="minorEastAsia" w:hAnsiTheme="minorEastAsia" w:eastAsiaTheme="minorEastAsia" w:cstheme="minorEastAsia"/>
          <w:color w:val="auto"/>
          <w:spacing w:val="-108"/>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u w:val="single" w:color="auto"/>
        </w:rPr>
        <w:t xml:space="preserve">      </w:t>
      </w:r>
      <w:r>
        <w:rPr>
          <w:rFonts w:hint="eastAsia" w:asciiTheme="minorEastAsia" w:hAnsiTheme="minorEastAsia" w:eastAsiaTheme="minorEastAsia" w:cstheme="minorEastAsia"/>
          <w:color w:val="auto"/>
          <w:spacing w:val="-96"/>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项目</w:t>
      </w:r>
      <w:r>
        <w:rPr>
          <w:rFonts w:hint="eastAsia" w:asciiTheme="minorEastAsia" w:hAnsiTheme="minorEastAsia" w:eastAsiaTheme="minorEastAsia" w:cstheme="minorEastAsia"/>
          <w:color w:val="auto"/>
          <w:spacing w:val="21"/>
          <w:sz w:val="24"/>
          <w:szCs w:val="24"/>
          <w:highlight w:val="none"/>
        </w:rPr>
        <w:t>采购活动</w:t>
      </w:r>
      <w:r>
        <w:rPr>
          <w:rFonts w:hint="eastAsia" w:asciiTheme="minorEastAsia" w:hAnsiTheme="minorEastAsia" w:eastAsiaTheme="minorEastAsia" w:cstheme="minorEastAsia"/>
          <w:color w:val="auto"/>
          <w:spacing w:val="21"/>
          <w:sz w:val="24"/>
          <w:szCs w:val="24"/>
          <w:highlight w:val="none"/>
          <w:lang w:val="en-US" w:eastAsia="zh-CN"/>
        </w:rPr>
        <w:t>提</w:t>
      </w:r>
      <w:r>
        <w:rPr>
          <w:rFonts w:hint="eastAsia" w:asciiTheme="minorEastAsia" w:hAnsiTheme="minorEastAsia" w:eastAsiaTheme="minorEastAsia" w:cstheme="minorEastAsia"/>
          <w:color w:val="auto"/>
          <w:spacing w:val="21"/>
          <w:sz w:val="24"/>
          <w:szCs w:val="24"/>
          <w:highlight w:val="none"/>
        </w:rPr>
        <w:t>供本单位制造的货物（由本单位承担工程/</w:t>
      </w:r>
      <w:r>
        <w:rPr>
          <w:rFonts w:hint="eastAsia" w:asciiTheme="minorEastAsia" w:hAnsiTheme="minorEastAsia" w:eastAsiaTheme="minorEastAsia" w:cstheme="minorEastAsia"/>
          <w:color w:val="auto"/>
          <w:spacing w:val="21"/>
          <w:sz w:val="24"/>
          <w:szCs w:val="24"/>
          <w:highlight w:val="none"/>
          <w:lang w:eastAsia="zh-CN"/>
        </w:rPr>
        <w:t>提</w:t>
      </w:r>
      <w:r>
        <w:rPr>
          <w:rFonts w:hint="eastAsia" w:asciiTheme="minorEastAsia" w:hAnsiTheme="minorEastAsia" w:eastAsiaTheme="minorEastAsia" w:cstheme="minorEastAsia"/>
          <w:color w:val="auto"/>
          <w:spacing w:val="21"/>
          <w:sz w:val="24"/>
          <w:szCs w:val="24"/>
          <w:highlight w:val="none"/>
        </w:rPr>
        <w:t>供服务</w:t>
      </w:r>
      <w:r>
        <w:rPr>
          <w:rFonts w:hint="eastAsia" w:asciiTheme="minorEastAsia" w:hAnsiTheme="minorEastAsia" w:eastAsiaTheme="minorEastAsia" w:cstheme="minorEastAsia"/>
          <w:color w:val="auto"/>
          <w:spacing w:val="-62"/>
          <w:sz w:val="24"/>
          <w:szCs w:val="24"/>
          <w:highlight w:val="none"/>
        </w:rPr>
        <w:t>），</w:t>
      </w:r>
      <w:r>
        <w:rPr>
          <w:rFonts w:hint="eastAsia" w:asciiTheme="minorEastAsia" w:hAnsiTheme="minorEastAsia" w:eastAsiaTheme="minorEastAsia" w:cstheme="minorEastAsia"/>
          <w:color w:val="auto"/>
          <w:spacing w:val="-71"/>
          <w:sz w:val="24"/>
          <w:szCs w:val="24"/>
          <w:highlight w:val="none"/>
        </w:rPr>
        <w:t xml:space="preserve"> </w:t>
      </w:r>
      <w:r>
        <w:rPr>
          <w:rFonts w:hint="eastAsia" w:asciiTheme="minorEastAsia" w:hAnsiTheme="minorEastAsia" w:eastAsiaTheme="minorEastAsia" w:cstheme="minorEastAsia"/>
          <w:color w:val="auto"/>
          <w:spacing w:val="21"/>
          <w:sz w:val="24"/>
          <w:szCs w:val="24"/>
          <w:highlight w:val="none"/>
        </w:rPr>
        <w:t>或者</w:t>
      </w:r>
      <w:r>
        <w:rPr>
          <w:rFonts w:hint="eastAsia" w:asciiTheme="minorEastAsia" w:hAnsiTheme="minorEastAsia" w:eastAsiaTheme="minorEastAsia" w:cstheme="minorEastAsia"/>
          <w:color w:val="auto"/>
          <w:spacing w:val="21"/>
          <w:sz w:val="24"/>
          <w:szCs w:val="24"/>
          <w:highlight w:val="none"/>
          <w:lang w:eastAsia="zh-CN"/>
        </w:rPr>
        <w:t>提</w:t>
      </w:r>
      <w:r>
        <w:rPr>
          <w:rFonts w:hint="eastAsia" w:asciiTheme="minorEastAsia" w:hAnsiTheme="minorEastAsia" w:eastAsiaTheme="minorEastAsia" w:cstheme="minorEastAsia"/>
          <w:color w:val="auto"/>
          <w:spacing w:val="21"/>
          <w:sz w:val="24"/>
          <w:szCs w:val="24"/>
          <w:highlight w:val="none"/>
        </w:rPr>
        <w:t>供其他残</w:t>
      </w:r>
      <w:r>
        <w:rPr>
          <w:rFonts w:hint="eastAsia" w:asciiTheme="minorEastAsia" w:hAnsiTheme="minorEastAsia" w:eastAsiaTheme="minorEastAsia" w:cstheme="minorEastAsia"/>
          <w:color w:val="auto"/>
          <w:spacing w:val="7"/>
          <w:sz w:val="24"/>
          <w:szCs w:val="24"/>
          <w:highlight w:val="none"/>
        </w:rPr>
        <w:t>疾人福利性单位制造的货物（不包括使用非残疾人福利性单位注册商标的货物）。</w:t>
      </w:r>
    </w:p>
    <w:p w14:paraId="3F08332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2"/>
          <w:sz w:val="24"/>
          <w:szCs w:val="24"/>
          <w:highlight w:val="none"/>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color w:val="auto"/>
          <w:spacing w:val="11"/>
          <w:sz w:val="24"/>
          <w:szCs w:val="24"/>
          <w:highlight w:val="none"/>
          <w14:textOutline w14:w="1537" w14:cap="flat" w14:cmpd="sng">
            <w14:solidFill>
              <w14:srgbClr w14:val="000000"/>
            </w14:solidFill>
            <w14:prstDash w14:val="solid"/>
            <w14:miter w14:val="0"/>
          </w14:textOutline>
        </w:rPr>
        <w:t>承担相应责任。</w:t>
      </w:r>
    </w:p>
    <w:p w14:paraId="54942C5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1"/>
          <w:highlight w:val="none"/>
        </w:rPr>
      </w:pPr>
    </w:p>
    <w:p w14:paraId="2E477AB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1"/>
          <w:highlight w:val="none"/>
        </w:rPr>
      </w:pPr>
    </w:p>
    <w:p w14:paraId="277695FB">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position w:val="26"/>
          <w:sz w:val="24"/>
          <w:szCs w:val="24"/>
          <w:highlight w:val="none"/>
        </w:rPr>
        <w:t>单位名称（盖章</w:t>
      </w:r>
      <w:r>
        <w:rPr>
          <w:rFonts w:hint="eastAsia" w:asciiTheme="minorEastAsia" w:hAnsiTheme="minorEastAsia" w:eastAsiaTheme="minorEastAsia" w:cstheme="minorEastAsia"/>
          <w:color w:val="auto"/>
          <w:spacing w:val="-60"/>
          <w:position w:val="26"/>
          <w:sz w:val="24"/>
          <w:szCs w:val="24"/>
          <w:highlight w:val="none"/>
        </w:rPr>
        <w:t>）：</w:t>
      </w:r>
    </w:p>
    <w:p w14:paraId="43093483">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 w:val="0"/>
          <w:bCs/>
          <w:color w:val="auto"/>
          <w:sz w:val="24"/>
          <w:szCs w:val="24"/>
          <w:highlight w:val="none"/>
          <w:u w:val="none"/>
          <w:lang w:val="en-US" w:eastAsia="zh-CN"/>
        </w:rPr>
        <w:t>日期：</w:t>
      </w:r>
      <w:r>
        <w:rPr>
          <w:rFonts w:hint="eastAsia" w:asciiTheme="minorEastAsia" w:hAnsiTheme="minorEastAsia" w:eastAsiaTheme="minorEastAsia" w:cstheme="minorEastAsia"/>
          <w:b/>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年</w:t>
      </w:r>
      <w:r>
        <w:rPr>
          <w:rFonts w:hint="eastAsia" w:asciiTheme="minorEastAsia" w:hAnsiTheme="minorEastAsia" w:eastAsiaTheme="minorEastAsia" w:cstheme="minorEastAsia"/>
          <w:b/>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月</w:t>
      </w:r>
      <w:r>
        <w:rPr>
          <w:rFonts w:hint="eastAsia" w:asciiTheme="minorEastAsia" w:hAnsiTheme="minorEastAsia" w:eastAsiaTheme="minorEastAsia" w:cstheme="minorEastAsia"/>
          <w:b/>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日</w:t>
      </w:r>
    </w:p>
    <w:p w14:paraId="58580CC8">
      <w:pPr>
        <w:pStyle w:val="10"/>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color w:val="auto"/>
          <w:sz w:val="24"/>
          <w:szCs w:val="24"/>
          <w:highlight w:val="none"/>
        </w:rPr>
      </w:pPr>
    </w:p>
    <w:p w14:paraId="707EB62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p>
    <w:p w14:paraId="5EE48AF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p>
    <w:p w14:paraId="409E6B5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color w:val="auto"/>
          <w:sz w:val="24"/>
          <w:szCs w:val="24"/>
          <w:highlight w:val="none"/>
        </w:rPr>
      </w:pPr>
    </w:p>
    <w:p w14:paraId="45BBA42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color w:val="auto"/>
          <w:sz w:val="28"/>
          <w:szCs w:val="28"/>
          <w:highlight w:val="none"/>
          <w:lang w:eastAsia="zh-CN"/>
        </w:rPr>
      </w:pPr>
    </w:p>
    <w:p w14:paraId="3EC0BB9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auto"/>
          <w:kern w:val="0"/>
          <w:sz w:val="36"/>
          <w:szCs w:val="36"/>
          <w:highlight w:val="none"/>
          <w:lang w:val="en-US" w:eastAsia="zh-CN" w:bidi="ar-SA"/>
          <w14:textOutline w14:w="2306" w14:cap="flat" w14:cmpd="sng">
            <w14:solidFill>
              <w14:srgbClr w14:val="000000"/>
            </w14:solidFill>
            <w14:prstDash w14:val="solid"/>
            <w14:miter w14:val="0"/>
          </w14:textOutline>
        </w:rPr>
      </w:pPr>
    </w:p>
    <w:p w14:paraId="4AE046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auto"/>
          <w:kern w:val="0"/>
          <w:sz w:val="36"/>
          <w:szCs w:val="36"/>
          <w:highlight w:val="none"/>
          <w:lang w:val="en-US" w:eastAsia="zh-CN" w:bidi="ar-SA"/>
          <w14:textOutline w14:w="2306" w14:cap="flat" w14:cmpd="sng">
            <w14:solidFill>
              <w14:srgbClr w14:val="000000"/>
            </w14:solidFill>
            <w14:prstDash w14:val="solid"/>
            <w14:miter w14:val="0"/>
          </w14:textOutline>
        </w:rPr>
      </w:pPr>
    </w:p>
    <w:p w14:paraId="3BF33CB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auto"/>
          <w:kern w:val="0"/>
          <w:sz w:val="36"/>
          <w:szCs w:val="36"/>
          <w:highlight w:val="none"/>
          <w:lang w:val="en-US" w:eastAsia="zh-CN" w:bidi="ar-SA"/>
          <w14:textOutline w14:w="2306" w14:cap="flat" w14:cmpd="sng">
            <w14:solidFill>
              <w14:srgbClr w14:val="000000"/>
            </w14:solidFill>
            <w14:prstDash w14:val="solid"/>
            <w14:miter w14:val="0"/>
          </w14:textOutline>
        </w:rPr>
      </w:pPr>
    </w:p>
    <w:p w14:paraId="4F93AD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auto"/>
          <w:kern w:val="0"/>
          <w:sz w:val="36"/>
          <w:szCs w:val="36"/>
          <w:highlight w:val="none"/>
          <w:lang w:val="en-US" w:eastAsia="zh-CN" w:bidi="ar-SA"/>
          <w14:textOutline w14:w="2306" w14:cap="flat" w14:cmpd="sng">
            <w14:solidFill>
              <w14:srgbClr w14:val="000000"/>
            </w14:solidFill>
            <w14:prstDash w14:val="solid"/>
            <w14:miter w14:val="0"/>
          </w14:textOutline>
        </w:rPr>
      </w:pPr>
    </w:p>
    <w:p w14:paraId="668BA69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auto"/>
          <w:kern w:val="0"/>
          <w:sz w:val="36"/>
          <w:szCs w:val="36"/>
          <w:highlight w:val="none"/>
          <w:lang w:val="en-US" w:eastAsia="zh-CN" w:bidi="ar-SA"/>
          <w14:textOutline w14:w="2306" w14:cap="flat" w14:cmpd="sng">
            <w14:solidFill>
              <w14:srgbClr w14:val="000000"/>
            </w14:solidFill>
            <w14:prstDash w14:val="solid"/>
            <w14:miter w14:val="0"/>
          </w14:textOutline>
        </w:rPr>
      </w:pPr>
    </w:p>
    <w:p w14:paraId="376ECF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auto"/>
          <w:kern w:val="0"/>
          <w:sz w:val="36"/>
          <w:szCs w:val="36"/>
          <w:highlight w:val="none"/>
          <w:lang w:val="en-US" w:eastAsia="zh-CN" w:bidi="ar-SA"/>
          <w14:textOutline w14:w="2306" w14:cap="flat" w14:cmpd="sng">
            <w14:solidFill>
              <w14:srgbClr w14:val="000000"/>
            </w14:solidFill>
            <w14:prstDash w14:val="solid"/>
            <w14:miter w14:val="0"/>
          </w14:textOutline>
        </w:rPr>
      </w:pPr>
    </w:p>
    <w:p w14:paraId="0486B24C">
      <w:pPr>
        <w:pStyle w:val="20"/>
        <w:rPr>
          <w:rFonts w:hint="eastAsia" w:asciiTheme="minorEastAsia" w:hAnsiTheme="minorEastAsia" w:eastAsiaTheme="minorEastAsia" w:cstheme="minorEastAsia"/>
          <w:snapToGrid w:val="0"/>
          <w:color w:val="auto"/>
          <w:kern w:val="0"/>
          <w:sz w:val="36"/>
          <w:szCs w:val="36"/>
          <w:highlight w:val="none"/>
          <w:lang w:val="en-US" w:eastAsia="zh-CN" w:bidi="ar-SA"/>
          <w14:textOutline w14:w="2306" w14:cap="flat" w14:cmpd="sng">
            <w14:solidFill>
              <w14:srgbClr w14:val="000000"/>
            </w14:solidFill>
            <w14:prstDash w14:val="solid"/>
            <w14:miter w14:val="0"/>
          </w14:textOutline>
        </w:rPr>
      </w:pPr>
    </w:p>
    <w:p w14:paraId="667DB63B">
      <w:pPr>
        <w:pStyle w:val="2"/>
        <w:rPr>
          <w:rFonts w:hint="eastAsia" w:asciiTheme="minorEastAsia" w:hAnsiTheme="minorEastAsia" w:eastAsiaTheme="minorEastAsia" w:cstheme="minorEastAsia"/>
          <w:snapToGrid w:val="0"/>
          <w:color w:val="auto"/>
          <w:kern w:val="0"/>
          <w:sz w:val="36"/>
          <w:szCs w:val="36"/>
          <w:highlight w:val="none"/>
          <w:lang w:val="en-US" w:eastAsia="zh-CN" w:bidi="ar-SA"/>
          <w14:textOutline w14:w="2306" w14:cap="flat" w14:cmpd="sng">
            <w14:solidFill>
              <w14:srgbClr w14:val="000000"/>
            </w14:solidFill>
            <w14:prstDash w14:val="solid"/>
            <w14:miter w14:val="0"/>
          </w14:textOutline>
        </w:rPr>
      </w:pPr>
    </w:p>
    <w:p w14:paraId="532DBCAE">
      <w:pPr>
        <w:rPr>
          <w:rFonts w:hint="eastAsia" w:asciiTheme="minorEastAsia" w:hAnsiTheme="minorEastAsia" w:eastAsiaTheme="minorEastAsia" w:cstheme="minorEastAsia"/>
          <w:snapToGrid w:val="0"/>
          <w:color w:val="auto"/>
          <w:kern w:val="0"/>
          <w:sz w:val="36"/>
          <w:szCs w:val="36"/>
          <w:highlight w:val="none"/>
          <w:lang w:val="en-US" w:eastAsia="zh-CN" w:bidi="ar-SA"/>
          <w14:textOutline w14:w="2306" w14:cap="flat" w14:cmpd="sng">
            <w14:solidFill>
              <w14:srgbClr w14:val="000000"/>
            </w14:solidFill>
            <w14:prstDash w14:val="solid"/>
            <w14:miter w14:val="0"/>
          </w14:textOutline>
        </w:rPr>
      </w:pPr>
    </w:p>
    <w:p w14:paraId="7990CA14">
      <w:pPr>
        <w:pStyle w:val="20"/>
        <w:rPr>
          <w:rFonts w:hint="eastAsia"/>
          <w:color w:val="auto"/>
          <w:highlight w:val="none"/>
          <w:lang w:val="en-US" w:eastAsia="zh-CN"/>
        </w:rPr>
      </w:pPr>
    </w:p>
    <w:p w14:paraId="0AA984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ajorEastAsia" w:hAnsiTheme="majorEastAsia" w:eastAsiaTheme="majorEastAsia" w:cstheme="majorEastAsia"/>
          <w:b/>
          <w:color w:val="auto"/>
          <w:sz w:val="28"/>
          <w:szCs w:val="28"/>
          <w:highlight w:val="none"/>
          <w:lang w:val="en-US" w:eastAsia="zh-CN"/>
        </w:rPr>
      </w:pPr>
      <w:r>
        <w:rPr>
          <w:rFonts w:hint="eastAsia" w:asciiTheme="majorEastAsia" w:hAnsiTheme="majorEastAsia" w:eastAsiaTheme="majorEastAsia" w:cstheme="majorEastAsia"/>
          <w:snapToGrid w:val="0"/>
          <w:color w:val="auto"/>
          <w:kern w:val="0"/>
          <w:sz w:val="36"/>
          <w:szCs w:val="36"/>
          <w:highlight w:val="none"/>
          <w:lang w:val="en-US" w:eastAsia="zh-CN" w:bidi="ar-SA"/>
          <w14:textOutline w14:w="2306" w14:cap="flat" w14:cmpd="sng">
            <w14:solidFill>
              <w14:srgbClr w14:val="000000"/>
            </w14:solidFill>
            <w14:prstDash w14:val="solid"/>
            <w14:miter w14:val="0"/>
          </w14:textOutline>
        </w:rPr>
        <w:t>监狱企业声明函格式</w:t>
      </w:r>
    </w:p>
    <w:p w14:paraId="72C669D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color w:val="auto"/>
          <w:sz w:val="28"/>
          <w:szCs w:val="28"/>
          <w:highlight w:val="none"/>
          <w:lang w:eastAsia="zh-CN"/>
        </w:rPr>
      </w:pPr>
    </w:p>
    <w:p w14:paraId="0B135F8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auto"/>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7"/>
          <w:kern w:val="0"/>
          <w:sz w:val="24"/>
          <w:szCs w:val="24"/>
          <w:highlight w:val="none"/>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ECE012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auto"/>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7"/>
          <w:kern w:val="0"/>
          <w:sz w:val="24"/>
          <w:szCs w:val="24"/>
          <w:highlight w:val="none"/>
          <w:lang w:val="en-US" w:eastAsia="zh-CN" w:bidi="ar-SA"/>
        </w:rPr>
        <w:t>本企业对上述声明的真实性负责。如有虚假，将依法承担相应责任。</w:t>
      </w:r>
    </w:p>
    <w:p w14:paraId="4DC4247A">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auto"/>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7"/>
          <w:kern w:val="0"/>
          <w:sz w:val="24"/>
          <w:szCs w:val="24"/>
          <w:highlight w:val="none"/>
          <w:lang w:val="en-US" w:eastAsia="zh-CN" w:bidi="ar-SA"/>
        </w:rPr>
        <w:t xml:space="preserve">                         </w:t>
      </w:r>
    </w:p>
    <w:p w14:paraId="362B07BD">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auto"/>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7"/>
          <w:kern w:val="0"/>
          <w:sz w:val="24"/>
          <w:szCs w:val="24"/>
          <w:highlight w:val="none"/>
          <w:lang w:val="en-US" w:eastAsia="zh-CN" w:bidi="ar-SA"/>
        </w:rPr>
        <w:t xml:space="preserve">                             企业名称（盖章）： </w:t>
      </w:r>
    </w:p>
    <w:p w14:paraId="0FEEFE8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snapToGrid w:val="0"/>
          <w:color w:val="auto"/>
          <w:spacing w:val="7"/>
          <w:kern w:val="0"/>
          <w:sz w:val="24"/>
          <w:szCs w:val="24"/>
          <w:highlight w:val="none"/>
          <w:lang w:val="en-US" w:eastAsia="zh-CN" w:bidi="ar-SA"/>
        </w:rPr>
        <w:t xml:space="preserve">                                 </w:t>
      </w:r>
      <w:r>
        <w:rPr>
          <w:rFonts w:hint="eastAsia" w:asciiTheme="minorEastAsia" w:hAnsiTheme="minorEastAsia" w:eastAsiaTheme="minorEastAsia" w:cstheme="minorEastAsia"/>
          <w:b w:val="0"/>
          <w:bCs/>
          <w:color w:val="auto"/>
          <w:sz w:val="24"/>
          <w:szCs w:val="24"/>
          <w:highlight w:val="none"/>
          <w:u w:val="none"/>
          <w:lang w:val="en-US" w:eastAsia="zh-CN"/>
        </w:rPr>
        <w:t>日期：</w:t>
      </w:r>
      <w:r>
        <w:rPr>
          <w:rFonts w:hint="eastAsia" w:asciiTheme="minorEastAsia" w:hAnsiTheme="minorEastAsia" w:eastAsiaTheme="minorEastAsia" w:cstheme="minorEastAsia"/>
          <w:b/>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年</w:t>
      </w:r>
      <w:r>
        <w:rPr>
          <w:rFonts w:hint="eastAsia" w:asciiTheme="minorEastAsia" w:hAnsiTheme="minorEastAsia" w:eastAsiaTheme="minorEastAsia" w:cstheme="minorEastAsia"/>
          <w:b/>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月</w:t>
      </w:r>
      <w:r>
        <w:rPr>
          <w:rFonts w:hint="eastAsia" w:asciiTheme="minorEastAsia" w:hAnsiTheme="minorEastAsia" w:eastAsiaTheme="minorEastAsia" w:cstheme="minorEastAsia"/>
          <w:b/>
          <w:color w:val="auto"/>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8"/>
          <w:kern w:val="0"/>
          <w:sz w:val="24"/>
          <w:szCs w:val="24"/>
          <w:highlight w:val="none"/>
          <w:lang w:val="en-US" w:eastAsia="zh-CN" w:bidi="ar-SA"/>
        </w:rPr>
        <w:t>日</w:t>
      </w:r>
    </w:p>
    <w:p w14:paraId="488F70A7">
      <w:pPr>
        <w:rPr>
          <w:color w:val="auto"/>
          <w:sz w:val="24"/>
          <w:szCs w:val="24"/>
          <w:highlight w:val="none"/>
        </w:rPr>
        <w:sectPr>
          <w:footerReference r:id="rId6" w:type="default"/>
          <w:pgSz w:w="11910" w:h="16840"/>
          <w:pgMar w:top="1420" w:right="840" w:bottom="1000" w:left="860" w:header="1151" w:footer="805" w:gutter="0"/>
          <w:pgNumType w:fmt="decimal"/>
          <w:cols w:space="720" w:num="1"/>
        </w:sectPr>
      </w:pPr>
      <w:bookmarkStart w:id="155" w:name="_bookmark22"/>
      <w:bookmarkEnd w:id="155"/>
    </w:p>
    <w:p w14:paraId="5EFE2A08">
      <w:pPr>
        <w:pStyle w:val="7"/>
        <w:bidi w:val="0"/>
        <w:jc w:val="center"/>
        <w:outlineLvl w:val="0"/>
        <w:rPr>
          <w:rFonts w:hint="eastAsia"/>
          <w:color w:val="auto"/>
          <w:sz w:val="48"/>
          <w:szCs w:val="48"/>
          <w:highlight w:val="none"/>
          <w:lang w:val="en-US" w:eastAsia="zh-CN"/>
        </w:rPr>
      </w:pPr>
      <w:bookmarkStart w:id="156" w:name="_Toc31290"/>
      <w:bookmarkStart w:id="157" w:name="_Toc26587"/>
      <w:r>
        <w:rPr>
          <w:rFonts w:hint="eastAsia"/>
          <w:color w:val="auto"/>
          <w:sz w:val="48"/>
          <w:szCs w:val="48"/>
          <w:highlight w:val="none"/>
          <w:lang w:val="en-US" w:eastAsia="zh-CN"/>
        </w:rPr>
        <w:t>告知函</w:t>
      </w:r>
      <w:bookmarkEnd w:id="156"/>
      <w:bookmarkEnd w:id="157"/>
    </w:p>
    <w:tbl>
      <w:tblPr>
        <w:tblStyle w:val="22"/>
        <w:tblpPr w:leftFromText="180" w:rightFromText="180" w:vertAnchor="text" w:horzAnchor="page" w:tblpX="1255" w:tblpY="606"/>
        <w:tblOverlap w:val="never"/>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237"/>
        <w:gridCol w:w="6221"/>
      </w:tblGrid>
      <w:tr w14:paraId="27CE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14:paraId="3A504950">
            <w:pPr>
              <w:keepNext w:val="0"/>
              <w:keepLines w:val="0"/>
              <w:widowControl w:val="0"/>
              <w:suppressLineNumbers w:val="0"/>
              <w:spacing w:before="0" w:beforeAutospacing="0" w:after="0" w:afterAutospacing="0"/>
              <w:ind w:left="0" w:right="0"/>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事项</w:t>
            </w:r>
          </w:p>
        </w:tc>
        <w:tc>
          <w:tcPr>
            <w:tcW w:w="2237" w:type="dxa"/>
          </w:tcPr>
          <w:p w14:paraId="56CD1500">
            <w:pPr>
              <w:keepNext w:val="0"/>
              <w:keepLines w:val="0"/>
              <w:widowControl w:val="0"/>
              <w:suppressLineNumbers w:val="0"/>
              <w:spacing w:before="0" w:beforeAutospacing="0" w:after="0" w:afterAutospacing="0"/>
              <w:ind w:left="0" w:right="0"/>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 xml:space="preserve">时限 </w:t>
            </w:r>
          </w:p>
        </w:tc>
        <w:tc>
          <w:tcPr>
            <w:tcW w:w="6221" w:type="dxa"/>
          </w:tcPr>
          <w:p w14:paraId="52321B19">
            <w:pPr>
              <w:keepNext w:val="0"/>
              <w:keepLines w:val="0"/>
              <w:widowControl w:val="0"/>
              <w:suppressLineNumbers w:val="0"/>
              <w:spacing w:before="0" w:beforeAutospacing="0" w:after="0" w:afterAutospacing="0"/>
              <w:ind w:left="0" w:right="0"/>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要求</w:t>
            </w:r>
          </w:p>
        </w:tc>
      </w:tr>
      <w:tr w14:paraId="0025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199" w:type="dxa"/>
          </w:tcPr>
          <w:p w14:paraId="48C2451A">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5A1D0EDE">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521B4E28">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72BA18D3">
            <w:pPr>
              <w:keepNext w:val="0"/>
              <w:keepLines w:val="0"/>
              <w:widowControl w:val="0"/>
              <w:suppressLineNumbers w:val="0"/>
              <w:spacing w:before="0" w:beforeAutospacing="0" w:after="0" w:afterAutospacing="0"/>
              <w:ind w:left="0" w:right="0"/>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合同签订</w:t>
            </w:r>
          </w:p>
        </w:tc>
        <w:tc>
          <w:tcPr>
            <w:tcW w:w="2237" w:type="dxa"/>
          </w:tcPr>
          <w:p w14:paraId="636840B6">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p>
          <w:p w14:paraId="5BA34501">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r>
              <w:rPr>
                <w:rFonts w:hint="default"/>
                <w:color w:val="auto"/>
                <w:sz w:val="24"/>
                <w:szCs w:val="24"/>
                <w:highlight w:val="none"/>
                <w:vertAlign w:val="baseline"/>
                <w:lang w:val="en-US" w:eastAsia="zh-CN"/>
              </w:rPr>
              <w:t>中标(成交)通知书发出之日起</w:t>
            </w:r>
            <w:r>
              <w:rPr>
                <w:rFonts w:hint="eastAsia"/>
                <w:color w:val="auto"/>
                <w:sz w:val="24"/>
                <w:szCs w:val="24"/>
                <w:highlight w:val="none"/>
                <w:vertAlign w:val="baseline"/>
                <w:lang w:val="en-US" w:eastAsia="zh-CN"/>
              </w:rPr>
              <w:t>1</w:t>
            </w:r>
            <w:r>
              <w:rPr>
                <w:rFonts w:hint="default"/>
                <w:color w:val="auto"/>
                <w:sz w:val="24"/>
                <w:szCs w:val="24"/>
                <w:highlight w:val="none"/>
                <w:vertAlign w:val="baseline"/>
                <w:lang w:val="en-US" w:eastAsia="zh-CN"/>
              </w:rPr>
              <w:t>个工作日内采购人与供应商签订政府采购合同。</w:t>
            </w:r>
          </w:p>
        </w:tc>
        <w:tc>
          <w:tcPr>
            <w:tcW w:w="6221" w:type="dxa"/>
          </w:tcPr>
          <w:p w14:paraId="6C730142">
            <w:pPr>
              <w:keepNext w:val="0"/>
              <w:keepLines w:val="0"/>
              <w:widowControl w:val="0"/>
              <w:suppressLineNumbers w:val="0"/>
              <w:spacing w:before="0" w:beforeAutospacing="0" w:after="0" w:afterAutospacing="0"/>
              <w:ind w:left="0" w:right="0" w:firstLine="420" w:firstLineChars="200"/>
              <w:rPr>
                <w:rFonts w:hint="eastAsia"/>
                <w:color w:val="auto"/>
                <w:highlight w:val="none"/>
              </w:rPr>
            </w:pPr>
          </w:p>
          <w:p w14:paraId="0E0AAFCE">
            <w:pPr>
              <w:keepNext w:val="0"/>
              <w:keepLines w:val="0"/>
              <w:widowControl w:val="0"/>
              <w:suppressLineNumbers w:val="0"/>
              <w:spacing w:before="0" w:beforeAutospacing="0" w:after="0" w:afterAutospacing="0"/>
              <w:ind w:left="0" w:right="0" w:firstLine="480" w:firstLineChars="200"/>
              <w:rPr>
                <w:rFonts w:hint="eastAsia"/>
                <w:color w:val="auto"/>
                <w:sz w:val="24"/>
                <w:szCs w:val="24"/>
                <w:highlight w:val="none"/>
              </w:rPr>
            </w:pPr>
            <w:r>
              <w:rPr>
                <w:rFonts w:hint="eastAsia"/>
                <w:color w:val="auto"/>
                <w:sz w:val="24"/>
                <w:szCs w:val="24"/>
                <w:highlight w:val="none"/>
              </w:rPr>
              <w:t>采购人应当按照采购文件要求，拟制符合采购项目通知书特点的技术要求，包括采购人与供应商权利义务、验收程序和要求、合同内容、交付时间、付款程序和条件、签订日期、供应商账户信息、违约赔偿和处罚程序、争议处理等内容的合同文本， 经本单位法制审查或集体决策后与供应商签订政府采购合同。</w:t>
            </w:r>
          </w:p>
          <w:p w14:paraId="4CFCC449">
            <w:pPr>
              <w:keepNext w:val="0"/>
              <w:keepLines w:val="0"/>
              <w:widowControl w:val="0"/>
              <w:suppressLineNumbers w:val="0"/>
              <w:spacing w:before="0" w:beforeAutospacing="0" w:after="0" w:afterAutospacing="0"/>
              <w:ind w:left="0" w:right="0"/>
              <w:rPr>
                <w:rFonts w:hint="default"/>
                <w:color w:val="auto"/>
                <w:sz w:val="24"/>
                <w:szCs w:val="24"/>
                <w:highlight w:val="none"/>
                <w:vertAlign w:val="baseline"/>
                <w:lang w:val="en-US" w:eastAsia="zh-CN"/>
              </w:rPr>
            </w:pPr>
          </w:p>
        </w:tc>
      </w:tr>
      <w:tr w14:paraId="5793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199" w:type="dxa"/>
          </w:tcPr>
          <w:p w14:paraId="725AABE0">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24925948">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15EAD521">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69D094AA">
            <w:pPr>
              <w:keepNext w:val="0"/>
              <w:keepLines w:val="0"/>
              <w:widowControl w:val="0"/>
              <w:suppressLineNumbers w:val="0"/>
              <w:spacing w:before="0" w:beforeAutospacing="0" w:after="0" w:afterAutospacing="0"/>
              <w:ind w:left="0" w:right="0"/>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合同备案</w:t>
            </w:r>
          </w:p>
        </w:tc>
        <w:tc>
          <w:tcPr>
            <w:tcW w:w="2237" w:type="dxa"/>
          </w:tcPr>
          <w:p w14:paraId="6AAD09E8">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p>
          <w:p w14:paraId="2AFB0BB2">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p>
          <w:p w14:paraId="5723A974">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p>
          <w:p w14:paraId="0E08BAB7">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r>
              <w:rPr>
                <w:rFonts w:hint="default"/>
                <w:color w:val="auto"/>
                <w:sz w:val="24"/>
                <w:szCs w:val="24"/>
                <w:highlight w:val="none"/>
                <w:vertAlign w:val="baseline"/>
                <w:lang w:val="en-US" w:eastAsia="zh-CN"/>
              </w:rPr>
              <w:t>政府采购合同签订之日起</w:t>
            </w:r>
            <w:r>
              <w:rPr>
                <w:rFonts w:hint="eastAsia"/>
                <w:color w:val="auto"/>
                <w:sz w:val="24"/>
                <w:szCs w:val="24"/>
                <w:highlight w:val="none"/>
                <w:vertAlign w:val="baseline"/>
                <w:lang w:val="en-US" w:eastAsia="zh-CN"/>
              </w:rPr>
              <w:t>1</w:t>
            </w:r>
            <w:r>
              <w:rPr>
                <w:rFonts w:hint="default"/>
                <w:color w:val="auto"/>
                <w:sz w:val="24"/>
                <w:szCs w:val="24"/>
                <w:highlight w:val="none"/>
                <w:vertAlign w:val="baseline"/>
                <w:lang w:val="en-US" w:eastAsia="zh-CN"/>
              </w:rPr>
              <w:t>个工作日内，合同备案并公示。</w:t>
            </w:r>
          </w:p>
        </w:tc>
        <w:tc>
          <w:tcPr>
            <w:tcW w:w="6221" w:type="dxa"/>
          </w:tcPr>
          <w:p w14:paraId="48C08DD7">
            <w:pPr>
              <w:keepNext w:val="0"/>
              <w:keepLines w:val="0"/>
              <w:widowControl w:val="0"/>
              <w:suppressLineNumbers w:val="0"/>
              <w:spacing w:before="0" w:beforeAutospacing="0" w:after="0" w:afterAutospacing="0"/>
              <w:ind w:left="0" w:right="0"/>
              <w:rPr>
                <w:rFonts w:hint="eastAsia" w:ascii="宋体" w:hAnsi="宋体" w:eastAsia="宋体" w:cs="宋体"/>
                <w:color w:val="auto"/>
                <w:sz w:val="24"/>
                <w:szCs w:val="24"/>
                <w:highlight w:val="none"/>
                <w:vertAlign w:val="baseline"/>
                <w:lang w:val="en-US" w:eastAsia="zh-CN"/>
              </w:rPr>
            </w:pPr>
          </w:p>
          <w:p w14:paraId="2C18317D">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政府采购合同公告备案是法定要求，采购人应及时履行备案手续。采购人应当自政府采购合同签订之日起1个工作日内，登录河南省电子化政府采购系统“合同管理”模块，填写合同基本信息，并上传政府采购合同、中标(成交)通知书、中标结果和成交确认书。政府采购监督管理部门对采购人提交的合同基本信息及上传资料进行审核，审核通过后完成合同备案。</w:t>
            </w:r>
          </w:p>
        </w:tc>
      </w:tr>
      <w:tr w14:paraId="3BF4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1199" w:type="dxa"/>
          </w:tcPr>
          <w:p w14:paraId="495B2E67">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6C4B7FE1">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51891975">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1453B99D">
            <w:pPr>
              <w:keepNext w:val="0"/>
              <w:keepLines w:val="0"/>
              <w:widowControl w:val="0"/>
              <w:suppressLineNumbers w:val="0"/>
              <w:spacing w:before="0" w:beforeAutospacing="0" w:after="0" w:afterAutospacing="0"/>
              <w:ind w:left="0" w:right="0"/>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履约验收</w:t>
            </w:r>
          </w:p>
        </w:tc>
        <w:tc>
          <w:tcPr>
            <w:tcW w:w="2237" w:type="dxa"/>
          </w:tcPr>
          <w:p w14:paraId="5268DD43">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p>
          <w:p w14:paraId="1F4A7EBC">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r>
              <w:rPr>
                <w:rFonts w:hint="default"/>
                <w:color w:val="auto"/>
                <w:sz w:val="24"/>
                <w:szCs w:val="24"/>
                <w:highlight w:val="none"/>
                <w:vertAlign w:val="baseline"/>
                <w:lang w:val="en-US" w:eastAsia="zh-CN"/>
              </w:rPr>
              <w:t>采购人应该在供应商提出验收申请之日起</w:t>
            </w:r>
            <w:r>
              <w:rPr>
                <w:rFonts w:hint="eastAsia"/>
                <w:color w:val="auto"/>
                <w:sz w:val="24"/>
                <w:szCs w:val="24"/>
                <w:highlight w:val="none"/>
                <w:vertAlign w:val="baseline"/>
                <w:lang w:val="en-US" w:eastAsia="zh-CN"/>
              </w:rPr>
              <w:t>3</w:t>
            </w:r>
            <w:r>
              <w:rPr>
                <w:rFonts w:hint="default"/>
                <w:color w:val="auto"/>
                <w:sz w:val="24"/>
                <w:szCs w:val="24"/>
                <w:highlight w:val="none"/>
                <w:vertAlign w:val="baseline"/>
                <w:lang w:val="en-US" w:eastAsia="zh-CN"/>
              </w:rPr>
              <w:t>个工作日内完成验收，验收完成之日起</w:t>
            </w:r>
            <w:r>
              <w:rPr>
                <w:rFonts w:hint="eastAsia"/>
                <w:color w:val="auto"/>
                <w:sz w:val="24"/>
                <w:szCs w:val="24"/>
                <w:highlight w:val="none"/>
                <w:vertAlign w:val="baseline"/>
                <w:lang w:val="en-US" w:eastAsia="zh-CN"/>
              </w:rPr>
              <w:t>2</w:t>
            </w:r>
            <w:r>
              <w:rPr>
                <w:rFonts w:hint="default"/>
                <w:color w:val="auto"/>
                <w:sz w:val="24"/>
                <w:szCs w:val="24"/>
                <w:highlight w:val="none"/>
                <w:vertAlign w:val="baseline"/>
                <w:lang w:val="en-US" w:eastAsia="zh-CN"/>
              </w:rPr>
              <w:t>个工作日内，合同履约验收公示。</w:t>
            </w:r>
          </w:p>
        </w:tc>
        <w:tc>
          <w:tcPr>
            <w:tcW w:w="6221" w:type="dxa"/>
          </w:tcPr>
          <w:p w14:paraId="2486D0DD">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p>
          <w:p w14:paraId="254CE4FE">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r>
              <w:rPr>
                <w:rFonts w:hint="default"/>
                <w:color w:val="auto"/>
                <w:sz w:val="24"/>
                <w:szCs w:val="24"/>
                <w:highlight w:val="none"/>
                <w:vertAlign w:val="baseline"/>
                <w:lang w:val="en-US" w:eastAsia="zh-CN"/>
              </w:rPr>
              <w:t>政府采购项目供应商履约完成后，应及时向采购人提出验收申请。验收合格的项目，采购人应在验收完成之日起</w:t>
            </w:r>
            <w:r>
              <w:rPr>
                <w:rFonts w:hint="eastAsia"/>
                <w:color w:val="auto"/>
                <w:sz w:val="24"/>
                <w:szCs w:val="24"/>
                <w:highlight w:val="none"/>
                <w:vertAlign w:val="baseline"/>
                <w:lang w:val="en-US" w:eastAsia="zh-CN"/>
              </w:rPr>
              <w:t>2</w:t>
            </w:r>
            <w:r>
              <w:rPr>
                <w:rFonts w:hint="default"/>
                <w:color w:val="auto"/>
                <w:sz w:val="24"/>
                <w:szCs w:val="24"/>
                <w:highlight w:val="none"/>
                <w:vertAlign w:val="baseline"/>
                <w:lang w:val="en-US" w:eastAsia="zh-CN"/>
              </w:rPr>
              <w:t>个工作日内，登录河南省电子化政府采购系统“合同管理”模块下的“合同履约验收”，填写合同、验收基本情况，并上传验收报告和发票在扫描件，保存并提交。 提交合同履约验收后， 打印《唐河县政府采购资金申请表》到政府采购办理支付手续。</w:t>
            </w:r>
          </w:p>
        </w:tc>
      </w:tr>
      <w:tr w14:paraId="251B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199" w:type="dxa"/>
          </w:tcPr>
          <w:p w14:paraId="5FF994FF">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32DC10D6">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64240244">
            <w:pPr>
              <w:keepNext w:val="0"/>
              <w:keepLines w:val="0"/>
              <w:widowControl w:val="0"/>
              <w:suppressLineNumbers w:val="0"/>
              <w:spacing w:before="0" w:beforeAutospacing="0" w:after="0" w:afterAutospacing="0"/>
              <w:ind w:left="0" w:right="0"/>
              <w:jc w:val="center"/>
              <w:rPr>
                <w:rFonts w:hint="eastAsia"/>
                <w:color w:val="auto"/>
                <w:sz w:val="24"/>
                <w:szCs w:val="24"/>
                <w:highlight w:val="none"/>
                <w:vertAlign w:val="baseline"/>
                <w:lang w:val="en-US" w:eastAsia="zh-CN"/>
              </w:rPr>
            </w:pPr>
          </w:p>
          <w:p w14:paraId="3DE78AE8">
            <w:pPr>
              <w:keepNext w:val="0"/>
              <w:keepLines w:val="0"/>
              <w:widowControl w:val="0"/>
              <w:suppressLineNumbers w:val="0"/>
              <w:spacing w:before="0" w:beforeAutospacing="0" w:after="0" w:afterAutospacing="0"/>
              <w:ind w:left="0" w:right="0"/>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资金支付</w:t>
            </w:r>
          </w:p>
        </w:tc>
        <w:tc>
          <w:tcPr>
            <w:tcW w:w="2237" w:type="dxa"/>
          </w:tcPr>
          <w:p w14:paraId="0F35E306">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p>
          <w:p w14:paraId="3E12313B">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r>
              <w:rPr>
                <w:rFonts w:hint="default"/>
                <w:color w:val="auto"/>
                <w:sz w:val="24"/>
                <w:szCs w:val="24"/>
                <w:highlight w:val="none"/>
                <w:vertAlign w:val="baseline"/>
                <w:lang w:val="en-US" w:eastAsia="zh-CN"/>
              </w:rPr>
              <w:t>验收合格具备付款条件的项目， 采购人应在</w:t>
            </w:r>
            <w:r>
              <w:rPr>
                <w:rFonts w:hint="eastAsia"/>
                <w:color w:val="auto"/>
                <w:sz w:val="24"/>
                <w:szCs w:val="24"/>
                <w:highlight w:val="none"/>
                <w:vertAlign w:val="baseline"/>
                <w:lang w:val="en-US" w:eastAsia="zh-CN"/>
              </w:rPr>
              <w:t>3</w:t>
            </w:r>
            <w:r>
              <w:rPr>
                <w:rFonts w:hint="default"/>
                <w:color w:val="auto"/>
                <w:sz w:val="24"/>
                <w:szCs w:val="24"/>
                <w:highlight w:val="none"/>
                <w:vertAlign w:val="baseline"/>
                <w:lang w:val="en-US" w:eastAsia="zh-CN"/>
              </w:rPr>
              <w:t>个工作日内将资金支付到采购合同约定的供应商账户。</w:t>
            </w:r>
          </w:p>
        </w:tc>
        <w:tc>
          <w:tcPr>
            <w:tcW w:w="6221" w:type="dxa"/>
          </w:tcPr>
          <w:p w14:paraId="7480C7F6">
            <w:pPr>
              <w:keepNext w:val="0"/>
              <w:keepLines w:val="0"/>
              <w:widowControl w:val="0"/>
              <w:suppressLineNumbers w:val="0"/>
              <w:spacing w:before="0" w:beforeAutospacing="0" w:after="0" w:afterAutospacing="0"/>
              <w:ind w:left="0" w:right="0" w:firstLine="480" w:firstLineChars="200"/>
              <w:rPr>
                <w:rFonts w:hint="eastAsia"/>
                <w:color w:val="auto"/>
                <w:sz w:val="24"/>
                <w:szCs w:val="24"/>
                <w:highlight w:val="none"/>
                <w:vertAlign w:val="baseline"/>
                <w:lang w:val="en-US" w:eastAsia="zh-CN"/>
              </w:rPr>
            </w:pPr>
          </w:p>
          <w:p w14:paraId="68C5BF58">
            <w:pPr>
              <w:keepNext w:val="0"/>
              <w:keepLines w:val="0"/>
              <w:widowControl w:val="0"/>
              <w:suppressLineNumbers w:val="0"/>
              <w:spacing w:before="0" w:beforeAutospacing="0" w:after="0" w:afterAutospacing="0"/>
              <w:ind w:left="0" w:right="0" w:firstLine="480" w:firstLineChars="200"/>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采购人持《唐河县政府采购资金申请表》，按照政府采购合同约定的支付方式、支付时间，及时支付政府采购资金。验收合格具备付款条件的项目，采购人应在3个工作日内将资金支付到采购合同约定的供应商账户</w:t>
            </w:r>
          </w:p>
        </w:tc>
      </w:tr>
    </w:tbl>
    <w:p w14:paraId="40570135">
      <w:pPr>
        <w:jc w:val="left"/>
        <w:rPr>
          <w:rFonts w:hint="eastAsia"/>
          <w:color w:val="auto"/>
          <w:sz w:val="24"/>
          <w:szCs w:val="24"/>
          <w:highlight w:val="none"/>
          <w:lang w:val="en-US" w:eastAsia="zh-CN"/>
        </w:rPr>
      </w:pPr>
    </w:p>
    <w:p w14:paraId="26D0B260">
      <w:pPr>
        <w:ind w:firstLine="240" w:firstLineChars="100"/>
        <w:jc w:val="left"/>
        <w:rPr>
          <w:rFonts w:hint="default"/>
          <w:color w:val="auto"/>
          <w:sz w:val="24"/>
          <w:szCs w:val="32"/>
          <w:highlight w:val="none"/>
          <w:lang w:val="en-US" w:eastAsia="zh-CN"/>
        </w:rPr>
      </w:pPr>
    </w:p>
    <w:p w14:paraId="0CB7E5C4">
      <w:pPr>
        <w:jc w:val="right"/>
        <w:rPr>
          <w:rFonts w:hint="eastAsia"/>
          <w:color w:val="auto"/>
          <w:sz w:val="24"/>
          <w:szCs w:val="24"/>
          <w:highlight w:val="none"/>
          <w:lang w:val="en-US" w:eastAsia="zh-CN"/>
        </w:rPr>
      </w:pPr>
      <w:r>
        <w:rPr>
          <w:rFonts w:hint="eastAsia"/>
          <w:color w:val="auto"/>
          <w:sz w:val="28"/>
          <w:szCs w:val="28"/>
          <w:highlight w:val="none"/>
          <w:lang w:val="en-US" w:eastAsia="zh-CN"/>
        </w:rPr>
        <w:t xml:space="preserve">                            </w:t>
      </w:r>
    </w:p>
    <w:p w14:paraId="5E9E4C3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68" w:firstLineChars="200"/>
        <w:jc w:val="both"/>
        <w:textAlignment w:val="baseline"/>
        <w:rPr>
          <w:rFonts w:hint="eastAsia" w:asciiTheme="minorEastAsia" w:hAnsiTheme="minorEastAsia" w:eastAsiaTheme="minorEastAsia" w:cstheme="minorEastAsia"/>
          <w:snapToGrid w:val="0"/>
          <w:color w:val="auto"/>
          <w:spacing w:val="-3"/>
          <w:kern w:val="0"/>
          <w:sz w:val="24"/>
          <w:szCs w:val="24"/>
          <w:highlight w:val="none"/>
          <w:lang w:val="en-US" w:eastAsia="en-US" w:bidi="ar-SA"/>
        </w:rPr>
      </w:pPr>
    </w:p>
    <w:sectPr>
      <w:headerReference r:id="rId7" w:type="default"/>
      <w:footerReference r:id="rId8" w:type="default"/>
      <w:pgSz w:w="11907" w:h="16840"/>
      <w:pgMar w:top="1440" w:right="1080" w:bottom="1440" w:left="108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63"/>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D710679-1FDA-44EA-947D-5661531C1A1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7FFAEFF" w:usb1="F9DFFFFF" w:usb2="0000007F" w:usb3="00000000" w:csb0="203F01FF" w:csb1="DFFF0000"/>
    <w:embedRegular r:id="rId2" w:fontKey="{8B45FC96-1803-4D62-8348-3A81CF752548}"/>
  </w:font>
  <w:font w:name="仿宋_GB2312">
    <w:panose1 w:val="02010609030101010101"/>
    <w:charset w:val="86"/>
    <w:family w:val="modern"/>
    <w:pitch w:val="default"/>
    <w:sig w:usb0="00000001" w:usb1="080E0000" w:usb2="00000000" w:usb3="00000000" w:csb0="00040000" w:csb1="00000000"/>
    <w:embedRegular r:id="rId3" w:fontKey="{C1CE8B6E-4716-4D9F-8172-8E68B450B2FC}"/>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4" w:fontKey="{3DDA23BF-65AD-4D5A-96BF-11C040CA7F4C}"/>
  </w:font>
  <w:font w:name="WPSEMBED1">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8DDC4">
    <w:pPr>
      <w:pStyle w:val="12"/>
      <w:jc w:val="right"/>
      <w:rPr>
        <w:rFonts w:hint="eastAsia" w:eastAsia="宋体"/>
        <w:lang w:val="en-US" w:eastAsia="zh-CN"/>
      </w:rPr>
    </w:pPr>
    <w:r>
      <w:rPr>
        <w:rFonts w:hint="eastAsia"/>
        <w:sz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088B5">
    <w:pPr>
      <w:pStyle w:val="12"/>
      <w:jc w:val="right"/>
      <w:rPr>
        <w:rFonts w:hint="eastAsia" w:eastAsia="宋体"/>
        <w:lang w:val="en-US" w:eastAsia="zh-CN"/>
      </w:rPr>
    </w:pPr>
    <w:r>
      <w:rPr>
        <w:rFonts w:hint="default"/>
        <w:sz w:val="18"/>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BD892">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5BD892">
                    <w:pPr>
                      <w:pStyle w:val="12"/>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sz w:val="18"/>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4FF3B">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C7B69">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ADC7B69">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E61D2">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8C44AB"/>
    <w:multiLevelType w:val="singleLevel"/>
    <w:tmpl w:val="AF8C44AB"/>
    <w:lvl w:ilvl="0" w:tentative="0">
      <w:start w:val="1"/>
      <w:numFmt w:val="decimal"/>
      <w:suff w:val="nothing"/>
      <w:lvlText w:val="（%1）"/>
      <w:lvlJc w:val="left"/>
    </w:lvl>
  </w:abstractNum>
  <w:abstractNum w:abstractNumId="1">
    <w:nsid w:val="01DF6793"/>
    <w:multiLevelType w:val="singleLevel"/>
    <w:tmpl w:val="01DF6793"/>
    <w:lvl w:ilvl="0" w:tentative="0">
      <w:start w:val="6"/>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WZlYjRjZTk4YzIyZThjZDdiZWIzOTRiZmM4ZmM1MzcifQ=="/>
  </w:docVars>
  <w:rsids>
    <w:rsidRoot w:val="00000000"/>
    <w:rsid w:val="00E60A9C"/>
    <w:rsid w:val="00F93B85"/>
    <w:rsid w:val="011614FB"/>
    <w:rsid w:val="01A324E9"/>
    <w:rsid w:val="01AE15BA"/>
    <w:rsid w:val="01CF184F"/>
    <w:rsid w:val="01E52B01"/>
    <w:rsid w:val="02290C40"/>
    <w:rsid w:val="026E0B3A"/>
    <w:rsid w:val="0281282A"/>
    <w:rsid w:val="02980B47"/>
    <w:rsid w:val="02C92423"/>
    <w:rsid w:val="0304627B"/>
    <w:rsid w:val="0313167D"/>
    <w:rsid w:val="032D29B2"/>
    <w:rsid w:val="03837D3B"/>
    <w:rsid w:val="03B63E3A"/>
    <w:rsid w:val="03F005BF"/>
    <w:rsid w:val="040F3E66"/>
    <w:rsid w:val="049308F0"/>
    <w:rsid w:val="053C3C3A"/>
    <w:rsid w:val="05704DD8"/>
    <w:rsid w:val="05BF5DDB"/>
    <w:rsid w:val="05C82C12"/>
    <w:rsid w:val="05D714B4"/>
    <w:rsid w:val="064B2778"/>
    <w:rsid w:val="06731CDB"/>
    <w:rsid w:val="06BD7DF4"/>
    <w:rsid w:val="06E4782C"/>
    <w:rsid w:val="07387EAF"/>
    <w:rsid w:val="073F4A62"/>
    <w:rsid w:val="07585B24"/>
    <w:rsid w:val="07654CC1"/>
    <w:rsid w:val="07660F14"/>
    <w:rsid w:val="07B76CEE"/>
    <w:rsid w:val="07D319FD"/>
    <w:rsid w:val="08114650"/>
    <w:rsid w:val="084C47B3"/>
    <w:rsid w:val="08597DA5"/>
    <w:rsid w:val="08743EB7"/>
    <w:rsid w:val="087D3A94"/>
    <w:rsid w:val="08896F10"/>
    <w:rsid w:val="08D712A1"/>
    <w:rsid w:val="08DF64FD"/>
    <w:rsid w:val="092D54BA"/>
    <w:rsid w:val="095962AF"/>
    <w:rsid w:val="098A46BA"/>
    <w:rsid w:val="098F0954"/>
    <w:rsid w:val="09A960A9"/>
    <w:rsid w:val="09BA2AC6"/>
    <w:rsid w:val="0A2175C7"/>
    <w:rsid w:val="0A397E8E"/>
    <w:rsid w:val="0A4E3858"/>
    <w:rsid w:val="0A530F50"/>
    <w:rsid w:val="0A6E5D8A"/>
    <w:rsid w:val="0A8642D6"/>
    <w:rsid w:val="0AA45A35"/>
    <w:rsid w:val="0ABE2B63"/>
    <w:rsid w:val="0ADC6029"/>
    <w:rsid w:val="0B2E509D"/>
    <w:rsid w:val="0B8769D7"/>
    <w:rsid w:val="0BA457DB"/>
    <w:rsid w:val="0BFC6D02"/>
    <w:rsid w:val="0C272EF4"/>
    <w:rsid w:val="0C450913"/>
    <w:rsid w:val="0CAF4438"/>
    <w:rsid w:val="0CE85EBA"/>
    <w:rsid w:val="0CF167FE"/>
    <w:rsid w:val="0CF307C8"/>
    <w:rsid w:val="0CFB58CF"/>
    <w:rsid w:val="0D1B7E4B"/>
    <w:rsid w:val="0D533015"/>
    <w:rsid w:val="0D701E19"/>
    <w:rsid w:val="0D894C89"/>
    <w:rsid w:val="0DC61A39"/>
    <w:rsid w:val="0DD759F4"/>
    <w:rsid w:val="0E3E7CBD"/>
    <w:rsid w:val="0EB14497"/>
    <w:rsid w:val="0EC03DD0"/>
    <w:rsid w:val="0EE34FA0"/>
    <w:rsid w:val="0EE83C0B"/>
    <w:rsid w:val="0F130CAE"/>
    <w:rsid w:val="0F306297"/>
    <w:rsid w:val="0FE42AE8"/>
    <w:rsid w:val="0FF95996"/>
    <w:rsid w:val="0FFF7484"/>
    <w:rsid w:val="10832DEB"/>
    <w:rsid w:val="11E54B27"/>
    <w:rsid w:val="11F0177A"/>
    <w:rsid w:val="11F10D0E"/>
    <w:rsid w:val="121F796A"/>
    <w:rsid w:val="12372F05"/>
    <w:rsid w:val="123F1DBA"/>
    <w:rsid w:val="125D103B"/>
    <w:rsid w:val="12623EFE"/>
    <w:rsid w:val="126D4444"/>
    <w:rsid w:val="132C233E"/>
    <w:rsid w:val="13504EE3"/>
    <w:rsid w:val="135E4018"/>
    <w:rsid w:val="13824654"/>
    <w:rsid w:val="13CE5AEB"/>
    <w:rsid w:val="13D1738A"/>
    <w:rsid w:val="13D318D3"/>
    <w:rsid w:val="14184102"/>
    <w:rsid w:val="143516C6"/>
    <w:rsid w:val="146A4EE4"/>
    <w:rsid w:val="147A2410"/>
    <w:rsid w:val="14A06DF0"/>
    <w:rsid w:val="14A625C4"/>
    <w:rsid w:val="14B05372"/>
    <w:rsid w:val="14D64C58"/>
    <w:rsid w:val="152F6116"/>
    <w:rsid w:val="156F62EF"/>
    <w:rsid w:val="15BB5765"/>
    <w:rsid w:val="15C27640"/>
    <w:rsid w:val="15D373E9"/>
    <w:rsid w:val="15FC3460"/>
    <w:rsid w:val="16534914"/>
    <w:rsid w:val="16652BDF"/>
    <w:rsid w:val="16655340"/>
    <w:rsid w:val="16882EF5"/>
    <w:rsid w:val="16BA049B"/>
    <w:rsid w:val="16BC673F"/>
    <w:rsid w:val="16E6314C"/>
    <w:rsid w:val="16FD3ABE"/>
    <w:rsid w:val="16FE3FF2"/>
    <w:rsid w:val="16FF3AA5"/>
    <w:rsid w:val="172F0E42"/>
    <w:rsid w:val="175C4179"/>
    <w:rsid w:val="17CE60BA"/>
    <w:rsid w:val="17DF4454"/>
    <w:rsid w:val="17F927F0"/>
    <w:rsid w:val="182201B4"/>
    <w:rsid w:val="184E2D57"/>
    <w:rsid w:val="187D53EA"/>
    <w:rsid w:val="196A0814"/>
    <w:rsid w:val="1A420699"/>
    <w:rsid w:val="1AF65E08"/>
    <w:rsid w:val="1B1E2EB4"/>
    <w:rsid w:val="1B4346C9"/>
    <w:rsid w:val="1B4E29D7"/>
    <w:rsid w:val="1B526017"/>
    <w:rsid w:val="1BD4716C"/>
    <w:rsid w:val="1BFF6021"/>
    <w:rsid w:val="1C3D736A"/>
    <w:rsid w:val="1C587110"/>
    <w:rsid w:val="1C755A82"/>
    <w:rsid w:val="1CAC2C54"/>
    <w:rsid w:val="1CC05665"/>
    <w:rsid w:val="1CED6FE2"/>
    <w:rsid w:val="1CEF7619"/>
    <w:rsid w:val="1D2A5785"/>
    <w:rsid w:val="1D7F2147"/>
    <w:rsid w:val="1D941A61"/>
    <w:rsid w:val="1D996CC8"/>
    <w:rsid w:val="1DA01659"/>
    <w:rsid w:val="1DD12460"/>
    <w:rsid w:val="1DD43DAA"/>
    <w:rsid w:val="1DDA6E3B"/>
    <w:rsid w:val="1E6454A8"/>
    <w:rsid w:val="1EC94EDB"/>
    <w:rsid w:val="1EF83A1C"/>
    <w:rsid w:val="1F114ADE"/>
    <w:rsid w:val="1F1D0FC4"/>
    <w:rsid w:val="1F6966C8"/>
    <w:rsid w:val="1FCD677B"/>
    <w:rsid w:val="1FCF1E87"/>
    <w:rsid w:val="20133F01"/>
    <w:rsid w:val="20592BE1"/>
    <w:rsid w:val="208E4164"/>
    <w:rsid w:val="20D52267"/>
    <w:rsid w:val="212C3E51"/>
    <w:rsid w:val="215B0293"/>
    <w:rsid w:val="2188552B"/>
    <w:rsid w:val="21A07893"/>
    <w:rsid w:val="221E379A"/>
    <w:rsid w:val="22673393"/>
    <w:rsid w:val="22EE13BE"/>
    <w:rsid w:val="233061E3"/>
    <w:rsid w:val="234B6811"/>
    <w:rsid w:val="23554AEF"/>
    <w:rsid w:val="235C6C70"/>
    <w:rsid w:val="23645F64"/>
    <w:rsid w:val="23D24BDB"/>
    <w:rsid w:val="23ED1676"/>
    <w:rsid w:val="23F2607F"/>
    <w:rsid w:val="23F5677C"/>
    <w:rsid w:val="23FB5E39"/>
    <w:rsid w:val="241A61E3"/>
    <w:rsid w:val="244A2A1D"/>
    <w:rsid w:val="2488340F"/>
    <w:rsid w:val="24F84776"/>
    <w:rsid w:val="251F3917"/>
    <w:rsid w:val="255676EF"/>
    <w:rsid w:val="2564491D"/>
    <w:rsid w:val="25893620"/>
    <w:rsid w:val="25B83A87"/>
    <w:rsid w:val="260E1D77"/>
    <w:rsid w:val="26437C73"/>
    <w:rsid w:val="266463E7"/>
    <w:rsid w:val="26AE1D39"/>
    <w:rsid w:val="26E9311B"/>
    <w:rsid w:val="26F31699"/>
    <w:rsid w:val="26F471BF"/>
    <w:rsid w:val="27A75EB8"/>
    <w:rsid w:val="27C93253"/>
    <w:rsid w:val="27F60D15"/>
    <w:rsid w:val="28032F0B"/>
    <w:rsid w:val="28706D19"/>
    <w:rsid w:val="28B2052F"/>
    <w:rsid w:val="290B2C18"/>
    <w:rsid w:val="29413AEE"/>
    <w:rsid w:val="296868E7"/>
    <w:rsid w:val="298D5188"/>
    <w:rsid w:val="29A22F02"/>
    <w:rsid w:val="29A44ECD"/>
    <w:rsid w:val="29F800B9"/>
    <w:rsid w:val="29F95222"/>
    <w:rsid w:val="2A1C7CF7"/>
    <w:rsid w:val="2A3D0E7D"/>
    <w:rsid w:val="2A4842BE"/>
    <w:rsid w:val="2A924A38"/>
    <w:rsid w:val="2AB13D32"/>
    <w:rsid w:val="2AC05D36"/>
    <w:rsid w:val="2AE32E31"/>
    <w:rsid w:val="2AFC3596"/>
    <w:rsid w:val="2B0F6376"/>
    <w:rsid w:val="2B8E1990"/>
    <w:rsid w:val="2BDD46C6"/>
    <w:rsid w:val="2BEE68D3"/>
    <w:rsid w:val="2C255C52"/>
    <w:rsid w:val="2C7A0167"/>
    <w:rsid w:val="2CD208B5"/>
    <w:rsid w:val="2D1E59F5"/>
    <w:rsid w:val="2D4824EE"/>
    <w:rsid w:val="2D88240F"/>
    <w:rsid w:val="2E0D4DEF"/>
    <w:rsid w:val="2E204D3E"/>
    <w:rsid w:val="2E48683F"/>
    <w:rsid w:val="2E584CD9"/>
    <w:rsid w:val="2E6C7ED8"/>
    <w:rsid w:val="2E8C4181"/>
    <w:rsid w:val="2E8D537C"/>
    <w:rsid w:val="2EA57FA1"/>
    <w:rsid w:val="2EC92CDF"/>
    <w:rsid w:val="2ED342D1"/>
    <w:rsid w:val="2EF243BC"/>
    <w:rsid w:val="2F7178DE"/>
    <w:rsid w:val="2FA63021"/>
    <w:rsid w:val="2FB87F35"/>
    <w:rsid w:val="2FC04193"/>
    <w:rsid w:val="2FF52F52"/>
    <w:rsid w:val="30161F54"/>
    <w:rsid w:val="305B3E0B"/>
    <w:rsid w:val="30EF0857"/>
    <w:rsid w:val="31075948"/>
    <w:rsid w:val="31313EB9"/>
    <w:rsid w:val="3140197F"/>
    <w:rsid w:val="316E7B6E"/>
    <w:rsid w:val="318D2D70"/>
    <w:rsid w:val="31E05F1C"/>
    <w:rsid w:val="320C16C0"/>
    <w:rsid w:val="32672625"/>
    <w:rsid w:val="32831B16"/>
    <w:rsid w:val="328E6DC4"/>
    <w:rsid w:val="329B61C3"/>
    <w:rsid w:val="32F6583E"/>
    <w:rsid w:val="332A37C5"/>
    <w:rsid w:val="333A48FA"/>
    <w:rsid w:val="334A1323"/>
    <w:rsid w:val="338B608A"/>
    <w:rsid w:val="338C4E79"/>
    <w:rsid w:val="33D862C4"/>
    <w:rsid w:val="33D92F7A"/>
    <w:rsid w:val="33F64577"/>
    <w:rsid w:val="340824FC"/>
    <w:rsid w:val="344352E2"/>
    <w:rsid w:val="34605E94"/>
    <w:rsid w:val="34724980"/>
    <w:rsid w:val="34796F56"/>
    <w:rsid w:val="34AA5361"/>
    <w:rsid w:val="34B2130C"/>
    <w:rsid w:val="34B86087"/>
    <w:rsid w:val="350E12EA"/>
    <w:rsid w:val="351647A5"/>
    <w:rsid w:val="351E1F78"/>
    <w:rsid w:val="35284C04"/>
    <w:rsid w:val="354173ED"/>
    <w:rsid w:val="35586B6B"/>
    <w:rsid w:val="35992C99"/>
    <w:rsid w:val="35C44201"/>
    <w:rsid w:val="35E13004"/>
    <w:rsid w:val="360F3354"/>
    <w:rsid w:val="36486409"/>
    <w:rsid w:val="367C4ADB"/>
    <w:rsid w:val="3685264F"/>
    <w:rsid w:val="36F30A6D"/>
    <w:rsid w:val="37533A8E"/>
    <w:rsid w:val="37BD0585"/>
    <w:rsid w:val="37CA6352"/>
    <w:rsid w:val="37E666B0"/>
    <w:rsid w:val="38533A18"/>
    <w:rsid w:val="38637D01"/>
    <w:rsid w:val="38B814EC"/>
    <w:rsid w:val="38C74734"/>
    <w:rsid w:val="395D6E46"/>
    <w:rsid w:val="396226AE"/>
    <w:rsid w:val="3A1149CC"/>
    <w:rsid w:val="3AB900AC"/>
    <w:rsid w:val="3AE63BD9"/>
    <w:rsid w:val="3B223EA3"/>
    <w:rsid w:val="3B424545"/>
    <w:rsid w:val="3B4C0F20"/>
    <w:rsid w:val="3B822B94"/>
    <w:rsid w:val="3B8B7C9A"/>
    <w:rsid w:val="3BAF7174"/>
    <w:rsid w:val="3BEB0739"/>
    <w:rsid w:val="3C3F2833"/>
    <w:rsid w:val="3CB8706B"/>
    <w:rsid w:val="3CCB2319"/>
    <w:rsid w:val="3CF52D1A"/>
    <w:rsid w:val="3D16230C"/>
    <w:rsid w:val="3D5E5D2D"/>
    <w:rsid w:val="3D660BE0"/>
    <w:rsid w:val="3D913562"/>
    <w:rsid w:val="3DBA03C3"/>
    <w:rsid w:val="3DCB60EE"/>
    <w:rsid w:val="3DCE0312"/>
    <w:rsid w:val="3E261EFC"/>
    <w:rsid w:val="3E3A2B95"/>
    <w:rsid w:val="3EB07A18"/>
    <w:rsid w:val="3EB41E07"/>
    <w:rsid w:val="3EBE3EE3"/>
    <w:rsid w:val="3ED74FA5"/>
    <w:rsid w:val="3F1271D0"/>
    <w:rsid w:val="3F2A0A7E"/>
    <w:rsid w:val="3FC261A8"/>
    <w:rsid w:val="400E4DA9"/>
    <w:rsid w:val="407C4056"/>
    <w:rsid w:val="409F5F96"/>
    <w:rsid w:val="40A430BB"/>
    <w:rsid w:val="40E30DAB"/>
    <w:rsid w:val="410858E9"/>
    <w:rsid w:val="41314E40"/>
    <w:rsid w:val="41354204"/>
    <w:rsid w:val="415C79E3"/>
    <w:rsid w:val="41F66AB4"/>
    <w:rsid w:val="43016A94"/>
    <w:rsid w:val="43A721F6"/>
    <w:rsid w:val="43D372D6"/>
    <w:rsid w:val="440529C7"/>
    <w:rsid w:val="445048FA"/>
    <w:rsid w:val="44A26055"/>
    <w:rsid w:val="44B74AB0"/>
    <w:rsid w:val="44C27AD5"/>
    <w:rsid w:val="44FB7243"/>
    <w:rsid w:val="45300AE7"/>
    <w:rsid w:val="455C26A8"/>
    <w:rsid w:val="45703A5D"/>
    <w:rsid w:val="45997458"/>
    <w:rsid w:val="463F4C16"/>
    <w:rsid w:val="46492C2C"/>
    <w:rsid w:val="46832AB5"/>
    <w:rsid w:val="46942B8F"/>
    <w:rsid w:val="46A20D0C"/>
    <w:rsid w:val="46B1432D"/>
    <w:rsid w:val="46E91AAF"/>
    <w:rsid w:val="47717886"/>
    <w:rsid w:val="480A0199"/>
    <w:rsid w:val="484216E1"/>
    <w:rsid w:val="48435459"/>
    <w:rsid w:val="485D476D"/>
    <w:rsid w:val="48F549A5"/>
    <w:rsid w:val="49033089"/>
    <w:rsid w:val="492A07DE"/>
    <w:rsid w:val="497C0C22"/>
    <w:rsid w:val="498A3D49"/>
    <w:rsid w:val="49D62A28"/>
    <w:rsid w:val="49D722FD"/>
    <w:rsid w:val="4A122688"/>
    <w:rsid w:val="4A802994"/>
    <w:rsid w:val="4ACA3C0F"/>
    <w:rsid w:val="4AE4014A"/>
    <w:rsid w:val="4B2E23F0"/>
    <w:rsid w:val="4B515E20"/>
    <w:rsid w:val="4B743FB4"/>
    <w:rsid w:val="4B745717"/>
    <w:rsid w:val="4B7B2DFC"/>
    <w:rsid w:val="4B84549C"/>
    <w:rsid w:val="4BBB7B8C"/>
    <w:rsid w:val="4C602A7D"/>
    <w:rsid w:val="4C806C7C"/>
    <w:rsid w:val="4C9425BB"/>
    <w:rsid w:val="4CB97E79"/>
    <w:rsid w:val="4CBA2C7D"/>
    <w:rsid w:val="4D2770F7"/>
    <w:rsid w:val="4D2B3DA6"/>
    <w:rsid w:val="4D2D4E58"/>
    <w:rsid w:val="4D422183"/>
    <w:rsid w:val="4D482FBD"/>
    <w:rsid w:val="4DC94652"/>
    <w:rsid w:val="4E0C4B21"/>
    <w:rsid w:val="4E467A51"/>
    <w:rsid w:val="4E4F3924"/>
    <w:rsid w:val="4E5C03B2"/>
    <w:rsid w:val="4E9E163B"/>
    <w:rsid w:val="4EC15329"/>
    <w:rsid w:val="4F2935FA"/>
    <w:rsid w:val="4F716D4F"/>
    <w:rsid w:val="4F8922EB"/>
    <w:rsid w:val="4FA36E2B"/>
    <w:rsid w:val="503E4E84"/>
    <w:rsid w:val="504E25D0"/>
    <w:rsid w:val="50A56CB1"/>
    <w:rsid w:val="50CD1D3A"/>
    <w:rsid w:val="50D92DFE"/>
    <w:rsid w:val="50DF62FA"/>
    <w:rsid w:val="50F00AD8"/>
    <w:rsid w:val="514F4E6E"/>
    <w:rsid w:val="51943136"/>
    <w:rsid w:val="51C92E73"/>
    <w:rsid w:val="51E101BC"/>
    <w:rsid w:val="522B768A"/>
    <w:rsid w:val="527C6C82"/>
    <w:rsid w:val="528079D5"/>
    <w:rsid w:val="53487E22"/>
    <w:rsid w:val="538452A3"/>
    <w:rsid w:val="53CE29C2"/>
    <w:rsid w:val="544B4013"/>
    <w:rsid w:val="54AE00FE"/>
    <w:rsid w:val="54CE266B"/>
    <w:rsid w:val="554A067A"/>
    <w:rsid w:val="559C67DA"/>
    <w:rsid w:val="55B55BE8"/>
    <w:rsid w:val="55EE2EA8"/>
    <w:rsid w:val="56090B56"/>
    <w:rsid w:val="562B2D19"/>
    <w:rsid w:val="565B336A"/>
    <w:rsid w:val="566F2249"/>
    <w:rsid w:val="56C72EAD"/>
    <w:rsid w:val="571C70F4"/>
    <w:rsid w:val="572F3BCF"/>
    <w:rsid w:val="57716714"/>
    <w:rsid w:val="578C1E3F"/>
    <w:rsid w:val="57FD3876"/>
    <w:rsid w:val="57FD40DE"/>
    <w:rsid w:val="58122B18"/>
    <w:rsid w:val="582157B7"/>
    <w:rsid w:val="583737A8"/>
    <w:rsid w:val="584A5D0C"/>
    <w:rsid w:val="586A64C1"/>
    <w:rsid w:val="591A29EC"/>
    <w:rsid w:val="591C7D2C"/>
    <w:rsid w:val="596A4F3B"/>
    <w:rsid w:val="59791FCF"/>
    <w:rsid w:val="598C664B"/>
    <w:rsid w:val="59C70462"/>
    <w:rsid w:val="59D4022E"/>
    <w:rsid w:val="59F45FB0"/>
    <w:rsid w:val="5A246C8E"/>
    <w:rsid w:val="5A715E56"/>
    <w:rsid w:val="5AA224B3"/>
    <w:rsid w:val="5AB2188F"/>
    <w:rsid w:val="5AB67D0C"/>
    <w:rsid w:val="5B231846"/>
    <w:rsid w:val="5B942EAB"/>
    <w:rsid w:val="5BFB1656"/>
    <w:rsid w:val="5C805C3A"/>
    <w:rsid w:val="5CE172C2"/>
    <w:rsid w:val="5CED210B"/>
    <w:rsid w:val="5D036E6E"/>
    <w:rsid w:val="5D1818CA"/>
    <w:rsid w:val="5D186A5C"/>
    <w:rsid w:val="5D415FB3"/>
    <w:rsid w:val="5D841C60"/>
    <w:rsid w:val="5D8D2FA6"/>
    <w:rsid w:val="5DD33159"/>
    <w:rsid w:val="5E401EE1"/>
    <w:rsid w:val="5E862024"/>
    <w:rsid w:val="5EEC5845"/>
    <w:rsid w:val="5F265461"/>
    <w:rsid w:val="5F9A60AB"/>
    <w:rsid w:val="5FA840ED"/>
    <w:rsid w:val="5FAB4C02"/>
    <w:rsid w:val="5FE54AEF"/>
    <w:rsid w:val="5FE62E42"/>
    <w:rsid w:val="5FF150C3"/>
    <w:rsid w:val="604F0C94"/>
    <w:rsid w:val="60686EE4"/>
    <w:rsid w:val="60811390"/>
    <w:rsid w:val="60E905BC"/>
    <w:rsid w:val="611C486A"/>
    <w:rsid w:val="612C3317"/>
    <w:rsid w:val="613320B7"/>
    <w:rsid w:val="61397E74"/>
    <w:rsid w:val="61D92C5E"/>
    <w:rsid w:val="626A7D5A"/>
    <w:rsid w:val="629A16AC"/>
    <w:rsid w:val="62F15D85"/>
    <w:rsid w:val="631D4DCC"/>
    <w:rsid w:val="638B4C60"/>
    <w:rsid w:val="63901A42"/>
    <w:rsid w:val="639037F0"/>
    <w:rsid w:val="63BC45E5"/>
    <w:rsid w:val="63CB6D8C"/>
    <w:rsid w:val="63CF0153"/>
    <w:rsid w:val="63D062E3"/>
    <w:rsid w:val="63D27965"/>
    <w:rsid w:val="63DD630A"/>
    <w:rsid w:val="64267CB1"/>
    <w:rsid w:val="64754794"/>
    <w:rsid w:val="647924D6"/>
    <w:rsid w:val="648669A1"/>
    <w:rsid w:val="648F1CFA"/>
    <w:rsid w:val="649A0BF6"/>
    <w:rsid w:val="64B4350F"/>
    <w:rsid w:val="64C17C5F"/>
    <w:rsid w:val="64E32222"/>
    <w:rsid w:val="65DC2D1D"/>
    <w:rsid w:val="660C0310"/>
    <w:rsid w:val="66F81DD8"/>
    <w:rsid w:val="674A54CB"/>
    <w:rsid w:val="67503E05"/>
    <w:rsid w:val="675A15D5"/>
    <w:rsid w:val="679B09B6"/>
    <w:rsid w:val="67B633EB"/>
    <w:rsid w:val="68740EAF"/>
    <w:rsid w:val="689E45A2"/>
    <w:rsid w:val="68C1444C"/>
    <w:rsid w:val="691A37DC"/>
    <w:rsid w:val="695F7E2D"/>
    <w:rsid w:val="698931BC"/>
    <w:rsid w:val="69DF0ECC"/>
    <w:rsid w:val="6A443604"/>
    <w:rsid w:val="6A8B4D12"/>
    <w:rsid w:val="6AB51D8E"/>
    <w:rsid w:val="6ACC2E0B"/>
    <w:rsid w:val="6ADF0295"/>
    <w:rsid w:val="6B3B2294"/>
    <w:rsid w:val="6B3B245C"/>
    <w:rsid w:val="6B6B37C9"/>
    <w:rsid w:val="6B9B0F84"/>
    <w:rsid w:val="6B9F656F"/>
    <w:rsid w:val="6BA77929"/>
    <w:rsid w:val="6BCB3384"/>
    <w:rsid w:val="6BDF5315"/>
    <w:rsid w:val="6C9003BD"/>
    <w:rsid w:val="6CAB0B4B"/>
    <w:rsid w:val="6CF03552"/>
    <w:rsid w:val="6D1F7993"/>
    <w:rsid w:val="6DAF0580"/>
    <w:rsid w:val="6DD02520"/>
    <w:rsid w:val="6DDE33AA"/>
    <w:rsid w:val="6DE17F47"/>
    <w:rsid w:val="6E1128F7"/>
    <w:rsid w:val="6E6B7F83"/>
    <w:rsid w:val="6E6D6C38"/>
    <w:rsid w:val="6ED02582"/>
    <w:rsid w:val="6EE2110B"/>
    <w:rsid w:val="6EEA74B9"/>
    <w:rsid w:val="70090BB2"/>
    <w:rsid w:val="70411D13"/>
    <w:rsid w:val="70983CE4"/>
    <w:rsid w:val="70C1148D"/>
    <w:rsid w:val="713C6D66"/>
    <w:rsid w:val="716562BC"/>
    <w:rsid w:val="718B602C"/>
    <w:rsid w:val="71BF7C77"/>
    <w:rsid w:val="72225F5B"/>
    <w:rsid w:val="7222612A"/>
    <w:rsid w:val="722A439F"/>
    <w:rsid w:val="724335AB"/>
    <w:rsid w:val="727D45B0"/>
    <w:rsid w:val="727F5D14"/>
    <w:rsid w:val="72EE408F"/>
    <w:rsid w:val="72F571CC"/>
    <w:rsid w:val="730218E9"/>
    <w:rsid w:val="731C29AB"/>
    <w:rsid w:val="73571C35"/>
    <w:rsid w:val="74075E88"/>
    <w:rsid w:val="74143D3D"/>
    <w:rsid w:val="74267540"/>
    <w:rsid w:val="74604500"/>
    <w:rsid w:val="74A90F89"/>
    <w:rsid w:val="750546EE"/>
    <w:rsid w:val="75063912"/>
    <w:rsid w:val="75427F45"/>
    <w:rsid w:val="754341AE"/>
    <w:rsid w:val="7571756C"/>
    <w:rsid w:val="759A405B"/>
    <w:rsid w:val="75CE5F39"/>
    <w:rsid w:val="75F75951"/>
    <w:rsid w:val="76102BC1"/>
    <w:rsid w:val="76286CEF"/>
    <w:rsid w:val="765B7C8E"/>
    <w:rsid w:val="766F3739"/>
    <w:rsid w:val="768D73E4"/>
    <w:rsid w:val="773A3D47"/>
    <w:rsid w:val="778B45A3"/>
    <w:rsid w:val="77AA168A"/>
    <w:rsid w:val="77AC443F"/>
    <w:rsid w:val="77CA3173"/>
    <w:rsid w:val="78212811"/>
    <w:rsid w:val="786749F3"/>
    <w:rsid w:val="78C35701"/>
    <w:rsid w:val="78D02F76"/>
    <w:rsid w:val="78F607B2"/>
    <w:rsid w:val="795C61F7"/>
    <w:rsid w:val="79A15AC2"/>
    <w:rsid w:val="7A471FB3"/>
    <w:rsid w:val="7A831F22"/>
    <w:rsid w:val="7AFF0670"/>
    <w:rsid w:val="7B25086A"/>
    <w:rsid w:val="7B2E771F"/>
    <w:rsid w:val="7B4056A4"/>
    <w:rsid w:val="7B4F3823"/>
    <w:rsid w:val="7B890DF9"/>
    <w:rsid w:val="7BA554A7"/>
    <w:rsid w:val="7BC65611"/>
    <w:rsid w:val="7BD76009"/>
    <w:rsid w:val="7C007C10"/>
    <w:rsid w:val="7C02295A"/>
    <w:rsid w:val="7C2C76E7"/>
    <w:rsid w:val="7C722152"/>
    <w:rsid w:val="7CC3033B"/>
    <w:rsid w:val="7CDC31AB"/>
    <w:rsid w:val="7D8B1C67"/>
    <w:rsid w:val="7DA55C1A"/>
    <w:rsid w:val="7DAB214F"/>
    <w:rsid w:val="7DC72F71"/>
    <w:rsid w:val="7DCA74A7"/>
    <w:rsid w:val="7E357BE9"/>
    <w:rsid w:val="7E521976"/>
    <w:rsid w:val="7E6E7932"/>
    <w:rsid w:val="7E9B156F"/>
    <w:rsid w:val="7EC1529D"/>
    <w:rsid w:val="7EDC1B88"/>
    <w:rsid w:val="7F5009DE"/>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6">
    <w:name w:val="heading 1"/>
    <w:basedOn w:val="1"/>
    <w:next w:val="1"/>
    <w:autoRedefine/>
    <w:qFormat/>
    <w:uiPriority w:val="0"/>
    <w:pPr>
      <w:keepNext/>
      <w:keepLines/>
      <w:snapToGrid w:val="0"/>
      <w:spacing w:beforeLines="0" w:beforeAutospacing="0" w:afterLines="0" w:afterAutospacing="0" w:line="240" w:lineRule="auto"/>
      <w:jc w:val="center"/>
      <w:outlineLvl w:val="0"/>
    </w:pPr>
    <w:rPr>
      <w:rFonts w:ascii="Times New Roman" w:hAnsi="Times New Roman" w:eastAsia="宋体" w:cs="Times New Roman"/>
      <w:b/>
      <w:kern w:val="44"/>
      <w:sz w:val="44"/>
    </w:rPr>
  </w:style>
  <w:style w:type="paragraph" w:styleId="7">
    <w:name w:val="heading 2"/>
    <w:basedOn w:val="1"/>
    <w:next w:val="1"/>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8">
    <w:name w:val="heading 4"/>
    <w:basedOn w:val="1"/>
    <w:next w:val="1"/>
    <w:qFormat/>
    <w:uiPriority w:val="0"/>
    <w:pPr>
      <w:spacing w:before="153"/>
      <w:ind w:left="538" w:right="542"/>
      <w:jc w:val="center"/>
      <w:outlineLvl w:val="4"/>
    </w:pPr>
    <w:rPr>
      <w:rFonts w:ascii="仿宋" w:hAnsi="仿宋" w:eastAsia="仿宋" w:cs="仿宋"/>
      <w:b/>
      <w:bCs/>
      <w:sz w:val="28"/>
      <w:szCs w:val="28"/>
      <w:lang w:val="zh-CN" w:eastAsia="zh-CN" w:bidi="zh-CN"/>
    </w:rPr>
  </w:style>
  <w:style w:type="character" w:default="1" w:styleId="23">
    <w:name w:val="Default Paragraph Font"/>
    <w:autoRedefine/>
    <w:semiHidden/>
    <w:qFormat/>
    <w:uiPriority w:val="0"/>
  </w:style>
  <w:style w:type="table" w:default="1" w:styleId="21">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link w:val="45"/>
    <w:autoRedefine/>
    <w:unhideWhenUsed/>
    <w:qFormat/>
    <w:uiPriority w:val="99"/>
    <w:pPr>
      <w:tabs>
        <w:tab w:val="left" w:pos="0"/>
      </w:tabs>
      <w:spacing w:after="120"/>
      <w:ind w:left="420" w:leftChars="200" w:firstLine="420" w:firstLineChars="200"/>
    </w:pPr>
    <w:rPr>
      <w:rFonts w:ascii="宋体" w:hAnsi="Courier New"/>
      <w:spacing w:val="-4"/>
      <w:kern w:val="2"/>
      <w:sz w:val="21"/>
      <w:szCs w:val="24"/>
    </w:rPr>
  </w:style>
  <w:style w:type="paragraph" w:styleId="3">
    <w:name w:val="Body Text Indent"/>
    <w:basedOn w:val="1"/>
    <w:next w:val="4"/>
    <w:link w:val="44"/>
    <w:autoRedefine/>
    <w:qFormat/>
    <w:uiPriority w:val="0"/>
    <w:pPr>
      <w:tabs>
        <w:tab w:val="left" w:pos="0"/>
      </w:tabs>
      <w:ind w:firstLine="538" w:firstLineChars="192"/>
    </w:pPr>
    <w:rPr>
      <w:rFonts w:ascii="Tahoma" w:hAnsi="Tahoma"/>
      <w:kern w:val="2"/>
      <w:sz w:val="28"/>
      <w:szCs w:val="24"/>
    </w:rPr>
  </w:style>
  <w:style w:type="paragraph" w:styleId="4">
    <w:name w:val="Normal Indent"/>
    <w:basedOn w:val="1"/>
    <w:next w:val="5"/>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5">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9">
    <w:name w:val="annotation text"/>
    <w:basedOn w:val="1"/>
    <w:autoRedefine/>
    <w:qFormat/>
    <w:uiPriority w:val="0"/>
    <w:pPr>
      <w:jc w:val="left"/>
    </w:pPr>
  </w:style>
  <w:style w:type="paragraph" w:styleId="10">
    <w:name w:val="Body Text"/>
    <w:basedOn w:val="1"/>
    <w:next w:val="1"/>
    <w:autoRedefine/>
    <w:qFormat/>
    <w:uiPriority w:val="0"/>
    <w:rPr>
      <w:rFonts w:ascii="宋体" w:hAnsi="宋体" w:eastAsia="宋体" w:cs="宋体"/>
      <w:sz w:val="31"/>
      <w:szCs w:val="31"/>
      <w:lang w:val="en-US" w:eastAsia="en-US" w:bidi="ar-SA"/>
    </w:rPr>
  </w:style>
  <w:style w:type="paragraph" w:styleId="11">
    <w:name w:val="Date"/>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12">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5">
    <w:name w:val="toc 1"/>
    <w:basedOn w:val="1"/>
    <w:next w:val="1"/>
    <w:qFormat/>
    <w:uiPriority w:val="0"/>
  </w:style>
  <w:style w:type="paragraph" w:styleId="16">
    <w:name w:val="toc 2"/>
    <w:basedOn w:val="1"/>
    <w:next w:val="1"/>
    <w:unhideWhenUsed/>
    <w:qFormat/>
    <w:uiPriority w:val="99"/>
    <w:pPr>
      <w:widowControl/>
      <w:spacing w:line="360" w:lineRule="auto"/>
    </w:pPr>
    <w:rPr>
      <w:rFonts w:ascii="Calibri" w:hAnsi="Calibri" w:cs="黑体"/>
      <w:szCs w:val="21"/>
    </w:rPr>
  </w:style>
  <w:style w:type="paragraph" w:styleId="17">
    <w:name w:val="Body Text 2"/>
    <w:basedOn w:val="1"/>
    <w:autoRedefine/>
    <w:qFormat/>
    <w:uiPriority w:val="0"/>
    <w:pPr>
      <w:spacing w:after="120" w:line="480" w:lineRule="auto"/>
    </w:pPr>
  </w:style>
  <w:style w:type="paragraph" w:styleId="18">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rPr>
  </w:style>
  <w:style w:type="paragraph" w:styleId="20">
    <w:name w:val="Body Text First Indent"/>
    <w:basedOn w:val="10"/>
    <w:next w:val="2"/>
    <w:qFormat/>
    <w:uiPriority w:val="0"/>
    <w:pPr>
      <w:ind w:firstLine="420" w:firstLineChars="100"/>
    </w:p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FollowedHyperlink"/>
    <w:basedOn w:val="23"/>
    <w:qFormat/>
    <w:uiPriority w:val="0"/>
    <w:rPr>
      <w:color w:val="333333"/>
      <w:u w:val="none"/>
    </w:rPr>
  </w:style>
  <w:style w:type="character" w:styleId="25">
    <w:name w:val="Hyperlink"/>
    <w:basedOn w:val="23"/>
    <w:qFormat/>
    <w:uiPriority w:val="0"/>
    <w:rPr>
      <w:color w:val="333333"/>
      <w:u w:val="none"/>
    </w:rPr>
  </w:style>
  <w:style w:type="paragraph" w:customStyle="1" w:styleId="26">
    <w:name w:val="style4"/>
    <w:basedOn w:val="1"/>
    <w:next w:val="27"/>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27">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28">
    <w:name w:val="Default"/>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29">
    <w:name w:val="Char Char10 Char Char Char Char"/>
    <w:next w:val="30"/>
    <w:qFormat/>
    <w:uiPriority w:val="0"/>
    <w:pPr>
      <w:widowControl w:val="0"/>
      <w:jc w:val="both"/>
    </w:pPr>
    <w:rPr>
      <w:rFonts w:ascii="Calibri" w:hAnsi="Calibri" w:eastAsia="宋体" w:cs="Times New Roman"/>
      <w:kern w:val="0"/>
      <w:sz w:val="21"/>
      <w:szCs w:val="24"/>
      <w:lang w:val="en-US" w:eastAsia="zh-CN" w:bidi="ar-SA"/>
    </w:rPr>
  </w:style>
  <w:style w:type="paragraph" w:customStyle="1" w:styleId="30">
    <w:name w:val="xl87"/>
    <w:next w:val="31"/>
    <w:qFormat/>
    <w:uiPriority w:val="0"/>
    <w:pPr>
      <w:widowControl w:val="0"/>
      <w:pBdr>
        <w:top w:val="single" w:color="auto" w:sz="8" w:space="0"/>
        <w:left w:val="single" w:color="auto" w:sz="4" w:space="0"/>
        <w:bottom w:val="single" w:color="auto" w:sz="4" w:space="0"/>
        <w:right w:val="single" w:color="auto" w:sz="4" w:space="0"/>
      </w:pBdr>
      <w:shd w:val="clear" w:color="000000" w:fill="C5D9F1"/>
      <w:spacing w:before="100" w:beforeAutospacing="1" w:after="100" w:afterAutospacing="1"/>
      <w:jc w:val="left"/>
    </w:pPr>
    <w:rPr>
      <w:rFonts w:ascii="宋体" w:hAnsi="宋体" w:eastAsia="仿宋_GB2312" w:cs="宋体"/>
      <w:kern w:val="0"/>
      <w:sz w:val="24"/>
      <w:szCs w:val="24"/>
      <w:lang w:val="en-US" w:eastAsia="zh-CN" w:bidi="ar-SA"/>
    </w:rPr>
  </w:style>
  <w:style w:type="paragraph" w:customStyle="1" w:styleId="31">
    <w:name w:val="xl72"/>
    <w:next w:val="11"/>
    <w:qFormat/>
    <w:uiPriority w:val="0"/>
    <w:pPr>
      <w:widowControl w:val="0"/>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eastAsia="仿宋_GB2312" w:cs="宋体"/>
      <w:kern w:val="0"/>
      <w:sz w:val="24"/>
      <w:szCs w:val="24"/>
      <w:lang w:val="en-US" w:eastAsia="zh-CN" w:bidi="ar-SA"/>
    </w:rPr>
  </w:style>
  <w:style w:type="paragraph" w:customStyle="1" w:styleId="32">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paragraph" w:customStyle="1" w:styleId="34">
    <w:name w:val="Table Text"/>
    <w:basedOn w:val="1"/>
    <w:autoRedefine/>
    <w:semiHidden/>
    <w:qFormat/>
    <w:uiPriority w:val="0"/>
    <w:rPr>
      <w:rFonts w:ascii="Arial" w:hAnsi="Arial" w:eastAsia="Arial" w:cs="Arial"/>
      <w:sz w:val="21"/>
      <w:szCs w:val="21"/>
      <w:lang w:val="en-US" w:eastAsia="en-US" w:bidi="ar-SA"/>
    </w:rPr>
  </w:style>
  <w:style w:type="paragraph" w:customStyle="1" w:styleId="35">
    <w:name w:val="Table Paragraph"/>
    <w:basedOn w:val="1"/>
    <w:autoRedefine/>
    <w:qFormat/>
    <w:uiPriority w:val="1"/>
    <w:rPr>
      <w:rFonts w:ascii="宋体" w:hAnsi="宋体" w:eastAsia="宋体" w:cs="宋体"/>
      <w:lang w:val="en-US" w:eastAsia="zh-CN" w:bidi="ar-SA"/>
    </w:rPr>
  </w:style>
  <w:style w:type="paragraph" w:customStyle="1" w:styleId="36">
    <w:name w:val="无间隔1"/>
    <w:basedOn w:val="1"/>
    <w:autoRedefine/>
    <w:qFormat/>
    <w:uiPriority w:val="99"/>
    <w:pPr>
      <w:spacing w:line="400" w:lineRule="exact"/>
    </w:pPr>
  </w:style>
  <w:style w:type="paragraph" w:styleId="37">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38">
    <w:name w:val="列出段落1"/>
    <w:basedOn w:val="1"/>
    <w:unhideWhenUsed/>
    <w:qFormat/>
    <w:uiPriority w:val="99"/>
    <w:pPr>
      <w:ind w:firstLine="420" w:firstLineChars="200"/>
    </w:p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Body text|2"/>
    <w:basedOn w:val="1"/>
    <w:autoRedefine/>
    <w:qFormat/>
    <w:uiPriority w:val="0"/>
    <w:pPr>
      <w:widowControl w:val="0"/>
      <w:shd w:val="clear" w:color="auto" w:fill="auto"/>
      <w:spacing w:after="420" w:line="393" w:lineRule="exact"/>
      <w:jc w:val="center"/>
    </w:pPr>
    <w:rPr>
      <w:rFonts w:ascii="MingLiU" w:hAnsi="MingLiU" w:eastAsia="MingLiU" w:cs="MingLiU"/>
      <w:u w:val="none"/>
      <w:shd w:val="clear" w:color="auto" w:fill="auto"/>
      <w:lang w:val="zh-TW" w:eastAsia="zh-TW" w:bidi="zh-TW"/>
    </w:rPr>
  </w:style>
  <w:style w:type="character" w:customStyle="1" w:styleId="42">
    <w:name w:val="toolbarlabel2"/>
    <w:basedOn w:val="23"/>
    <w:qFormat/>
    <w:uiPriority w:val="0"/>
  </w:style>
  <w:style w:type="character" w:customStyle="1" w:styleId="43">
    <w:name w:val="toolbarlabel"/>
    <w:basedOn w:val="23"/>
    <w:qFormat/>
    <w:uiPriority w:val="0"/>
    <w:rPr>
      <w:color w:val="333333"/>
      <w:sz w:val="18"/>
      <w:szCs w:val="18"/>
    </w:rPr>
  </w:style>
  <w:style w:type="character" w:customStyle="1" w:styleId="44">
    <w:name w:val="正文文本缩进 字符"/>
    <w:basedOn w:val="23"/>
    <w:link w:val="3"/>
    <w:qFormat/>
    <w:uiPriority w:val="0"/>
    <w:rPr>
      <w:kern w:val="2"/>
      <w:sz w:val="21"/>
      <w:szCs w:val="24"/>
    </w:rPr>
  </w:style>
  <w:style w:type="character" w:customStyle="1" w:styleId="45">
    <w:name w:val="正文首行缩进 2 字符"/>
    <w:basedOn w:val="44"/>
    <w:link w:val="2"/>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45</Pages>
  <Words>3060</Words>
  <Characters>3371</Characters>
  <TotalTime>5</TotalTime>
  <ScaleCrop>false</ScaleCrop>
  <LinksUpToDate>false</LinksUpToDate>
  <CharactersWithSpaces>3501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女王</cp:lastModifiedBy>
  <cp:lastPrinted>2025-08-19T00:58:00Z</cp:lastPrinted>
  <dcterms:modified xsi:type="dcterms:W3CDTF">2026-08-14T11:21:16Z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2052-12.1.0.28043</vt:lpwstr>
  </property>
  <property fmtid="{D5CDD505-2E9C-101B-9397-08002B2CF9AE}" pid="5" name="ICV">
    <vt:lpwstr>6A5BC980787B4A94A917CBAF821FB823_13</vt:lpwstr>
  </property>
  <property fmtid="{D5CDD505-2E9C-101B-9397-08002B2CF9AE}" pid="6" name="KSOTemplateDocerSaveRecord">
    <vt:lpwstr>eyJoZGlkIjoiODNmMGUwMGVlZDAzMTNlNmEzMmQ2YWViZjkwYjkxMWUiLCJ1c2VySWQiOiIxMjA3MzQ3MjY1In0=</vt:lpwstr>
  </property>
</Properties>
</file>